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p>
      <w:pPr>
        <w:pStyle w:val="1011"/>
        <w:pBdr/>
        <w:tabs>
          <w:tab w:val="left" w:leader="none" w:pos="560"/>
          <w:tab w:val="right" w:leader="dot" w:pos="9911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tooltip="#_Toc54646395" w:anchor="_Toc54646395" w:history="1">
        <w:r>
          <w:rPr>
            <w:rStyle w:val="1013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1013"/>
          </w:rPr>
          <w:t xml:space="preserve">Общие сведения</w:t>
        </w:r>
        <w:r>
          <w:tab/>
        </w:r>
        <w:r>
          <w:fldChar w:fldCharType="begin"/>
        </w:r>
        <w:r>
          <w:instrText xml:space="preserve"> PAGEREF _Toc54646395 \h </w:instrText>
        </w:r>
        <w:r>
          <w:fldChar w:fldCharType="separate"/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1024"/>
        <w:pBdr/>
        <w:tabs>
          <w:tab w:val="left" w:leader="none" w:pos="1120"/>
          <w:tab w:val="right" w:leader="dot" w:pos="9911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54646396" w:anchor="_Toc54646396" w:history="1">
        <w:r>
          <w:rPr>
            <w:rStyle w:val="1013"/>
            <w:iCs/>
          </w:rPr>
          <w:t xml:space="preserve">1.1.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013"/>
          </w:rPr>
          <w:t xml:space="preserve">Обозначения и сокращения</w:t>
        </w:r>
        <w:r>
          <w:tab/>
        </w:r>
        <w:r>
          <w:fldChar w:fldCharType="begin"/>
        </w:r>
        <w:r>
          <w:instrText xml:space="preserve"> PAGEREF _Toc54646396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024"/>
        <w:pBdr/>
        <w:tabs>
          <w:tab w:val="left" w:leader="none" w:pos="1120"/>
          <w:tab w:val="right" w:leader="dot" w:pos="9911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54646397" w:anchor="_Toc54646397" w:history="1">
        <w:r>
          <w:rPr>
            <w:rStyle w:val="1013"/>
            <w:iCs/>
          </w:rPr>
          <w:t xml:space="preserve">1.2.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013"/>
          </w:rPr>
          <w:t xml:space="preserve">Наименование проводимой закупки.......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 xml:space="preserve">....................................................................................................................</w:t>
          <w:fldChar w:fldCharType="begin"/>
        </w:r>
        <w:r>
          <w:rPr>
            <w:rFonts w:ascii="Times New Roman" w:hAnsi="Times New Roman" w:eastAsia="Times New Roman" w:cs="Times New Roman"/>
            <w:sz w:val="18"/>
            <w:szCs w:val="18"/>
          </w:rPr>
          <w:instrText xml:space="preserve"> PAGEREF _Toc54646397 \h </w:instrText>
        </w:r>
        <w:r>
          <w:rPr>
            <w:rFonts w:ascii="Times New Roman" w:hAnsi="Times New Roman" w:eastAsia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eastAsia="Times New Roman" w:cs="Times New Roman"/>
            <w:sz w:val="18"/>
            <w:szCs w:val="18"/>
          </w:rPr>
          <w:fldChar w:fldCharType="end"/>
        </w:r>
      </w:hyperlink>
      <w:r>
        <w:rPr>
          <w:rFonts w:ascii="Times New Roman" w:hAnsi="Times New Roman" w:eastAsia="Times New Roman" w:cs="Times New Roman" w:eastAsiaTheme="minorEastAsia"/>
          <w:sz w:val="22"/>
          <w:szCs w:val="22"/>
        </w:rPr>
        <w:t xml:space="preserve">4</w:t>
      </w:r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024"/>
        <w:pBdr/>
        <w:tabs>
          <w:tab w:val="left" w:leader="none" w:pos="1120"/>
          <w:tab w:val="right" w:leader="dot" w:pos="9911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54646398" w:anchor="_Toc54646398" w:history="1">
        <w:r>
          <w:rPr>
            <w:rStyle w:val="1013"/>
            <w:iCs/>
          </w:rPr>
          <w:t xml:space="preserve">1.3.</w:t>
        </w:r>
        <w:r>
          <w:rPr>
            <w:rFonts w:asciiTheme="minorHAnsi" w:hAnsiTheme="minorHAnsi" w:eastAsiaTheme="minorEastAsia" w:cstheme="minorBidi"/>
            <w:sz w:val="24"/>
            <w:szCs w:val="24"/>
          </w:rPr>
          <w:tab/>
        </w:r>
        <w:r>
          <w:rPr>
            <w:rStyle w:val="1013"/>
          </w:rPr>
          <w:t xml:space="preserve">Цель выполнения работ </w:t>
        </w:r>
        <w:r>
          <w:tab/>
        </w:r>
        <w:r>
          <w:t xml:space="preserve">4</w:t>
        </w:r>
      </w:hyperlink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Bdr/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Таблица 1. Перечень объектов заказчика    </w:t>
      </w:r>
      <w:r>
        <w:rPr>
          <w:sz w:val="24"/>
          <w:szCs w:val="24"/>
        </w:rPr>
        <w:t xml:space="preserve">.........................................................................................4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1"/>
        <w:pBdr/>
        <w:tabs>
          <w:tab w:val="left" w:leader="none" w:pos="560"/>
          <w:tab w:val="right" w:leader="dot" w:pos="9911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54646403" w:anchor="_Toc54646403" w:history="1">
        <w:r>
          <w:rPr>
            <w:rStyle w:val="1013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1013"/>
            <w:iCs/>
          </w:rPr>
          <w:t xml:space="preserve">Требования к закупке</w:t>
        </w:r>
        <w:r>
          <w:tab/>
        </w:r>
        <w:r>
          <w:fldChar w:fldCharType="begin"/>
        </w:r>
        <w:r>
          <w:instrText xml:space="preserve"> PAGEREF _Toc54646403 \h </w:instrText>
        </w:r>
        <w:r>
          <w:fldChar w:fldCharType="separate"/>
        </w:r>
        <w: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1024"/>
        <w:pBdr/>
        <w:tabs>
          <w:tab w:val="left" w:leader="none" w:pos="1120"/>
          <w:tab w:val="right" w:leader="dot" w:pos="9911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/>
      <w:hyperlink w:tooltip="#_Toc54646404" w:anchor="_Toc54646404" w:history="1">
        <w:r>
          <w:rPr>
            <w:rStyle w:val="1013"/>
            <w:iCs/>
          </w:rPr>
          <w:t xml:space="preserve">2.1.</w:t>
        </w:r>
        <w:r>
          <w:rPr>
            <w:rStyle w:val="1013"/>
          </w:rPr>
          <w:t xml:space="preserve"> Требования к объемам и срокам выполнения работ</w:t>
        </w:r>
        <w:r>
          <w:t xml:space="preserve">.Таблица 2........................................................................</w:t>
        </w:r>
        <w:r>
          <w:fldChar w:fldCharType="begin"/>
        </w:r>
        <w:r>
          <w:instrText xml:space="preserve"> PAGEREF _Toc54646404 \h </w:instrText>
        </w:r>
        <w:r>
          <w:fldChar w:fldCharType="separate"/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  <w:t xml:space="preserve">5</w:t>
      </w:r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Style w:val="1012"/>
        <w:pBdr/>
        <w:tabs>
          <w:tab w:val="left" w:leader="none" w:pos="1120"/>
          <w:tab w:val="right" w:leader="dot" w:pos="9911"/>
        </w:tabs>
        <w:spacing/>
        <w:ind/>
        <w:rPr>
          <w:rFonts w:asciiTheme="minorHAnsi" w:hAnsiTheme="minorHAnsi" w:eastAsiaTheme="minorEastAsia" w:cstheme="minorBidi"/>
          <w:sz w:val="24"/>
          <w:szCs w:val="24"/>
        </w:rPr>
      </w:pPr>
      <w:r>
        <w:t xml:space="preserve">     </w:t>
      </w:r>
      <w:hyperlink w:tooltip="#_Toc54646405" w:anchor="_Toc54646405" w:history="1">
        <w:r>
          <w:rPr>
            <w:rStyle w:val="1013"/>
          </w:rPr>
          <w:t xml:space="preserve">2.2. </w:t>
        </w:r>
        <w:r>
          <w:rPr>
            <w:rStyle w:val="1013"/>
          </w:rPr>
          <w:t xml:space="preserve">Требования к </w:t>
        </w:r>
        <w:r>
          <w:t xml:space="preserve">срокам выполнения работ</w:t>
        </w:r>
        <w:r>
          <w:t xml:space="preserve">.Таблица 3...........................................................................................</w:t>
        </w:r>
        <w:r>
          <w:fldChar w:fldCharType="begin"/>
        </w:r>
        <w:r>
          <w:instrText xml:space="preserve"> PAGEREF _Toc54646405 \h </w:instrText>
        </w:r>
        <w:r>
          <w:fldChar w:fldCharType="separate"/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4"/>
          <w:szCs w:val="24"/>
        </w:rPr>
        <w:t xml:space="preserve">6</w:t>
      </w:r>
      <w:r>
        <w:rPr>
          <w:rFonts w:asciiTheme="minorHAnsi" w:hAnsiTheme="minorHAnsi" w:eastAsiaTheme="minorEastAsia" w:cstheme="minorBidi"/>
          <w:sz w:val="24"/>
          <w:szCs w:val="24"/>
        </w:rPr>
      </w:r>
      <w:r>
        <w:rPr>
          <w:rFonts w:asciiTheme="minorHAnsi" w:hAnsiTheme="minorHAnsi" w:eastAsiaTheme="minorEastAsia" w:cstheme="minorBidi"/>
          <w:sz w:val="24"/>
          <w:szCs w:val="24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0"/>
          <w:szCs w:val="20"/>
        </w:rPr>
        <w:t xml:space="preserve">  2.3. Требования к плановым выездам Таблица 4.......................................................................................................</w:t>
      </w:r>
      <w:r>
        <w:rPr>
          <w:rFonts w:asciiTheme="minorHAnsi" w:hAnsiTheme="minorHAnsi" w:eastAsiaTheme="minorEastAsia" w:cstheme="minorBidi"/>
          <w:sz w:val="24"/>
          <w:szCs w:val="24"/>
        </w:rPr>
        <w:t xml:space="preserve">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1"/>
        <w:pBdr/>
        <w:tabs>
          <w:tab w:val="right" w:leader="dot" w:pos="9911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54646410" w:anchor="_Toc54646410" w:history="1">
        <w:r>
          <w:rPr>
            <w:rStyle w:val="1013"/>
          </w:rPr>
          <w:t xml:space="preserve">Таблица 3. Требования к качеству работ</w:t>
        </w:r>
        <w:r>
          <w:tab/>
        </w:r>
        <w:r>
          <w:rPr>
            <w:b w:val="0"/>
            <w:bCs w:val="0"/>
          </w:rPr>
          <w:t xml:space="preserve">7</w:t>
        </w:r>
        <w:r>
          <w:rPr>
            <w:b w:val="0"/>
            <w:bCs w:val="0"/>
          </w:rPr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1011"/>
        <w:pBdr/>
        <w:tabs>
          <w:tab w:val="left" w:leader="none" w:pos="560"/>
          <w:tab w:val="right" w:leader="dot" w:pos="9911"/>
        </w:tabs>
        <w:spacing/>
        <w:ind/>
        <w:rPr>
          <w:rFonts w:asciiTheme="minorHAnsi" w:hAnsiTheme="minorHAnsi" w:eastAsiaTheme="minorEastAsia" w:cstheme="minorBidi"/>
          <w:b w:val="0"/>
          <w:bCs w:val="0"/>
        </w:rPr>
      </w:pPr>
      <w:r/>
      <w:hyperlink w:tooltip="#_Toc54646413" w:anchor="_Toc54646413" w:history="1">
        <w:r>
          <w:rPr>
            <w:rStyle w:val="1013"/>
          </w:rPr>
          <w:t xml:space="preserve">3.</w:t>
        </w:r>
        <w:r>
          <w:rPr>
            <w:rFonts w:asciiTheme="minorHAnsi" w:hAnsiTheme="minorHAnsi" w:eastAsiaTheme="minorEastAsia" w:cstheme="minorBidi"/>
            <w:b w:val="0"/>
            <w:bCs w:val="0"/>
          </w:rPr>
          <w:tab/>
        </w:r>
        <w:r>
          <w:rPr>
            <w:rStyle w:val="1013"/>
            <w:iCs/>
          </w:rPr>
          <w:t xml:space="preserve">Приложения</w:t>
        </w:r>
        <w:r>
          <w:tab/>
        </w:r>
        <w:r>
          <w:rPr>
            <w:b w:val="0"/>
            <w:bCs w:val="0"/>
            <w:sz w:val="22"/>
            <w:szCs w:val="22"/>
          </w:rPr>
          <w:fldChar w:fldCharType="begin"/>
        </w:r>
        <w:r>
          <w:rPr>
            <w:b w:val="0"/>
            <w:bCs w:val="0"/>
            <w:sz w:val="22"/>
            <w:szCs w:val="22"/>
          </w:rPr>
          <w:instrText xml:space="preserve"> PAGEREF _Toc54646413 \h </w:instrText>
        </w:r>
        <w:r>
          <w:rPr>
            <w:b w:val="0"/>
            <w:bCs w:val="0"/>
            <w:sz w:val="22"/>
            <w:szCs w:val="22"/>
          </w:rPr>
          <w:fldChar w:fldCharType="separate"/>
        </w:r>
        <w:r>
          <w:rPr>
            <w:b w:val="0"/>
            <w:bCs w:val="0"/>
            <w:sz w:val="22"/>
            <w:szCs w:val="22"/>
          </w:rPr>
          <w:t xml:space="preserve">16</w:t>
        </w:r>
        <w:r>
          <w:rPr>
            <w:b w:val="0"/>
            <w:bCs w:val="0"/>
            <w:sz w:val="22"/>
            <w:szCs w:val="22"/>
          </w:rPr>
          <w:fldChar w:fldCharType="end"/>
        </w:r>
      </w:hyperlink>
      <w:r>
        <w:rPr>
          <w:rFonts w:asciiTheme="minorHAnsi" w:hAnsiTheme="minorHAnsi" w:eastAsiaTheme="minorEastAsia" w:cstheme="minorBidi"/>
          <w:b w:val="0"/>
          <w:bCs w:val="0"/>
        </w:rPr>
      </w:r>
      <w:r>
        <w:rPr>
          <w:rFonts w:asciiTheme="minorHAnsi" w:hAnsiTheme="minorHAnsi" w:eastAsiaTheme="minorEastAsia" w:cstheme="minorBidi"/>
          <w:b w:val="0"/>
          <w:bCs w:val="0"/>
        </w:rPr>
      </w:r>
    </w:p>
    <w:p>
      <w:pPr>
        <w:pStyle w:val="833"/>
        <w:numPr>
          <w:ilvl w:val="0"/>
          <w:numId w:val="0"/>
        </w:numPr>
        <w:pBdr/>
        <w:spacing/>
        <w:ind/>
        <w:rPr/>
      </w:pPr>
      <w:r>
        <w:fldChar w:fldCharType="end"/>
      </w:r>
      <w:r/>
    </w:p>
    <w:p>
      <w:pPr>
        <w:keepNext w:val="true"/>
        <w:keepLines w:val="true"/>
        <w:pBdr/>
        <w:spacing/>
        <w:ind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832"/>
        <w:pBdr/>
        <w:spacing/>
        <w:ind w:firstLine="0" w:left="0"/>
        <w:jc w:val="center"/>
        <w:rPr>
          <w:caps/>
        </w:rPr>
      </w:pPr>
      <w:r/>
      <w:bookmarkStart w:id="0" w:name="_Toc51339692"/>
      <w:r/>
      <w:bookmarkStart w:id="1" w:name="_Toc54646395"/>
      <w:r>
        <w:t xml:space="preserve">Общие сведения</w:t>
      </w:r>
      <w:bookmarkEnd w:id="0"/>
      <w:r/>
      <w:bookmarkEnd w:id="1"/>
      <w:r>
        <w:rPr>
          <w:caps/>
        </w:rPr>
      </w:r>
      <w:r>
        <w:rPr>
          <w:caps/>
        </w:rPr>
      </w:r>
    </w:p>
    <w:p>
      <w:pPr>
        <w:pStyle w:val="835"/>
        <w:pBdr/>
        <w:spacing/>
        <w:ind/>
        <w:rPr/>
      </w:pPr>
      <w:r/>
      <w:bookmarkStart w:id="2" w:name="_Toc46743505"/>
      <w:r/>
      <w:bookmarkStart w:id="3" w:name="_Toc54646396"/>
      <w:r>
        <w:t xml:space="preserve">Обозначения и сокращения</w:t>
      </w:r>
      <w:bookmarkEnd w:id="2"/>
      <w:r/>
      <w:bookmarkEnd w:id="3"/>
      <w:r/>
      <w:r/>
    </w:p>
    <w:p>
      <w:pPr>
        <w:pBdr/>
        <w:spacing/>
        <w:ind/>
        <w:rPr>
          <w:rStyle w:val="1074"/>
          <w:b w:val="0"/>
          <w:bCs/>
          <w:iCs/>
          <w:sz w:val="26"/>
          <w:szCs w:val="26"/>
        </w:rPr>
      </w:pPr>
      <w:r>
        <w:rPr>
          <w:b w:val="0"/>
          <w:bCs/>
          <w:iCs/>
          <w:sz w:val="26"/>
          <w:szCs w:val="26"/>
        </w:rPr>
      </w:r>
      <w:r>
        <w:rPr>
          <w:rStyle w:val="1074"/>
          <w:b w:val="0"/>
          <w:bCs/>
          <w:iCs/>
          <w:sz w:val="26"/>
          <w:szCs w:val="26"/>
        </w:rPr>
      </w:r>
      <w:r>
        <w:rPr>
          <w:rStyle w:val="1074"/>
          <w:b w:val="0"/>
          <w:bCs/>
          <w:iCs/>
          <w:sz w:val="26"/>
          <w:szCs w:val="26"/>
        </w:rPr>
      </w:r>
    </w:p>
    <w:tbl>
      <w:tblPr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>
        <w:trPr>
          <w:cantSplit/>
          <w:jc w:val="center"/>
        </w:trPr>
        <w:tc>
          <w:tcPr>
            <w:tcBorders/>
            <w:tcW w:w="178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left" w:leader="none" w:pos="567"/>
              </w:tabs>
              <w:spacing w:line="24" w:lineRule="atLeast"/>
              <w:ind/>
              <w:jc w:val="center"/>
              <w:rPr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ГМТЭС</w:t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998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left" w:leader="none" w:pos="567"/>
              </w:tabs>
              <w:spacing w:line="24" w:lineRule="atLeast"/>
              <w:ind/>
              <w:jc w:val="both"/>
              <w:rPr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Газомикротурбинная тепловая электростанция </w:t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</w:p>
        </w:tc>
      </w:tr>
      <w:tr>
        <w:trPr>
          <w:cantSplit/>
          <w:jc w:val="center"/>
        </w:trPr>
        <w:tc>
          <w:tcPr>
            <w:tcBorders/>
            <w:tcW w:w="17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9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Сервисное обслуживание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/>
            <w:tcW w:w="17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9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Техническое обслуживание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/>
            <w:tcW w:w="17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КИПиА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9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Контрольно-измерительные приборы и автоматика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/>
            <w:tcW w:w="17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УПД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9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Унифицировано-передаточный документ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/>
            <w:tcW w:w="178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left" w:leader="none" w:pos="567"/>
              </w:tabs>
              <w:spacing w:line="24" w:lineRule="atLeast"/>
              <w:ind/>
              <w:jc w:val="center"/>
              <w:rPr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ТТ</w:t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99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left" w:leader="none" w:pos="567"/>
              </w:tabs>
              <w:spacing w:line="24" w:lineRule="atLeast"/>
              <w:ind/>
              <w:jc w:val="both"/>
              <w:rPr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Технические требования</w:t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bCs w:val="0"/>
                <w:i w:val="0"/>
                <w:sz w:val="24"/>
                <w:szCs w:val="24"/>
                <w:highlight w:val="white"/>
              </w:rPr>
            </w:r>
          </w:p>
        </w:tc>
      </w:tr>
    </w:tbl>
    <w:p>
      <w:pPr>
        <w:keepNext w:val="true"/>
        <w:keepLines w:val="tru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 w:val="true"/>
        <w:keepLines w:val="true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 w:val="true"/>
        <w:keepLines w:val="true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4" w:name="_Toc4674350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pBdr/>
        <w:spacing/>
        <w:ind/>
        <w:rPr/>
      </w:pPr>
      <w:r/>
      <w:bookmarkStart w:id="5" w:name="_Toc54646397"/>
      <w:r>
        <w:t xml:space="preserve">Наименование проводимой закупки</w:t>
      </w:r>
      <w:bookmarkEnd w:id="4"/>
      <w:r/>
      <w:bookmarkEnd w:id="5"/>
      <w:r/>
      <w:r/>
    </w:p>
    <w:p>
      <w:pPr>
        <w:pBdr/>
        <w:spacing/>
        <w:ind/>
        <w:rPr/>
      </w:pPr>
      <w:r>
        <w:rPr>
          <w:sz w:val="24"/>
          <w:szCs w:val="24"/>
          <w:highlight w:val="green"/>
        </w:rPr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   </w:t>
      </w:r>
      <w:r>
        <w:rPr>
          <w:sz w:val="24"/>
          <w:szCs w:val="24"/>
          <w:highlight w:val="white"/>
        </w:rPr>
        <w:t xml:space="preserve">    </w:t>
      </w:r>
      <w:r>
        <w:rPr>
          <w:sz w:val="24"/>
          <w:szCs w:val="24"/>
          <w:highlight w:val="white"/>
        </w:rPr>
        <w:t xml:space="preserve">ОКПД 2 - 33.12.29.900 Сервисное обслуживание </w:t>
      </w:r>
      <w:r>
        <w:rPr>
          <w:sz w:val="24"/>
          <w:szCs w:val="24"/>
          <w:highlight w:val="white"/>
        </w:rPr>
        <w:t xml:space="preserve">водогрейных котлов и горелочного оборудования </w:t>
      </w:r>
      <w:r>
        <w:rPr>
          <w:sz w:val="24"/>
          <w:szCs w:val="24"/>
          <w:highlight w:val="white"/>
        </w:rPr>
        <w:t xml:space="preserve">ГМТЭС с.Ситте, с. Кальвица</w:t>
      </w:r>
      <w:r>
        <w:rPr>
          <w:sz w:val="24"/>
          <w:szCs w:val="24"/>
          <w:highlight w:val="white"/>
        </w:rPr>
      </w:r>
      <w:r/>
    </w:p>
    <w:p>
      <w:pPr>
        <w:pStyle w:val="835"/>
        <w:pBdr/>
        <w:spacing/>
        <w:ind/>
        <w:rPr>
          <w:highlight w:val="white"/>
        </w:rPr>
      </w:pPr>
      <w:r>
        <w:rPr>
          <w:highlight w:val="white"/>
        </w:rPr>
      </w:r>
      <w:bookmarkStart w:id="6" w:name="_Toc46743507"/>
      <w:r>
        <w:rPr>
          <w:highlight w:val="white"/>
        </w:rPr>
      </w:r>
      <w:bookmarkStart w:id="7" w:name="_Toc54646398"/>
      <w:r>
        <w:rPr>
          <w:highlight w:val="white"/>
        </w:rPr>
        <w:t xml:space="preserve">Цель </w:t>
      </w:r>
      <w:bookmarkEnd w:id="6"/>
      <w:r>
        <w:rPr>
          <w:highlight w:val="white"/>
        </w:rPr>
        <w:t xml:space="preserve">выполнения работ</w:t>
      </w:r>
      <w:r>
        <w:rPr>
          <w:highlight w:val="white"/>
        </w:rPr>
        <w:t xml:space="preserve"> </w:t>
      </w:r>
      <w:bookmarkEnd w:id="7"/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567"/>
        </w:tabs>
        <w:spacing w:line="24" w:lineRule="atLeast"/>
        <w:ind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  <w:shd w:val="clear" w:color="auto" w:fill="f9f9fe"/>
        </w:rPr>
        <w:tab/>
      </w:r>
      <w:r>
        <w:rPr>
          <w:sz w:val="24"/>
          <w:szCs w:val="24"/>
          <w:highlight w:val="white"/>
          <w:shd w:val="clear" w:color="auto" w:fill="f9f9fe"/>
        </w:rPr>
        <w:t xml:space="preserve">Содержание оборудования в энергоцентре с. Кальвица, с. Ситта в технически исправном  состоянии: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/>
        <w:tabs>
          <w:tab w:val="left" w:leader="none" w:pos="567"/>
        </w:tabs>
        <w:spacing w:line="24" w:lineRule="atLeast"/>
        <w:ind w:firstLine="0"/>
        <w:jc w:val="both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  <w:shd w:val="clear" w:color="auto" w:fill="f9f9fe"/>
        </w:rPr>
      </w:r>
      <w:r>
        <w:rPr>
          <w:sz w:val="24"/>
          <w:szCs w:val="24"/>
          <w:highlight w:val="green"/>
        </w:rPr>
      </w:r>
      <w:r>
        <w:rPr>
          <w:sz w:val="24"/>
          <w:szCs w:val="24"/>
          <w:highlight w:val="green"/>
        </w:rPr>
      </w:r>
    </w:p>
    <w:p>
      <w:pPr>
        <w:pStyle w:val="832"/>
        <w:numPr>
          <w:ilvl w:val="0"/>
          <w:numId w:val="0"/>
        </w:numPr>
        <w:pBdr/>
        <w:shd w:val="clear" w:color="ffffff" w:themeColor="background1" w:fill="ffffff" w:themeFill="background1"/>
        <w:spacing/>
        <w:ind/>
        <w:rPr>
          <w:sz w:val="24"/>
          <w:szCs w:val="24"/>
        </w:rPr>
      </w:pPr>
      <w:r>
        <w:rPr>
          <w:sz w:val="22"/>
          <w:szCs w:val="22"/>
          <w:highlight w:val="white"/>
          <w:shd w:val="clear" w:color="auto" w:fill="f9f9fe"/>
        </w:rPr>
        <w:t xml:space="preserve"> </w:t>
      </w:r>
      <w:r>
        <w:rPr>
          <w:sz w:val="24"/>
          <w:szCs w:val="24"/>
          <w:highlight w:val="white"/>
        </w:rPr>
      </w:r>
      <w:bookmarkStart w:id="10" w:name="_Toc54646400"/>
      <w:r>
        <w:rPr>
          <w:sz w:val="24"/>
          <w:szCs w:val="24"/>
        </w:rPr>
        <w:t xml:space="preserve">Таблица 1. Перечень объектов заказчика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01"/>
        <w:gridCol w:w="2409"/>
        <w:gridCol w:w="2551"/>
        <w:gridCol w:w="1839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 xml:space="preserve"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оборудования </w:t>
            </w:r>
            <w:r>
              <w:rPr>
                <w:sz w:val="24"/>
                <w:szCs w:val="24"/>
              </w:rPr>
              <w:br/>
              <w:t xml:space="preserve">(в отношении которого выполняются работы)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81"/>
        </w:trPr>
        <w:tc>
          <w:tcPr>
            <w:tcBorders/>
            <w:tcW w:w="817" w:type="dxa"/>
            <w:textDirection w:val="lrTb"/>
            <w:noWrap w:val="false"/>
          </w:tcPr>
          <w:p>
            <w:pPr>
              <w:pStyle w:val="1043"/>
              <w:numPr>
                <w:ilvl w:val="0"/>
                <w:numId w:val="39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30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ГМТЭС с.Ситте </w:t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bCs w:val="0"/>
                <w:i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i w:val="0"/>
                <w:iCs w:val="0"/>
                <w:sz w:val="20"/>
                <w:szCs w:val="20"/>
                <w:highlight w:val="none"/>
              </w:rPr>
              <w:t xml:space="preserve">Кобяйский район с.Ситте </w:t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bCs w:val="0"/>
                <w:i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  <w:highlight w:val="none"/>
              </w:rPr>
              <w:t xml:space="preserve">Республика Саха (Якутия)</w:t>
            </w:r>
            <w:r>
              <w:rPr>
                <w:bCs w:val="0"/>
                <w:i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</w:tabs>
              <w:spacing w:line="24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  <w:highlight w:val="none"/>
                <w:shd w:val="clear" w:color="auto" w:fill="f9f9fe"/>
              </w:rPr>
              <w:t xml:space="preserve"> - водогрейные котлы ICI REX-100 – 2 ед.,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567"/>
              </w:tabs>
              <w:spacing w:line="24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  <w:highlight w:val="none"/>
                <w:shd w:val="clear" w:color="auto" w:fill="f9f9fe"/>
              </w:rPr>
              <w:t xml:space="preserve"> - горелок Oilon GP-90H – 2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567"/>
              </w:tabs>
              <w:spacing w:line="24" w:lineRule="atLeast"/>
              <w:ind w:firstLine="0"/>
              <w:jc w:val="left"/>
              <w:rPr>
                <w:sz w:val="20"/>
                <w:szCs w:val="20"/>
                <w:highlight w:val="green"/>
                <w:shd w:val="clear" w:color="auto" w:fill="f9f9fe"/>
              </w:rPr>
            </w:pPr>
            <w:r>
              <w:rPr>
                <w:sz w:val="20"/>
                <w:szCs w:val="20"/>
                <w:highlight w:val="none"/>
                <w:shd w:val="clear" w:color="auto" w:fill="f9f9fe"/>
              </w:rPr>
              <w:t xml:space="preserve"> - оборудование КИПиА в границе котлов и газогорелочного оборудования. </w:t>
            </w:r>
            <w:r>
              <w:rPr>
                <w:sz w:val="20"/>
                <w:szCs w:val="20"/>
                <w:highlight w:val="green"/>
                <w:shd w:val="clear" w:color="auto" w:fill="f9f9fe"/>
              </w:rPr>
            </w:r>
            <w:r>
              <w:rPr>
                <w:sz w:val="20"/>
                <w:szCs w:val="20"/>
                <w:highlight w:val="green"/>
                <w:shd w:val="clear" w:color="auto" w:fill="f9f9fe"/>
              </w:rPr>
            </w:r>
          </w:p>
        </w:tc>
        <w:tc>
          <w:tcPr>
            <w:shd w:val="clear" w:color="ffffff" w:fill="ffffff"/>
            <w:tcBorders/>
            <w:tcW w:w="1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301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i w:val="0"/>
                <w:iCs w:val="0"/>
                <w:sz w:val="20"/>
                <w:szCs w:val="20"/>
              </w:rPr>
            </w:r>
            <w:r>
              <w:rPr>
                <w:i w:val="0"/>
                <w:iCs w:val="0"/>
                <w:sz w:val="20"/>
                <w:szCs w:val="20"/>
              </w:rPr>
              <w:t xml:space="preserve">ГМТЭС с.Кальвица</w:t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bCs w:val="0"/>
                <w:i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bCs w:val="0"/>
                <w:i w:val="0"/>
                <w:sz w:val="20"/>
                <w:szCs w:val="20"/>
                <w:highlight w:val="none"/>
              </w:rPr>
            </w:pPr>
            <w:r>
              <w:rPr>
                <w:i w:val="0"/>
                <w:iCs w:val="0"/>
                <w:sz w:val="20"/>
                <w:szCs w:val="20"/>
              </w:rPr>
              <w:t xml:space="preserve">ГМТЭС с.Кальвица</w:t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  <w:r>
              <w:rPr>
                <w:bCs w:val="0"/>
                <w:i w:val="0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bCs w:val="0"/>
                <w:i w:val="0"/>
                <w:sz w:val="20"/>
                <w:szCs w:val="20"/>
              </w:rPr>
            </w:pPr>
            <w:r>
              <w:rPr>
                <w:i w:val="0"/>
                <w:iCs w:val="0"/>
                <w:sz w:val="20"/>
                <w:szCs w:val="20"/>
                <w:highlight w:val="none"/>
              </w:rPr>
              <w:t xml:space="preserve">Кобяйский район Республика Саха (Якутия)</w:t>
            </w:r>
            <w:r>
              <w:rPr>
                <w:bCs w:val="0"/>
                <w:i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f9f9fe"/>
              </w:rPr>
              <w:t xml:space="preserve"> - водогрейные котлы Buderus Logano S825L LN – 2 ед.,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f9f9fe"/>
              </w:rPr>
              <w:t xml:space="preserve"> - горелок Weishaupt WM-GL20/3-A ZM-T (W-FM 54) – 2 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highlight w:val="white"/>
              </w:rPr>
            </w:pPr>
            <w:r>
              <w:rPr>
                <w:sz w:val="20"/>
                <w:szCs w:val="20"/>
                <w:highlight w:val="white"/>
                <w:shd w:val="clear" w:color="auto" w:fill="f9f9fe"/>
              </w:rPr>
              <w:t xml:space="preserve"> - оборудование КИПиА в границе котлов и газогорелочного оборудования. </w:t>
            </w:r>
            <w:r>
              <w:rPr>
                <w:sz w:val="20"/>
                <w:szCs w:val="20"/>
                <w:highlight w:val="white"/>
                <w:shd w:val="clear" w:color="auto" w:fill="f9f9f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832"/>
        <w:numPr>
          <w:ilvl w:val="0"/>
          <w:numId w:val="0"/>
        </w:numPr>
        <w:pBdr/>
        <w:spacing/>
        <w:ind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2"/>
        <w:numPr>
          <w:ilvl w:val="0"/>
          <w:numId w:val="0"/>
        </w:numPr>
        <w:pBdr/>
        <w:spacing/>
        <w:ind w:firstLine="0" w:left="0"/>
        <w:jc w:val="lef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 Требования к закупке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/>
        <w:ind w:firstLine="708"/>
        <w:jc w:val="both"/>
        <w:rPr>
          <w:sz w:val="24"/>
          <w:szCs w:val="24"/>
          <w:highlight w:val="white"/>
          <w14:ligatures w14:val="none"/>
        </w:rPr>
      </w:pPr>
      <w:r>
        <w:rPr>
          <w:sz w:val="24"/>
          <w:szCs w:val="24"/>
          <w:highlight w:val="white"/>
        </w:rPr>
        <w:t xml:space="preserve">Оказание услуг по сервисному обслуживанию котлов в соответствии с установленными эксплуатационными и ремонтными нормами, рекомендациями завода-изготовителя, в строгом соответствии с требованиями государственных стандартов, технических условий, санитар</w:t>
      </w:r>
      <w:r>
        <w:rPr>
          <w:sz w:val="24"/>
          <w:szCs w:val="24"/>
          <w:highlight w:val="white"/>
        </w:rPr>
        <w:t xml:space="preserve">ных норм. 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pBdr/>
        <w:spacing/>
        <w:ind w:firstLine="708"/>
        <w:jc w:val="both"/>
        <w:rPr>
          <w:sz w:val="24"/>
          <w:szCs w:val="24"/>
          <w:highlight w:val="white"/>
          <w14:ligatures w14:val="none"/>
        </w:rPr>
      </w:pPr>
      <w:r>
        <w:rPr>
          <w:sz w:val="24"/>
          <w:szCs w:val="24"/>
          <w:highlight w:val="white"/>
        </w:rPr>
        <w:t xml:space="preserve">Под сервисным обслуживанием понимается техническое обслуживание согласно руководству по  эксплуатации, ремонт, замена неисправных узлов и дистанционный мониторинг работы котлоагрегатов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  <w14:ligatures w14:val="none"/>
        </w:rPr>
      </w:r>
      <w:r>
        <w:rPr>
          <w:sz w:val="24"/>
          <w:szCs w:val="24"/>
          <w:highlight w:val="white"/>
          <w14:ligatures w14:val="none"/>
        </w:rPr>
      </w:r>
    </w:p>
    <w:p>
      <w:pPr>
        <w:pStyle w:val="835"/>
        <w:numPr>
          <w:ilvl w:val="0"/>
          <w:numId w:val="0"/>
        </w:numPr>
        <w:pBdr/>
        <w:spacing/>
        <w:ind w:firstLine="0"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 </w:t>
      </w:r>
      <w:r>
        <w:rPr>
          <w:b/>
          <w:bCs/>
          <w:sz w:val="24"/>
          <w:szCs w:val="24"/>
        </w:rPr>
        <w:t xml:space="preserve">Требования к объемам и срокам </w:t>
      </w:r>
      <w:r>
        <w:rPr>
          <w:b/>
          <w:bCs/>
          <w:sz w:val="24"/>
          <w:szCs w:val="24"/>
        </w:rPr>
        <w:t xml:space="preserve">выполнения работ. Таблица 2.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rPr/>
      </w:pPr>
      <w:r/>
      <w:r/>
    </w:p>
    <w:tbl>
      <w:tblPr>
        <w:tblW w:w="9889" w:type="dxa"/>
        <w:jc w:val="center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6362"/>
        <w:gridCol w:w="1560"/>
        <w:gridCol w:w="1542"/>
      </w:tblGrid>
      <w:tr>
        <w:trPr>
          <w:cantSplit/>
          <w:trHeight w:val="1079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top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Выполняемые  работы на ГМТЭС с.Кальвица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/>
            <w:tcW w:w="3102" w:type="dxa"/>
            <w:vAlign w:val="center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работ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88"/>
        </w:trPr>
        <w:tc>
          <w:tcPr>
            <w:gridSpan w:val="4"/>
            <w:tcBorders/>
            <w:tcW w:w="988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Газовые водогрейные  котлы Buderus Logano S825L LN,  ICI REX-100 на объектах ГМТЭС с.Ситте, с. Кальвица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tabs>
                <w:tab w:val="left" w:leader="none" w:pos="187"/>
              </w:tabs>
              <w:spacing/>
              <w:ind w:firstLine="0" w:left="0"/>
              <w:jc w:val="left"/>
              <w:rPr>
                <w:rStyle w:val="1103"/>
                <w:b/>
                <w:bCs/>
              </w:rPr>
            </w:pPr>
            <w:r>
              <w:rPr>
                <w:rStyle w:val="1103"/>
                <w:b/>
                <w:bCs/>
              </w:rPr>
              <w:t xml:space="preserve">Работы по топочной камере и тракту дымовых газов (инструкция по монтажу,эксплуатации и техническому обслуживанию 0701 3962 - 05/2000 RU) :</w:t>
            </w:r>
            <w:r>
              <w:rPr>
                <w:rStyle w:val="1103"/>
                <w:b/>
                <w:bCs/>
              </w:rPr>
            </w:r>
            <w:r>
              <w:rPr>
                <w:rStyle w:val="1103"/>
                <w:b/>
                <w:bCs/>
              </w:rPr>
            </w:r>
          </w:p>
          <w:p>
            <w:pPr>
              <w:pStyle w:val="1102"/>
              <w:numPr>
                <w:ilvl w:val="0"/>
                <w:numId w:val="55"/>
              </w:numPr>
              <w:pBdr/>
              <w:shd w:val="clear" w:color="auto" w:fill="auto"/>
              <w:tabs>
                <w:tab w:val="left" w:leader="none" w:pos="187"/>
              </w:tabs>
              <w:spacing/>
              <w:ind/>
              <w:jc w:val="left"/>
              <w:rPr>
                <w:rStyle w:val="1103"/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Вскрытие и чистка дымогарных труб специальными щетками и/или аэрозольным оборудованием.</w:t>
            </w:r>
            <w:r>
              <w:rPr>
                <w:rStyle w:val="1103"/>
                <w:b w:val="0"/>
                <w:bCs w:val="0"/>
              </w:rPr>
            </w:r>
            <w:r>
              <w:rPr>
                <w:rStyle w:val="1103"/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5"/>
              </w:numPr>
              <w:pBdr/>
              <w:shd w:val="clear" w:color="auto" w:fill="auto"/>
              <w:tabs>
                <w:tab w:val="left" w:leader="none" w:pos="187"/>
              </w:tabs>
              <w:spacing/>
              <w:ind/>
              <w:jc w:val="left"/>
              <w:rPr>
                <w:rStyle w:val="1103"/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Чистка жаровой трубы и камеры сгорания.</w:t>
            </w:r>
            <w:r>
              <w:rPr>
                <w:rStyle w:val="1103"/>
                <w:b w:val="0"/>
                <w:bCs w:val="0"/>
              </w:rPr>
            </w:r>
            <w:r>
              <w:rPr>
                <w:rStyle w:val="1103"/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5"/>
              </w:numPr>
              <w:pBdr/>
              <w:shd w:val="clear" w:color="auto" w:fill="auto"/>
              <w:tabs>
                <w:tab w:val="left" w:leader="none" w:pos="187"/>
              </w:tabs>
              <w:spacing/>
              <w:ind/>
              <w:jc w:val="left"/>
              <w:rPr>
                <w:rStyle w:val="1103"/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Чистка задней трубной решетки и отводного канала дымовых газов.</w:t>
            </w:r>
            <w:r>
              <w:rPr>
                <w:rStyle w:val="1103"/>
                <w:b w:val="0"/>
                <w:bCs w:val="0"/>
              </w:rPr>
            </w:r>
            <w:r>
              <w:rPr>
                <w:rStyle w:val="1103"/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5"/>
              </w:numPr>
              <w:pBdr/>
              <w:shd w:val="clear" w:color="auto" w:fill="auto"/>
              <w:tabs>
                <w:tab w:val="left" w:leader="none" w:pos="187"/>
              </w:tabs>
              <w:spacing/>
              <w:ind/>
              <w:jc w:val="left"/>
              <w:rPr>
                <w:rStyle w:val="1103"/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Проверка состояния футеровки (огнеупорной кладки) топочной камеры, устранение мелких повреждений.</w:t>
            </w:r>
            <w:r>
              <w:rPr>
                <w:rStyle w:val="1103"/>
                <w:b w:val="0"/>
                <w:bCs w:val="0"/>
              </w:rPr>
            </w:r>
            <w:r>
              <w:rPr>
                <w:rStyle w:val="1103"/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5"/>
              </w:numPr>
              <w:pBdr/>
              <w:shd w:val="clear" w:color="auto" w:fill="auto"/>
              <w:tabs>
                <w:tab w:val="left" w:leader="none" w:pos="187"/>
              </w:tabs>
              <w:spacing/>
              <w:ind/>
              <w:jc w:val="left"/>
              <w:rPr>
                <w:rStyle w:val="1103"/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Проверка и замена уплотнительных шнуров на дверце котла и ревизионных люках.</w:t>
            </w:r>
            <w:r>
              <w:rPr>
                <w:rStyle w:val="1103"/>
                <w:b w:val="0"/>
                <w:bCs w:val="0"/>
              </w:rPr>
            </w:r>
            <w:r>
              <w:rPr>
                <w:rStyle w:val="1103"/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5"/>
              </w:numPr>
              <w:pBdr/>
              <w:shd w:val="clear" w:color="auto" w:fill="auto"/>
              <w:tabs>
                <w:tab w:val="left" w:leader="none" w:pos="187"/>
              </w:tabs>
              <w:spacing/>
              <w:ind/>
              <w:jc w:val="left"/>
              <w:rPr>
                <w:b w:val="0"/>
              </w:rPr>
            </w:pPr>
            <w:r>
              <w:rPr>
                <w:rStyle w:val="1103"/>
                <w:b w:val="0"/>
                <w:bCs w:val="0"/>
              </w:rPr>
              <w:t xml:space="preserve">Проверка герметичности тракта дымовых газов.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spacing/>
              <w:ind/>
              <w:jc w:val="left"/>
              <w:rPr>
                <w:b/>
                <w:bCs/>
              </w:rPr>
            </w:pPr>
            <w:r>
              <w:rPr>
                <w:rStyle w:val="1103"/>
                <w:b/>
                <w:bCs/>
              </w:rPr>
              <w:t xml:space="preserve">Работы по водяному контуру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Вскрытие ревизионных (смотровых) люков.</w:t>
            </w:r>
            <w:r/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Внутренний осмотр водяного контура на предмет отложений накипи, шлама и коррозии.</w:t>
            </w:r>
            <w:r/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Механическая очистка поверхностей нагрева при обнаружении отложений.</w:t>
            </w:r>
            <w:r/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Замена уплотнений на всех ревизионных люках (обязательная процедура после вскрытия).</w:t>
            </w:r>
            <w:r/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Проверка герметичности гильз для датчиков температуры, фланцевых соединений и запорной арматуры.</w:t>
            </w:r>
            <w:r/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Проверка работоспособности и опрессовка предохранительного клапана.</w:t>
            </w:r>
            <w:r/>
          </w:p>
          <w:p>
            <w:pPr>
              <w:pStyle w:val="1102"/>
              <w:numPr>
                <w:ilvl w:val="0"/>
                <w:numId w:val="57"/>
              </w:numPr>
              <w:pBdr/>
              <w:shd w:val="clear" w:color="auto" w:fill="auto"/>
              <w:spacing/>
              <w:ind w:right="0" w:hanging="142" w:left="142"/>
              <w:jc w:val="both"/>
              <w:rPr>
                <w:rStyle w:val="1103"/>
                <w:b w:val="0"/>
              </w:rPr>
            </w:pPr>
            <w:r>
              <w:rPr>
                <w:rStyle w:val="1103"/>
                <w:b w:val="0"/>
              </w:rPr>
              <w:t xml:space="preserve">Промывка котлов с использованием химических реагентов производства РФ;  </w:t>
            </w:r>
            <w:r>
              <w:rPr>
                <w:rStyle w:val="1103"/>
                <w:b w:val="0"/>
              </w:rPr>
            </w:r>
            <w:r>
              <w:rPr>
                <w:rStyle w:val="1103"/>
                <w:b w:val="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spacing/>
              <w:ind/>
              <w:jc w:val="left"/>
              <w:rPr>
                <w:b/>
                <w:bCs/>
              </w:rPr>
            </w:pPr>
            <w:r>
              <w:rPr>
                <w:rStyle w:val="1103"/>
                <w:b/>
                <w:bCs/>
              </w:rPr>
              <w:t xml:space="preserve">Обслуживание горелочного устройства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102"/>
              <w:numPr>
                <w:ilvl w:val="0"/>
                <w:numId w:val="58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Чистка горелки от нагара и пыли.</w:t>
            </w:r>
            <w:r/>
          </w:p>
          <w:p>
            <w:pPr>
              <w:pStyle w:val="1102"/>
              <w:numPr>
                <w:ilvl w:val="0"/>
                <w:numId w:val="58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Проверка и очистка фильтров на линии подачи топлива.</w:t>
            </w:r>
            <w:r/>
          </w:p>
          <w:p>
            <w:pPr>
              <w:pStyle w:val="1102"/>
              <w:numPr>
                <w:ilvl w:val="0"/>
                <w:numId w:val="58"/>
              </w:numPr>
              <w:pBdr/>
              <w:shd w:val="clear" w:color="auto" w:fill="auto"/>
              <w:spacing/>
              <w:ind w:right="0" w:hanging="142" w:left="142"/>
              <w:jc w:val="both"/>
              <w:rPr/>
            </w:pPr>
            <w:r>
              <w:rPr>
                <w:rStyle w:val="1103"/>
                <w:b w:val="0"/>
              </w:rPr>
              <w:t xml:space="preserve">Проверка состояния форсунок (для дизельных горелок), электродов розжига и ионизации.</w:t>
            </w:r>
            <w:r/>
          </w:p>
          <w:p>
            <w:pPr>
              <w:pStyle w:val="1102"/>
              <w:numPr>
                <w:ilvl w:val="0"/>
                <w:numId w:val="58"/>
              </w:numPr>
              <w:pBdr/>
              <w:shd w:val="clear" w:color="auto" w:fill="auto"/>
              <w:spacing/>
              <w:ind w:right="0" w:hanging="142" w:left="142"/>
              <w:jc w:val="both"/>
              <w:rPr>
                <w:rStyle w:val="1103"/>
                <w:b w:val="0"/>
              </w:rPr>
            </w:pPr>
            <w:r>
              <w:rPr>
                <w:rStyle w:val="1103"/>
                <w:b w:val="0"/>
              </w:rPr>
              <w:t xml:space="preserve">Проверка герметичности топливопроводов и соединений.</w:t>
            </w:r>
            <w:r>
              <w:rPr>
                <w:rStyle w:val="1103"/>
                <w:b w:val="0"/>
              </w:rPr>
            </w:r>
            <w:r>
              <w:rPr>
                <w:rStyle w:val="1103"/>
                <w:b w:val="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spacing/>
              <w:ind/>
              <w:jc w:val="both"/>
              <w:rPr>
                <w:b/>
                <w:bCs/>
              </w:rPr>
            </w:pPr>
            <w:r>
              <w:rPr>
                <w:rStyle w:val="1103"/>
                <w:b/>
                <w:bCs/>
              </w:rPr>
              <w:t xml:space="preserve">Проверка и настройка систем управления и безопасности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102"/>
              <w:pBdr/>
              <w:shd w:val="clear" w:color="auto" w:fill="auto"/>
              <w:spacing/>
              <w:ind/>
              <w:jc w:val="both"/>
              <w:rPr>
                <w:b/>
                <w:bCs/>
              </w:rPr>
            </w:pPr>
            <w:r>
              <w:rPr>
                <w:rStyle w:val="1103"/>
                <w:b/>
                <w:bCs/>
              </w:rPr>
              <w:t xml:space="preserve">Проверка калибровки и работоспособности всех предохранительных устройств: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102"/>
              <w:numPr>
                <w:ilvl w:val="0"/>
                <w:numId w:val="59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Ограничители температуры (макс. и мин.).</w:t>
            </w:r>
            <w:r/>
          </w:p>
          <w:p>
            <w:pPr>
              <w:pStyle w:val="1102"/>
              <w:numPr>
                <w:ilvl w:val="0"/>
                <w:numId w:val="59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Ограничители давления (макс. и мин.).</w:t>
            </w:r>
            <w:r/>
          </w:p>
          <w:p>
            <w:pPr>
              <w:pStyle w:val="1102"/>
              <w:numPr>
                <w:ilvl w:val="0"/>
                <w:numId w:val="59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Ограничитель уровня воды.</w:t>
            </w:r>
            <w:r/>
          </w:p>
          <w:p>
            <w:pPr>
              <w:pStyle w:val="1102"/>
              <w:numPr>
                <w:ilvl w:val="0"/>
                <w:numId w:val="59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Аварийный выключатель.</w:t>
            </w:r>
            <w:r/>
          </w:p>
          <w:p>
            <w:pPr>
              <w:pStyle w:val="1102"/>
              <w:numPr>
                <w:ilvl w:val="0"/>
                <w:numId w:val="59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Термостат перегрева.</w:t>
            </w:r>
            <w:r/>
          </w:p>
          <w:p>
            <w:pPr>
              <w:pStyle w:val="1102"/>
              <w:numPr>
                <w:ilvl w:val="0"/>
                <w:numId w:val="60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Проверка показаний и точности манометров, термометров.</w:t>
            </w:r>
            <w:r/>
          </w:p>
          <w:p>
            <w:pPr>
              <w:pStyle w:val="1102"/>
              <w:numPr>
                <w:ilvl w:val="0"/>
                <w:numId w:val="60"/>
              </w:numPr>
              <w:pBdr/>
              <w:shd w:val="clear" w:color="auto" w:fill="auto"/>
              <w:spacing/>
              <w:ind w:right="0" w:hanging="142" w:left="142"/>
              <w:jc w:val="left"/>
              <w:rPr/>
            </w:pPr>
            <w:r>
              <w:rPr>
                <w:rStyle w:val="1103"/>
                <w:b w:val="0"/>
              </w:rPr>
              <w:t xml:space="preserve">Проверка работы контроллера горелки, настройка параметров горения (после завершения чистки).</w:t>
            </w:r>
            <w:r/>
          </w:p>
          <w:p>
            <w:pPr>
              <w:pStyle w:val="1102"/>
              <w:numPr>
                <w:ilvl w:val="0"/>
                <w:numId w:val="60"/>
              </w:numPr>
              <w:pBdr/>
              <w:shd w:val="clear" w:color="auto" w:fill="auto"/>
              <w:spacing/>
              <w:ind w:right="0" w:hanging="142" w:left="142"/>
              <w:jc w:val="left"/>
              <w:rPr>
                <w:rStyle w:val="1103"/>
                <w:b w:val="0"/>
              </w:rPr>
            </w:pPr>
            <w:r>
              <w:rPr>
                <w:rStyle w:val="1103"/>
                <w:b w:val="0"/>
              </w:rPr>
              <w:t xml:space="preserve">Проверка электрических соединений в клеммных коробках и шкафу управления.</w:t>
            </w:r>
            <w:r>
              <w:rPr>
                <w:rStyle w:val="1103"/>
                <w:b w:val="0"/>
              </w:rPr>
            </w:r>
            <w:r>
              <w:rPr>
                <w:rStyle w:val="1103"/>
                <w:b w:val="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spacing/>
              <w:ind/>
              <w:jc w:val="both"/>
              <w:rPr>
                <w:rStyle w:val="1103"/>
                <w:b/>
                <w:bCs/>
              </w:rPr>
            </w:pPr>
            <w:r>
              <w:rPr>
                <w:rStyle w:val="1103"/>
                <w:b/>
                <w:bCs/>
              </w:rPr>
            </w:r>
            <w:r>
              <w:rPr>
                <w:rStyle w:val="1103"/>
                <w:b/>
                <w:bCs/>
              </w:rPr>
              <w:t xml:space="preserve">Пуско-наладочные работы и итоговый контроль</w:t>
            </w:r>
            <w:r>
              <w:rPr>
                <w:rStyle w:val="1103"/>
                <w:b/>
                <w:bCs/>
              </w:rPr>
              <w:t xml:space="preserve">:</w:t>
            </w:r>
            <w:r>
              <w:rPr>
                <w:rStyle w:val="1103"/>
                <w:b/>
                <w:bCs/>
              </w:rPr>
            </w:r>
            <w:r>
              <w:rPr>
                <w:rStyle w:val="1103"/>
                <w:b/>
                <w:bCs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Заполнение системы подготовленной водой, соответствующей нормативам Buderus.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1043"/>
              <w:numPr>
                <w:ilvl w:val="0"/>
                <w:numId w:val="61"/>
              </w:numPr>
              <w:pBdr/>
              <w:tabs>
                <w:tab w:val="left" w:leader="none" w:pos="283"/>
                <w:tab w:val="left" w:leader="none" w:pos="425"/>
              </w:tabs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Удаление воздуха из системы.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43"/>
              <w:numPr>
                <w:ilvl w:val="0"/>
                <w:numId w:val="61"/>
              </w:numPr>
              <w:pBdr/>
              <w:tabs>
                <w:tab w:val="left" w:leader="none" w:pos="283"/>
                <w:tab w:val="left" w:leader="none" w:pos="425"/>
              </w:tabs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Пробный пуск котла и проверка на всех режимах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43"/>
              <w:numPr>
                <w:ilvl w:val="0"/>
                <w:numId w:val="61"/>
              </w:numPr>
              <w:pBdr/>
              <w:tabs>
                <w:tab w:val="left" w:leader="none" w:pos="283"/>
                <w:tab w:val="left" w:leader="none" w:pos="425"/>
              </w:tabs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Контрольный замер параметров дымовых газов (температура, содержание O₂, CO) для оценки качества горения и настройки горелки.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43"/>
              <w:numPr>
                <w:ilvl w:val="0"/>
                <w:numId w:val="61"/>
              </w:numPr>
              <w:pBdr/>
              <w:tabs>
                <w:tab w:val="left" w:leader="none" w:pos="283"/>
                <w:tab w:val="left" w:leader="none" w:pos="425"/>
              </w:tabs>
              <w:spacing/>
              <w:ind w:right="0" w:firstLine="0"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Проверка всех соединений на предмет утечек теплоносителя и топлива под рабочим давлением.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spacing/>
              <w:ind/>
              <w:jc w:val="both"/>
              <w:rPr>
                <w:b/>
                <w:bCs/>
              </w:rPr>
            </w:pPr>
            <w:r>
              <w:rPr>
                <w:rStyle w:val="1103"/>
                <w:b/>
                <w:bCs/>
              </w:rPr>
              <w:t xml:space="preserve">Внесение записей о проведенных работах в Журнал технического состояния котла.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102"/>
              <w:pBdr/>
              <w:shd w:val="clear" w:color="auto" w:fill="auto"/>
              <w:spacing/>
              <w:ind/>
              <w:jc w:val="both"/>
              <w:rPr>
                <w:rStyle w:val="1103"/>
                <w:b w:val="0"/>
              </w:rPr>
            </w:pPr>
            <w:r>
              <w:rPr>
                <w:rStyle w:val="1103"/>
                <w:b w:val="0"/>
              </w:rPr>
              <w:t xml:space="preserve">Составление и передача Заказчику Акта выполненных работ и Протокола контрольных замеров (параметры воды, выбросы).</w:t>
            </w:r>
            <w:r>
              <w:rPr>
                <w:rStyle w:val="1103"/>
                <w:b w:val="0"/>
              </w:rPr>
            </w:r>
            <w:r>
              <w:rPr>
                <w:rStyle w:val="1103"/>
                <w:b w:val="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Замеры выбросов вредных веществ: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Проверка тепловой мощности горелки.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Замеры параметров дымовых газов (температура, состав).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Регулировка процесса горения.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Проверка и настройка рециркуляции дымовых газов (при наличии).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Составление протокола замеров.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numPr>
                <w:ilvl w:val="0"/>
                <w:numId w:val="42"/>
              </w:numPr>
              <w:pBdr/>
              <w:tabs>
                <w:tab w:val="left" w:leader="none" w:pos="284"/>
                <w:tab w:val="left" w:leader="none" w:pos="6945"/>
              </w:tabs>
              <w:spacing/>
              <w:ind w:right="-392" w:firstLine="176" w:lef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362" w:type="dxa"/>
            <w:vAlign w:val="center"/>
            <w:vMerge w:val="restart"/>
            <w:textDirection w:val="lrTb"/>
            <w:noWrap w:val="false"/>
          </w:tcPr>
          <w:p>
            <w:pPr>
              <w:pStyle w:val="1102"/>
              <w:pBdr/>
              <w:shd w:val="clear" w:color="auto" w:fill="auto"/>
              <w:spacing/>
              <w:ind/>
              <w:jc w:val="left"/>
              <w:rPr/>
            </w:pPr>
            <w:r>
              <w:rPr>
                <w:rStyle w:val="1103"/>
              </w:rPr>
              <w:t xml:space="preserve">Техническое обслуживание комбинированных горелок проводится в соответствии с руководством по эксплуатации:</w:t>
            </w:r>
            <w:r/>
          </w:p>
          <w:p>
            <w:pPr>
              <w:pStyle w:val="1102"/>
              <w:numPr>
                <w:ilvl w:val="0"/>
                <w:numId w:val="56"/>
              </w:numPr>
              <w:pBdr/>
              <w:shd w:val="clear" w:color="auto" w:fill="auto"/>
              <w:tabs>
                <w:tab w:val="left" w:leader="none" w:pos="197"/>
              </w:tabs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очистить и отрегулировать пламенную голову;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6"/>
              </w:numPr>
              <w:pBdr/>
              <w:shd w:val="clear" w:color="auto" w:fill="auto"/>
              <w:tabs>
                <w:tab w:val="left" w:leader="none" w:pos="197"/>
              </w:tabs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зачистить и выставить зазоры электродов ионизации и поджига;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6"/>
              </w:numPr>
              <w:pBdr/>
              <w:shd w:val="clear" w:color="auto" w:fill="auto"/>
              <w:tabs>
                <w:tab w:val="left" w:leader="none" w:pos="197"/>
              </w:tabs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очистить и отрегулировать крыльчатку вентилятора;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6"/>
              </w:numPr>
              <w:pBdr/>
              <w:shd w:val="clear" w:color="auto" w:fill="auto"/>
              <w:tabs>
                <w:tab w:val="left" w:leader="none" w:pos="197"/>
              </w:tabs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настроить соотношение газ-воздух для работы котлов;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6"/>
              </w:numPr>
              <w:pBdr/>
              <w:shd w:val="clear" w:color="auto" w:fill="auto"/>
              <w:tabs>
                <w:tab w:val="left" w:leader="none" w:pos="197"/>
              </w:tabs>
              <w:spacing/>
              <w:ind/>
              <w:jc w:val="left"/>
              <w:rPr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задать параметры работы горелки в газовом и жидкотопливном режиме (при сбоях);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1102"/>
              <w:numPr>
                <w:ilvl w:val="0"/>
                <w:numId w:val="56"/>
              </w:numPr>
              <w:pBdr/>
              <w:shd w:val="clear" w:color="auto" w:fill="auto"/>
              <w:tabs>
                <w:tab w:val="left" w:leader="none" w:pos="197"/>
              </w:tabs>
              <w:spacing/>
              <w:ind/>
              <w:jc w:val="left"/>
              <w:rPr>
                <w:rStyle w:val="1103"/>
                <w:b w:val="0"/>
                <w:bCs w:val="0"/>
              </w:rPr>
            </w:pPr>
            <w:r>
              <w:rPr>
                <w:rStyle w:val="1103"/>
                <w:b w:val="0"/>
                <w:bCs w:val="0"/>
              </w:rPr>
              <w:t xml:space="preserve">выполнить акустический контроль шумов и вибрации двигателя, измерить ток в питающих проводника</w:t>
            </w:r>
            <w:r>
              <w:rPr>
                <w:rStyle w:val="1103"/>
                <w:b w:val="0"/>
                <w:bCs w:val="0"/>
              </w:rPr>
            </w:r>
            <w:r>
              <w:rPr>
                <w:rStyle w:val="1103"/>
                <w:b w:val="0"/>
                <w:bCs w:val="0"/>
              </w:rPr>
            </w:r>
          </w:p>
        </w:tc>
        <w:tc>
          <w:tcPr>
            <w:tcBorders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tabs>
                <w:tab w:val="left" w:leader="none" w:pos="6945"/>
              </w:tabs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2"/>
        <w:numPr>
          <w:ilvl w:val="0"/>
          <w:numId w:val="0"/>
        </w:numPr>
        <w:pBdr/>
        <w:spacing/>
        <w:ind w:firstLine="0" w:lef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32"/>
        <w:numPr>
          <w:ilvl w:val="0"/>
          <w:numId w:val="0"/>
        </w:numPr>
        <w:pBdr/>
        <w:spacing/>
        <w:ind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2"/>
        <w:numPr>
          <w:ilvl w:val="0"/>
          <w:numId w:val="0"/>
        </w:numPr>
        <w:pBdr/>
        <w:spacing/>
        <w:ind w:firstLine="0" w:left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2.2. Требования </w:t>
      </w:r>
      <w:r>
        <w:rPr>
          <w:sz w:val="24"/>
          <w:szCs w:val="24"/>
        </w:rPr>
        <w:t xml:space="preserve">к срокам выполнения работ (оказания услуг). Таблица 3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tbl>
      <w:tblPr>
        <w:tblW w:w="10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3543"/>
        <w:gridCol w:w="3793"/>
      </w:tblGrid>
      <w:tr>
        <w:trPr>
          <w:trHeight w:val="885"/>
        </w:trPr>
        <w:tc>
          <w:tcPr>
            <w:shd w:val="clear" w:color="ffffff" w:fill="ffffff"/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работ/ этапа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выполнения работ/ этапа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выполнения работ / этапа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Borders/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1072"/>
              <w:keepNext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Style w:val="1072"/>
              <w:keepNext w:val="false"/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95"/>
        </w:trPr>
        <w:tc>
          <w:tcPr>
            <w:shd w:val="clear" w:color="ffffff" w:fill="ffffff"/>
            <w:tcBorders/>
            <w:tcW w:w="425" w:type="dxa"/>
            <w:textDirection w:val="lrTb"/>
            <w:noWrap w:val="false"/>
          </w:tcPr>
          <w:p>
            <w:pPr>
              <w:pStyle w:val="1043"/>
              <w:numPr>
                <w:ilvl w:val="0"/>
                <w:numId w:val="47"/>
              </w:num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Сервисное обслуживание водогрейных котлов и горелочного оборудования ГМТЭС с.Ситте,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с. Кальвица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дней с момент д</w:t>
            </w:r>
            <w:r>
              <w:rPr>
                <w:sz w:val="20"/>
                <w:szCs w:val="20"/>
              </w:rPr>
              <w:t xml:space="preserve">аты подписания договора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0"/>
                <w:szCs w:val="20"/>
              </w:rPr>
              <w:t xml:space="preserve">июнь 2027 г</w:t>
            </w:r>
            <w:r>
              <w:rPr>
                <w:sz w:val="24"/>
                <w:szCs w:val="24"/>
              </w:rPr>
              <w:t xml:space="preserve">. </w:t>
            </w:r>
            <w:r/>
          </w:p>
        </w:tc>
      </w:tr>
    </w:tbl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 w:firstLine="0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 xml:space="preserve">2.3. Требования к плановым выездам. Таблица 4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W w:w="10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7"/>
        <w:gridCol w:w="1411"/>
        <w:gridCol w:w="1152"/>
        <w:gridCol w:w="1055"/>
        <w:gridCol w:w="1023"/>
        <w:gridCol w:w="1023"/>
        <w:gridCol w:w="3122"/>
      </w:tblGrid>
      <w:tr>
        <w:trPr>
          <w:trHeight w:val="714"/>
        </w:trPr>
        <w:tc>
          <w:tcPr>
            <w:tcBorders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Объект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/>
            <w:tcW w:w="141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Плановый выезд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 ОЗП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(кол-во)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4"/>
            <w:tcBorders/>
            <w:tcW w:w="4254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Плановый выезд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(кол-во)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1101"/>
              <w:pBdr/>
              <w:spacing/>
              <w:ind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12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Внеплановые выезды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61"/>
        </w:trPr>
        <w:tc>
          <w:tcPr>
            <w:tcBorders/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5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август - октябрь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/>
            <w:tcW w:w="1055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декабрь-февраль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/>
            <w:tcW w:w="1023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апрель - май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/>
            <w:tcW w:w="1023" w:type="dxa"/>
            <w:vAlign w:val="top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left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июнь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122" w:type="dxa"/>
            <w:vAlign w:val="top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течение отопительного периода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569"/>
        </w:trPr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1101"/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ГМТЭС с. Кальвица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1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5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55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23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23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12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согласованию с Заказчиком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69"/>
        </w:trPr>
        <w:tc>
          <w:tcPr>
            <w:tcBorders/>
            <w:tcW w:w="1417" w:type="dxa"/>
            <w:vAlign w:val="top"/>
            <w:textDirection w:val="lrTb"/>
            <w:noWrap w:val="false"/>
          </w:tcPr>
          <w:p>
            <w:pPr>
              <w:pStyle w:val="1101"/>
              <w:pBdr/>
              <w:spacing/>
              <w:ind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ГМТЭС с. Ситта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/>
            <w:tcW w:w="1411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5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55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23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23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122" w:type="dxa"/>
            <w:vAlign w:val="center"/>
            <w:textDirection w:val="lrTb"/>
            <w:noWrap w:val="false"/>
          </w:tcPr>
          <w:p>
            <w:pPr>
              <w:pStyle w:val="1101"/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согласованию с Заказчиком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Bdr/>
        <w:spacing/>
        <w:ind w:firstLine="0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yellow"/>
        </w:rPr>
      </w:r>
      <w:r>
        <w:rPr>
          <w:b/>
          <w:bCs/>
          <w:sz w:val="24"/>
          <w:szCs w:val="24"/>
          <w:highlight w:val="yellow"/>
        </w:rPr>
      </w:r>
    </w:p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hd w:val="nil" w:color="auto"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32"/>
        <w:numPr>
          <w:ilvl w:val="0"/>
          <w:numId w:val="0"/>
        </w:numPr>
        <w:pBdr/>
        <w:spacing/>
        <w:ind w:firstLine="0" w:left="0"/>
        <w:rPr/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709" w:right="851" w:bottom="992" w:left="1134" w:header="709" w:footer="709" w:gutter="0"/>
          <w:cols w:num="1" w:sep="0" w:space="708" w:equalWidth="1"/>
          <w:titlePg/>
        </w:sectPr>
      </w:pPr>
      <w:r/>
      <w:r/>
    </w:p>
    <w:p>
      <w:pPr>
        <w:pStyle w:val="832"/>
        <w:numPr>
          <w:ilvl w:val="0"/>
          <w:numId w:val="0"/>
        </w:numPr>
        <w:pBdr/>
        <w:spacing/>
        <w:ind w:firstLine="0" w:left="0"/>
        <w:rPr>
          <w:sz w:val="24"/>
          <w:szCs w:val="24"/>
        </w:rPr>
      </w:pPr>
      <w:r>
        <w:rPr>
          <w:sz w:val="24"/>
          <w:szCs w:val="24"/>
        </w:rPr>
        <w:t xml:space="preserve">3. Требования к </w:t>
      </w:r>
      <w:r>
        <w:rPr>
          <w:sz w:val="24"/>
          <w:szCs w:val="24"/>
        </w:rPr>
        <w:t xml:space="preserve">качеству закупки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numPr>
          <w:ilvl w:val="0"/>
          <w:numId w:val="0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Таблица </w:t>
      </w:r>
      <w:r>
        <w:rPr>
          <w:sz w:val="24"/>
          <w:szCs w:val="24"/>
        </w:rPr>
        <w:t xml:space="preserve">5. Требования к </w:t>
      </w:r>
      <w:r>
        <w:rPr>
          <w:sz w:val="24"/>
          <w:szCs w:val="24"/>
        </w:rPr>
        <w:t xml:space="preserve">качеству </w:t>
      </w:r>
      <w:r>
        <w:rPr>
          <w:sz w:val="24"/>
          <w:szCs w:val="24"/>
        </w:rPr>
        <w:t xml:space="preserve">закупки  </w:t>
      </w:r>
      <w:r>
        <w:rPr>
          <w:sz w:val="24"/>
          <w:szCs w:val="24"/>
        </w:rPr>
        <w:t xml:space="preserve">ТТ Технические требования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120"/>
        <w:ind/>
        <w:rPr>
          <w:rStyle w:val="1074"/>
          <w:b w:val="0"/>
          <w:iCs/>
          <w:sz w:val="24"/>
          <w:szCs w:val="24"/>
        </w:rPr>
      </w:pPr>
      <w:r>
        <w:rPr>
          <w:b/>
          <w:bCs/>
          <w:sz w:val="22"/>
          <w:szCs w:val="22"/>
        </w:rPr>
        <w:t xml:space="preserve">Наименование работ/этапа работ «</w:t>
      </w:r>
      <w:r>
        <w:rPr>
          <w:b/>
          <w:bCs/>
          <w:sz w:val="22"/>
          <w:szCs w:val="22"/>
        </w:rPr>
        <w:t xml:space="preserve">Разработка технической документации для котельных АО «Сахаэне</w:t>
      </w:r>
      <w:r>
        <w:rPr>
          <w:b/>
          <w:bCs/>
          <w:sz w:val="20"/>
          <w:szCs w:val="20"/>
        </w:rPr>
        <w:t xml:space="preserve">рго</w:t>
      </w:r>
      <w:r>
        <w:rPr>
          <w:b/>
          <w:bCs/>
          <w:sz w:val="20"/>
          <w:szCs w:val="20"/>
        </w:rPr>
        <w:t xml:space="preserve">»</w:t>
      </w:r>
      <w:r>
        <w:rPr>
          <w:rStyle w:val="1074"/>
          <w:b w:val="0"/>
          <w:iCs/>
          <w:sz w:val="24"/>
          <w:szCs w:val="24"/>
        </w:rPr>
      </w:r>
      <w:r>
        <w:rPr>
          <w:rStyle w:val="1074"/>
          <w:b w:val="0"/>
          <w:iCs/>
          <w:sz w:val="24"/>
          <w:szCs w:val="24"/>
        </w:rPr>
      </w:r>
    </w:p>
    <w:tbl>
      <w:tblPr>
        <w:tblStyle w:val="1000"/>
        <w:tblW w:w="15026" w:type="dxa"/>
        <w:tblInd w:w="-5" w:type="dxa"/>
        <w:tblBorders/>
        <w:tblLook w:val="04A0" w:firstRow="1" w:lastRow="0" w:firstColumn="1" w:lastColumn="0" w:noHBand="0" w:noVBand="1"/>
      </w:tblPr>
      <w:tblGrid>
        <w:gridCol w:w="868"/>
        <w:gridCol w:w="1851"/>
        <w:gridCol w:w="3802"/>
        <w:gridCol w:w="2693"/>
        <w:gridCol w:w="2926"/>
        <w:gridCol w:w="2886"/>
      </w:tblGrid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</w:t>
            </w:r>
            <w:r>
              <w:rPr>
                <w:b/>
                <w:bCs/>
                <w:sz w:val="24"/>
                <w:szCs w:val="24"/>
              </w:rPr>
              <w:t xml:space="preserve">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/>
            <w:tcW w:w="56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8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Предложение участника по характеристикам и параметрам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8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88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38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0"/>
                <w:numId w:val="49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оказанию услуг (работ)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1"/>
                <w:numId w:val="49"/>
              </w:numPr>
              <w:pBdr/>
              <w:spacing w:after="60" w:before="60"/>
              <w:ind w:firstLine="142" w:left="-1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требования к выполнению работ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/>
            <w:tcW w:w="565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before="0"/>
              <w:ind/>
              <w:jc w:val="both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Наличие квалифицированного, аттестованного персонала в области энергетики </w:t>
            </w:r>
            <w:r>
              <w:rPr>
                <w:rFonts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926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auto"/>
                <w:lang w:val="ru-RU" w:eastAsia="ru-RU" w:bidi="ar-SA"/>
              </w:rPr>
              <w:t xml:space="preserve">Предоставление «Справка о кадровых ресурсах (форма 9)»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shd w:val="clear" w:color="auto" w:fill="auto"/>
              </w:rPr>
            </w:r>
          </w:p>
        </w:tc>
        <w:tc>
          <w:tcPr>
            <w:shd w:val="clear" w:color="ffffff" w:fill="ffffff"/>
            <w:tcBorders/>
            <w:tcW w:w="28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firstLine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Наличие оборудования и приборов необходимых для проведения сервисного (технического) обслуживания водогрейных котлов, горелочного оборудования и приборов  КИПиА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926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auto"/>
                <w:lang w:val="ru-RU" w:eastAsia="ru-RU" w:bidi="ar-SA"/>
              </w:rPr>
            </w:r>
            <w:r>
              <w:rPr>
                <w:rFonts w:eastAsia="Times New Roman" w:cs="Times New Roman"/>
                <w:sz w:val="20"/>
                <w:szCs w:val="20"/>
                <w:shd w:val="clear" w:color="auto" w:fill="auto"/>
              </w:rPr>
            </w:r>
            <w:r>
              <w:rPr>
                <w:rFonts w:eastAsia="Times New Roman" w:cs="Times New Roman"/>
                <w:sz w:val="20"/>
                <w:szCs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/>
            <w:tcW w:w="28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 w:line="100" w:lineRule="atLeast"/>
              <w:ind/>
              <w:jc w:val="both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Результат оказание услуг должен соответствовать:</w:t>
            </w:r>
            <w:r>
              <w:rPr>
                <w:rFonts w:eastAsia="Lucida Sans Unicode"/>
                <w:sz w:val="20"/>
                <w:szCs w:val="20"/>
              </w:rPr>
            </w:r>
            <w:r>
              <w:rPr>
                <w:rFonts w:eastAsia="Lucida Sans Unicode"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459"/>
                <w:tab w:val="clear" w:leader="none" w:pos="708"/>
              </w:tabs>
              <w:spacing w:after="0" w:before="0"/>
              <w:ind/>
              <w:jc w:val="both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- Настоящим техническим требованиям,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 перечню и</w:t>
            </w: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 объемам Услуги, являющейся неотъемлемой частью настоящих технических требований (Таблица №2), и условиям договора;</w:t>
            </w:r>
            <w:r>
              <w:rPr>
                <w:rFonts w:eastAsia="Lucida Sans Unicode"/>
                <w:sz w:val="20"/>
                <w:szCs w:val="20"/>
              </w:rPr>
            </w:r>
            <w:r>
              <w:rPr>
                <w:rFonts w:eastAsia="Lucida Sans Unicode"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427"/>
                <w:tab w:val="clear" w:leader="none" w:pos="708"/>
              </w:tabs>
              <w:spacing w:after="0" w:before="0"/>
              <w:ind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- Требованиям, предъявляемым к такому виду работ действующей нормативно-технической документацией </w:t>
            </w: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руководству по эксплуатации на водогрейные котлы и комбинированные горелки</w:t>
            </w: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).</w:t>
            </w:r>
            <w:r>
              <w:rPr>
                <w:rFonts w:eastAsia="Lucida Sans Unicode"/>
                <w:sz w:val="20"/>
                <w:szCs w:val="20"/>
              </w:rPr>
            </w:r>
            <w:r>
              <w:rPr>
                <w:rFonts w:eastAsia="Lucida Sans Unicode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92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 w:before="0"/>
              <w:ind/>
              <w:jc w:val="left"/>
              <w:outlineLvl w:val="2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8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 w:line="100" w:lineRule="atLeast"/>
              <w:ind/>
              <w:jc w:val="both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К</w:t>
            </w: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ачество оказание услуг Участником должно соответствовать требованиям, предъявляемым к работам соответствующего рода, если иное не предусмотрено законом, иными правовыми актами или договором подряда.</w:t>
            </w:r>
            <w:r>
              <w:rPr>
                <w:rFonts w:eastAsia="Lucida Sans Unicode"/>
                <w:sz w:val="20"/>
                <w:szCs w:val="20"/>
              </w:rPr>
            </w:r>
            <w:r>
              <w:rPr>
                <w:rFonts w:eastAsia="Lucida Sans Unicode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Исполнитель обязан безвозмездно исправить по требованию Заказчика все выявленные недостатки ухудшившее качество работы в согласованные сроки.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9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8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1"/>
                <w:numId w:val="49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организации работ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сервисному обслуживанию проводятся по заявкам Заказчика и включают плановое техническое обслуживание (ТО) согласно Таблицы 3 с выездом специалиста к месту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ахождения агрегатов с запасными частями предоставленными Заказчиком. При отсутствии запасных частей у Заказчика Участник использует собственный резервный фонд за счет Заказчика согласно счету (счету – фактуре для плательщиков НДС) выставленного Участником.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 w:line="276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Работы должны быть организованы в соответствии «Регламентом допуска подрядных и сторонних организаций, индивидуальных предпринимателей, командированн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ого персонала для выполнения работ на объектах АО «Сахаэнерго» РГ-00-017.02-21 и другими действующими нормативными документами отрасли.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 w:line="276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Вся полнота ответственности при выполнении работ на объекте за соблюд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ением норм и правил по технике безопасности и пожарной безопасности возлагается на Подрядчика. 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в, строительных норм и правил, сводов правил по проектированию и строительству, межотраслевых и отраслевых правил и типовых инструкций по охране труда, правил и инструкций по технике безопасности, утвержденных в установленном порядке, государственных станд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 w:line="276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Охрана труда рабочих должна обеспечиваться выдачей необходимых средств инд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устройства), при необходимости наличием санитарно-бытовых помещений и устройств в со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ответствии с действующими нормами. Организация работ, должна обеспечивать безопасность труда работающих на всех этапах выполнения работ. Рабочие места должны быть ограждены, а в вечернее время при необходимости должны быть освещены по установленным нормам.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1"/>
                <w:numId w:val="49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по контролю и приемке работ 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Результатом услуг является: </w:t>
            </w:r>
            <w:r>
              <w:rPr>
                <w:rFonts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 xml:space="preserve">Содержание оборудования в энергоцентре с. Кальвица, с. Ситта в технически исправном  состоянии. </w:t>
            </w:r>
            <w:r>
              <w:rPr>
                <w:rFonts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widowControl w:val="false"/>
              <w:pBdr/>
              <w:spacing w:after="0" w:before="0"/>
              <w:ind/>
              <w:contextualSpacing w:val="tru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 xml:space="preserve">Работы по сервисному обслу</w:t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 xml:space="preserve">живанию считаются выполненными (услуги оказанными) с момента подписания Участником и Заказчиком акта выполненных работ (оказанных услуг) или УПД. , если иное не предусмотрено договором. В перечень документов входят акты выполненных работ (дефектная ведомос</w:t>
            </w:r>
            <w:r>
              <w:rPr>
                <w:rFonts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 xml:space="preserve">ть - при необходимости) и подробный отчёт Участника о выполненных  работах.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479"/>
        </w:trPr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1"/>
                <w:numId w:val="49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персоналу Участника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216"/>
        </w:trPr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1043"/>
              <w:widowControl w:val="false"/>
              <w:numPr>
                <w:ilvl w:val="0"/>
                <w:numId w:val="5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Наличие квалифицированного, аттестованного персонала для выполнения всего комплекса работ;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1043"/>
              <w:widowControl w:val="false"/>
              <w:numPr>
                <w:ilvl w:val="0"/>
                <w:numId w:val="50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Участник несет ответственность за качест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во выполнения всех работ по сервисному обслуживанию основного производственного оборудования ГМТЭС с.Ситте, с.Кальвица в соответствии с нормативными правовыми, нормативно-техническими документами Ростехнадзора, ПТБ, ППБ и ПТЭ электрических станций и сетей.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58"/>
        </w:trPr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1"/>
                <w:numId w:val="49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 w:before="60"/>
              <w:ind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szCs w:val="20"/>
              </w:rPr>
              <w:t xml:space="preserve">Требования к безопасности работ и охране труда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До начала проведения работ Участник обязан: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- предоставить приказы о назначении ответственных лиц организации в области охраны труда, пожарной безопасности, списки ответственных лиц для оформления наряда-допуска к работам;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- предъявить Заказчику копии удостоверений, копии протоколов проверки знаний и свидетельств на специальные виды работ персонала, необходимые для выполнения работ по настоящему ТТ;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  <w:t xml:space="preserve">Победитель закупки до начала выполнения работ предоставляет подтверждающие документы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rFonts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До начала проведения работ Участник обязан:</w:t>
            </w:r>
            <w:r>
              <w:rPr>
                <w:rFonts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 -произвести детальное ознакомление с условиями работ;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tabs>
                <w:tab w:val="left" w:leader="none" w:pos="426"/>
                <w:tab w:val="clear" w:leader="none" w:pos="708"/>
              </w:tabs>
              <w:spacing w:after="0" w:before="6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- пройти вводный инструктаж и первичный инструктаж по охране труда и пожарной безопасности у Заказчика.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292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Специалисты Участника должны быть обеспечены необходимым инструментом, механизмами и средствами индивидуальной защиты.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</w:tr>
      <w:tr>
        <w:trPr>
          <w:trHeight w:val="855"/>
        </w:trPr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В случае работ по наряду-допуску, Участник должен действовать в соответствии с согласованным с Заказчиком графиком производства работ.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0"/>
                <w:numId w:val="49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к результатам работ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1"/>
                <w:numId w:val="49"/>
              </w:numPr>
              <w:pBdr/>
              <w:spacing w:after="60" w:before="60"/>
              <w:ind w:firstLine="142"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Общие требования к результатам работ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Результат работ должен соответствовать: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1)цели выполнения работ;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2)рабочей документации;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3)настоящим ТТ и условиям договора;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4)требованиям предъявляемым к такому виду работ действующей нормативно-технической документацией, законодательством РФ и подзаконными актами.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Качество выполненных Участником работ должно соответствовать требованиям, предъявляемым к работам соответствующего рода, если иное не предусмотрено законом, иными правовыми актами или договором подряда.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Участник обязан безвозмездно исправить по требованию Заказчика все выявленные недостатки ухудшившее качество работы в согласованные сроки.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  <w:r>
              <w:rPr>
                <w:rFonts w:eastAsia="Times New Roman"/>
                <w:b w:val="0"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0"/>
                <w:numId w:val="49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 w:before="4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соблюдению положений нормативной и иной обязательной для Участника документации, определяемой видами работ (помимо указанных в других разделах ТТ)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 w:line="276" w:lineRule="auto"/>
              <w:ind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Работы необходимо проводить в соответствии: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Приказа Ростехнадзора от 15.12.2020 г. №536 "Правила промышленной безопасности при использовании оборудования, работающего под избыточным давлением"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ГОСТ 12.1.004-91 «ССБТ. Пожарная безопасность. Общие требования»,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СП 112.13330.2011 Пожарная безопасность зданий и сооружений.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СО 153-34.03.305-2003 «Инструкция о мерах пожарной безопасности при проведении огневых работ на энергетических предприятиях»;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«Правила противопожарного режима в Российской Федерации» (утв. Постановление Правительства РФ №1479 от 16.09.2020 г.);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ФЗ №123 "Технический регламент о требованиях пожарной безопасности" с Сводами Правил.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 xml:space="preserve">Согласие с требованием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0"/>
                <w:numId w:val="49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ответственности и гарантиям Участника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Участник несет ответственность за качество выполненных работ по сервисному обслуживанию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Гарантийное обслуживание обеспечивается без дополнительных расходов со стороны Заказчика.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од гарантийным обслуживанием подразумевается восстановление работоспособности или замены отдельного устройства (или его части, блока, узла, агрегата, детали, запасной части), при выходе из строя по причине, не связанной с неправильной эксплуатацией котлоаг</w:t>
            </w:r>
            <w:r>
              <w:rPr>
                <w:sz w:val="20"/>
                <w:szCs w:val="20"/>
              </w:rPr>
              <w:t xml:space="preserve">регата.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/>
            <w:tcW w:w="292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88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рок гарантии на выполненные работы по техническому обслуживанию -  не менее 12-ти (двенадцать) месяцев с момента подписания акта приёмки-сдачи оказанных услуг при условии соблюдения Заказчиком инструкции по эксплуатации Оборудования, изданной заводом-изгот</w:t>
            </w:r>
            <w:r>
              <w:rPr>
                <w:sz w:val="20"/>
                <w:szCs w:val="20"/>
              </w:rPr>
              <w:t xml:space="preserve">овителем и отсутствии заводского брака на замененные узлы и агрегаты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/>
            <w:tcW w:w="292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426"/>
              </w:tabs>
              <w:spacing w:before="40"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88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</w:rPr>
            </w:pP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  <w:r>
              <w:rPr>
                <w:rFonts w:eastAsia="Times New Roman"/>
                <w:b w:val="0"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0"/>
                <w:numId w:val="49"/>
              </w:numPr>
              <w:pBdr/>
              <w:spacing w:after="60" w:before="6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Align w:val="center"/>
            <w:textDirection w:val="lrTb"/>
            <w:noWrap w:val="false"/>
          </w:tcPr>
          <w:p>
            <w:pPr>
              <w:keepNext w:val="true"/>
              <w:pBdr/>
              <w:tabs>
                <w:tab w:val="left" w:leader="none" w:pos="3604"/>
              </w:tabs>
              <w:spacing w:after="60" w:before="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Участнику </w:t>
            </w:r>
            <w:r>
              <w:rPr>
                <w:b/>
                <w:sz w:val="20"/>
                <w:szCs w:val="20"/>
              </w:rPr>
              <w:t xml:space="preserve">и его обязательствам, влияющим на исполнение договора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-//-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 w:line="276" w:lineRule="auto"/>
              <w:ind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Работы выполняются в соответствие:</w:t>
            </w:r>
            <w:r>
              <w:rPr>
                <w:rFonts w:eastAsia="Lucida Sans Unicode"/>
                <w:sz w:val="20"/>
                <w:szCs w:val="20"/>
              </w:rPr>
            </w:r>
            <w:r>
              <w:rPr>
                <w:rFonts w:eastAsia="Lucida Sans Unicode"/>
                <w:sz w:val="20"/>
                <w:szCs w:val="20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техническим условиям на производство такого вида работ;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cs="Times New Roman"/>
                <w:sz w:val="20"/>
                <w:szCs w:val="20"/>
                <w14:ligatures w14:val="none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технологическим регламентам и НТД;</w:t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  <w:r>
              <w:rPr>
                <w:rFonts w:cs="Times New Roman"/>
                <w:sz w:val="20"/>
                <w:szCs w:val="20"/>
                <w14:ligatures w14:val="none"/>
              </w:rPr>
            </w:r>
          </w:p>
          <w:p>
            <w:pPr>
              <w:pStyle w:val="1043"/>
              <w:widowControl w:val="false"/>
              <w:numPr>
                <w:ilvl w:val="0"/>
                <w:numId w:val="51"/>
              </w:numPr>
              <w:pBdr/>
              <w:tabs>
                <w:tab w:val="left" w:leader="none" w:pos="426"/>
                <w:tab w:val="clear" w:leader="none" w:pos="708"/>
              </w:tabs>
              <w:spacing w:after="0" w:before="0"/>
              <w:ind w:firstLine="0" w:left="0"/>
              <w:contextualSpacing w:val="true"/>
              <w:jc w:val="both"/>
              <w:rPr>
                <w:rFonts w:eastAsia="Lucida Sans Unicode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  <w14:ligatures w14:val="none"/>
              </w:rPr>
              <w:t xml:space="preserve">условиям договора подряда и настоящих ТТ</w:t>
            </w: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.</w:t>
            </w:r>
            <w:r>
              <w:rPr>
                <w:rFonts w:eastAsia="Lucida Sans Unicode"/>
                <w:sz w:val="20"/>
                <w:szCs w:val="20"/>
              </w:rPr>
            </w:r>
            <w:r>
              <w:rPr>
                <w:rFonts w:eastAsia="Lucida Sans Unicode"/>
                <w:sz w:val="20"/>
                <w:szCs w:val="20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92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886" w:type="dxa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pStyle w:val="1043"/>
              <w:numPr>
                <w:ilvl w:val="2"/>
                <w:numId w:val="49"/>
              </w:numPr>
              <w:pBdr/>
              <w:spacing w:after="60" w:before="60"/>
              <w:ind w:hanging="1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/>
            <w:tcW w:w="565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 w:line="276" w:lineRule="auto"/>
              <w:ind/>
              <w:jc w:val="left"/>
              <w:rPr>
                <w:rFonts w:eastAsia="Lucida Sans Unicode" w:cs="Times New Roman"/>
                <w:sz w:val="20"/>
                <w:szCs w:val="20"/>
              </w:rPr>
            </w:pP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</w:r>
            <w:r>
              <w:rPr>
                <w:rFonts w:eastAsia="Lucida Sans Unicode" w:cs="Times New Roman"/>
                <w:sz w:val="20"/>
                <w:szCs w:val="20"/>
                <w:lang w:val="ru-RU" w:eastAsia="hi-IN" w:bidi="hi-IN"/>
              </w:rPr>
              <w:t xml:space="preserve">Участник в течение гарантийного срока обязуется устранять выявленные недостатки и неисправности, связанные с выполнением работ, по письменному уведомлению Заказчика (представителя Заказчика).</w:t>
            </w:r>
            <w:r>
              <w:rPr>
                <w:rFonts w:eastAsia="Lucida Sans Unicode" w:cs="Times New Roman"/>
                <w:sz w:val="20"/>
                <w:szCs w:val="20"/>
              </w:rPr>
            </w:r>
            <w:r>
              <w:rPr>
                <w:rFonts w:eastAsia="Lucida Sans Unicode" w:cs="Times New Roman"/>
                <w:sz w:val="20"/>
                <w:szCs w:val="20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Согласие</w:t>
            </w:r>
            <w:r>
              <w:rPr>
                <w:rFonts w:cs="Times New Roman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 xml:space="preserve">с требованием</w:t>
            </w: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Style w:val="831"/>
              <w:widowControl w:val="false"/>
              <w:pBdr/>
              <w:spacing w:after="0" w:before="0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/>
            <w:tcW w:w="292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886" w:type="dxa"/>
            <w:vMerge w:val="restart"/>
            <w:textDirection w:val="lrTb"/>
            <w:noWrap w:val="false"/>
          </w:tcPr>
          <w:p>
            <w:pPr>
              <w:pStyle w:val="1068"/>
              <w:keepNext w:val="false"/>
              <w:pBdr/>
              <w:spacing/>
              <w:ind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 w:firstLine="0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/>
        <w:rPr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  <w:sectPr>
          <w:footnotePr/>
          <w:endnotePr/>
          <w:type w:val="continuous"/>
          <w:pgSz w:h="11906" w:orient="landscape" w:w="16838"/>
          <w:pgMar w:top="1134" w:right="709" w:bottom="851" w:left="992" w:header="709" w:footer="709" w:gutter="0"/>
          <w:cols w:num="1" w:sep="0" w:space="708" w:equalWidth="1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rFonts w:eastAsia="Calibri"/>
          <w:b/>
          <w:bCs/>
          <w:iCs/>
          <w:highlight w:val="none"/>
        </w:rPr>
      </w:pPr>
      <w:r>
        <w:rPr>
          <w:rFonts w:eastAsia="Calibri"/>
          <w:b/>
          <w:iCs/>
        </w:rPr>
        <w:t xml:space="preserve">Приложения: </w:t>
      </w:r>
      <w:r>
        <w:rPr>
          <w:rFonts w:eastAsia="Calibri"/>
          <w:b/>
          <w:bCs/>
          <w:iCs/>
          <w:highlight w:val="none"/>
        </w:rPr>
      </w:r>
      <w:r>
        <w:rPr>
          <w:rFonts w:eastAsia="Calibri"/>
          <w:b/>
          <w:bCs/>
          <w:iCs/>
          <w:highlight w:val="none"/>
        </w:rPr>
      </w:r>
    </w:p>
    <w:p>
      <w:pPr>
        <w:pStyle w:val="1043"/>
        <w:numPr>
          <w:ilvl w:val="0"/>
          <w:numId w:val="52"/>
        </w:numPr>
        <w:pBdr/>
        <w:spacing/>
        <w:ind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  <w:iCs/>
          <w:highlight w:val="none"/>
        </w:rPr>
        <w:t xml:space="preserve">Акт выполненных работ (оказанных услуг) или УПД. Форма 1. </w:t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Style w:val="1043"/>
        <w:numPr>
          <w:ilvl w:val="0"/>
          <w:numId w:val="52"/>
        </w:numPr>
        <w:pBdr/>
        <w:spacing/>
        <w:ind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  <w:iCs/>
          <w:highlight w:val="none"/>
        </w:rPr>
        <w:t xml:space="preserve">Отчет сервисного обслуживания по выполненным работам. Форма 2.</w:t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Bdr/>
        <w:spacing/>
        <w:ind w:firstLine="0" w:left="709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Style w:val="831"/>
        <w:pBdr/>
        <w:tabs>
          <w:tab w:val="left" w:leader="none" w:pos="709"/>
          <w:tab w:val="left" w:leader="none" w:pos="7020"/>
        </w:tabs>
        <w:spacing w:after="0" w:line="24" w:lineRule="atLeast"/>
        <w:ind/>
        <w:jc w:val="right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Приложение к ТТ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31"/>
        <w:pBdr/>
        <w:tabs>
          <w:tab w:val="left" w:leader="none" w:pos="709"/>
          <w:tab w:val="left" w:leader="none" w:pos="7020"/>
        </w:tabs>
        <w:spacing w:after="0" w:line="24" w:lineRule="atLeast"/>
        <w:ind/>
        <w:jc w:val="right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Форма 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31"/>
        <w:pBdr/>
        <w:tabs>
          <w:tab w:val="left" w:leader="none" w:pos="709"/>
          <w:tab w:val="left" w:leader="none" w:pos="7020"/>
        </w:tabs>
        <w:spacing w:after="0" w:line="24" w:lineRule="atLeast"/>
        <w:ind/>
        <w:jc w:val="right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1104"/>
        <w:pBdr/>
        <w:spacing/>
        <w:ind/>
        <w:rPr>
          <w:b/>
          <w:bCs/>
          <w:iCs/>
        </w:rPr>
      </w:pPr>
      <w:r>
        <w:rPr>
          <w:b/>
          <w:bCs/>
          <w:iCs/>
        </w:rPr>
        <w:t xml:space="preserve">Акт </w:t>
      </w:r>
      <w:r>
        <w:rPr>
          <w:b/>
          <w:bCs/>
        </w:rPr>
        <w:t xml:space="preserve">выполненных </w:t>
      </w:r>
      <w:r>
        <w:rPr>
          <w:b/>
          <w:bCs/>
          <w:iCs/>
        </w:rPr>
        <w:t xml:space="preserve">работ/ оказания услуг (УПД).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pStyle w:val="1104"/>
        <w:pBdr/>
        <w:spacing/>
        <w:ind/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pStyle w:val="1101"/>
        <w:pBdr/>
        <w:spacing/>
        <w:ind/>
        <w:rPr>
          <w:rFonts w:ascii="Times New Roman" w:hAnsi="Times New Roman"/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153150" cy="403225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1679334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3148" cy="4032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0.00pt;mso-position-horizontal:absolute;mso-position-vertical-relative:text;margin-top:0.30pt;mso-position-vertical:absolute;width:484.50pt;height:317.5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1101"/>
        <w:pBdr/>
        <w:spacing/>
        <w:ind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1101"/>
        <w:pBdr/>
        <w:spacing/>
        <w:ind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-588009</wp:posOffset>
                </wp:positionH>
                <wp:positionV relativeFrom="paragraph">
                  <wp:posOffset>132715</wp:posOffset>
                </wp:positionV>
                <wp:extent cx="6696710" cy="2863850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756474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696709" cy="2863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0609663;o:allowoverlap:true;o:allowincell:true;mso-position-horizontal-relative:text;margin-left:-46.30pt;mso-position-horizontal:absolute;mso-position-vertical-relative:text;margin-top:10.45pt;mso-position-vertical:absolute;width:527.30pt;height:225.50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/>
    </w:p>
    <w:p>
      <w:pPr>
        <w:pStyle w:val="831"/>
        <w:pBdr/>
        <w:spacing/>
        <w:ind w:firstLine="708"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rPr/>
      </w:pPr>
      <w:r/>
      <w:r/>
    </w:p>
    <w:p>
      <w:pPr>
        <w:pStyle w:val="831"/>
        <w:pBdr/>
        <w:spacing/>
        <w:ind/>
        <w:jc w:val="right"/>
        <w:rPr/>
      </w:pPr>
      <w:r/>
      <w:r/>
    </w:p>
    <w:p>
      <w:pPr>
        <w:pStyle w:val="831"/>
        <w:pBdr/>
        <w:spacing/>
        <w:ind/>
        <w:jc w:val="right"/>
        <w:rPr/>
      </w:pPr>
      <w:r/>
      <w:r/>
    </w:p>
    <w:p>
      <w:pPr>
        <w:pStyle w:val="831"/>
        <w:pBdr/>
        <w:spacing/>
        <w:ind/>
        <w:jc w:val="right"/>
        <w:rPr/>
      </w:pPr>
      <w:r/>
      <w:r/>
    </w:p>
    <w:p>
      <w:pPr>
        <w:pStyle w:val="831"/>
        <w:pBdr/>
        <w:spacing/>
        <w:ind/>
        <w:jc w:val="right"/>
        <w:rPr/>
      </w:pPr>
      <w:r/>
      <w:r/>
    </w:p>
    <w:p>
      <w:pPr>
        <w:pStyle w:val="831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tabs>
          <w:tab w:val="left" w:leader="none" w:pos="709"/>
          <w:tab w:val="left" w:leader="none" w:pos="7020"/>
        </w:tabs>
        <w:spacing w:after="0" w:line="24" w:lineRule="atLeast"/>
        <w:ind/>
        <w:jc w:val="right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Приложение к ТТ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31"/>
        <w:pBdr/>
        <w:tabs>
          <w:tab w:val="left" w:leader="none" w:pos="709"/>
          <w:tab w:val="left" w:leader="none" w:pos="7020"/>
        </w:tabs>
        <w:spacing w:after="0" w:line="24" w:lineRule="atLeast"/>
        <w:ind/>
        <w:jc w:val="right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Форма 2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31"/>
        <w:pBdr/>
        <w:spacing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rPr/>
        <w:tc>
          <w:tcPr>
            <w:tcBorders/>
            <w:tcW w:w="9911" w:type="dxa"/>
            <w:vAlign w:val="top"/>
            <w:textDirection w:val="lrTb"/>
            <w:noWrap w:val="false"/>
          </w:tcPr>
          <w:p>
            <w:pPr>
              <w:pStyle w:val="831"/>
              <w:pBdr/>
              <w:spacing w:after="0" w:afterAutospacing="0" w:line="240" w:lineRule="auto"/>
              <w:ind/>
              <w:jc w:val="center"/>
              <w:rPr>
                <w:b/>
                <w:bCs w:val="0"/>
                <w:i w:val="0"/>
                <w:iCs/>
                <w:sz w:val="24"/>
                <w:szCs w:val="24"/>
              </w:rPr>
            </w:pPr>
            <w:r>
              <w:rPr>
                <w:b/>
                <w:i w:val="0"/>
                <w:iCs w:val="0"/>
                <w:sz w:val="24"/>
                <w:szCs w:val="24"/>
              </w:rPr>
              <w:t xml:space="preserve">Отчет </w:t>
            </w:r>
            <w:r>
              <w:rPr>
                <w:b/>
                <w:bCs w:val="0"/>
                <w:i w:val="0"/>
                <w:iCs/>
                <w:sz w:val="24"/>
                <w:szCs w:val="24"/>
              </w:rPr>
            </w:r>
            <w:r>
              <w:rPr>
                <w:b/>
                <w:bCs w:val="0"/>
                <w:i w:val="0"/>
                <w:iCs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b/>
                <w:bCs w:val="0"/>
                <w:i w:val="0"/>
                <w:sz w:val="24"/>
                <w:szCs w:val="24"/>
              </w:rPr>
            </w:pPr>
            <w:r>
              <w:rPr>
                <w:b/>
                <w:i w:val="0"/>
                <w:iCs w:val="0"/>
                <w:sz w:val="24"/>
                <w:szCs w:val="24"/>
              </w:rPr>
              <w:t xml:space="preserve">по выполненным работам </w:t>
            </w:r>
            <w:r>
              <w:rPr>
                <w:b/>
                <w:bCs w:val="0"/>
                <w:i w:val="0"/>
                <w:sz w:val="24"/>
                <w:szCs w:val="24"/>
              </w:rPr>
            </w:r>
            <w:r>
              <w:rPr>
                <w:b/>
                <w:bCs w:val="0"/>
                <w:i w:val="0"/>
                <w:sz w:val="24"/>
                <w:szCs w:val="24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b/>
                <w:bCs w:val="0"/>
                <w:i w:val="0"/>
                <w:sz w:val="24"/>
                <w:szCs w:val="24"/>
              </w:rPr>
            </w:pPr>
            <w:r>
              <w:rPr>
                <w:b/>
                <w:i w:val="0"/>
                <w:iCs w:val="0"/>
                <w:sz w:val="24"/>
                <w:szCs w:val="24"/>
              </w:rPr>
              <w:t xml:space="preserve">(оказанным услугам)</w:t>
            </w:r>
            <w:r>
              <w:rPr>
                <w:b/>
                <w:bCs w:val="0"/>
                <w:i w:val="0"/>
                <w:sz w:val="24"/>
                <w:szCs w:val="24"/>
              </w:rPr>
            </w:r>
            <w:r>
              <w:rPr>
                <w:b/>
                <w:bCs w:val="0"/>
                <w:i w:val="0"/>
                <w:sz w:val="24"/>
                <w:szCs w:val="24"/>
              </w:rPr>
            </w:r>
          </w:p>
          <w:p>
            <w:pPr>
              <w:pStyle w:val="831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г.______________                                                                                «_____»___________ 20__г.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____________________, именуемое далее</w:t>
            </w:r>
            <w:r>
              <w:rPr>
                <w:sz w:val="24"/>
                <w:szCs w:val="24"/>
              </w:rPr>
              <w:t xml:space="preserve">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 , подписали настоящий акт о нижеследующем: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spacing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оказал Заказчику </w:t>
            </w:r>
            <w:r>
              <w:rPr>
                <w:sz w:val="24"/>
                <w:szCs w:val="24"/>
              </w:rPr>
              <w:t xml:space="preserve">Работы/услуги</w:t>
            </w:r>
            <w:r>
              <w:rPr>
                <w:sz w:val="24"/>
                <w:szCs w:val="24"/>
              </w:rPr>
              <w:t xml:space="preserve"> соответствии с условиями Договора №</w:t>
            </w:r>
            <w:r>
              <w:rPr>
                <w:sz w:val="24"/>
                <w:szCs w:val="24"/>
              </w:rPr>
              <w:t xml:space="preserve">_____ от _______</w:t>
            </w:r>
            <w:r>
              <w:rPr>
                <w:sz w:val="24"/>
                <w:szCs w:val="24"/>
              </w:rPr>
              <w:t xml:space="preserve">, а Заказчик принял </w:t>
            </w:r>
            <w:r>
              <w:rPr>
                <w:sz w:val="24"/>
                <w:szCs w:val="24"/>
              </w:rPr>
              <w:t xml:space="preserve">Работы/услуги</w:t>
            </w:r>
            <w:r>
              <w:rPr>
                <w:sz w:val="24"/>
                <w:szCs w:val="24"/>
              </w:rPr>
              <w:t xml:space="preserve"> Исполнителя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Претензии по качеству </w:t>
            </w:r>
            <w:r>
              <w:rPr>
                <w:sz w:val="24"/>
                <w:szCs w:val="24"/>
              </w:rPr>
              <w:t xml:space="preserve">Работ/услуг</w:t>
            </w:r>
            <w:r>
              <w:rPr>
                <w:sz w:val="24"/>
                <w:szCs w:val="24"/>
              </w:rPr>
              <w:t xml:space="preserve">: ______________________________________________</w:t>
            </w: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  <w:t xml:space="preserve">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pBdr/>
              <w:tabs>
                <w:tab w:val="left" w:leader="none" w:pos="709"/>
                <w:tab w:val="left" w:leader="none" w:pos="4111"/>
              </w:tabs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31"/>
              <w:pBdr/>
              <w:tabs>
                <w:tab w:val="left" w:leader="none" w:pos="709"/>
                <w:tab w:val="left" w:leader="none" w:pos="4111"/>
              </w:tabs>
              <w:spacing/>
              <w:ind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ab/>
              <w:t xml:space="preserve">Отчет об объеме и форме оказанных Работ/услуг:____________________________________________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831"/>
              <w:pBdr/>
              <w:tabs>
                <w:tab w:val="left" w:leader="none" w:pos="709"/>
                <w:tab w:val="left" w:leader="none" w:pos="4111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</w:t>
            </w:r>
            <w:r>
              <w:rPr>
                <w:b/>
                <w:sz w:val="24"/>
                <w:szCs w:val="24"/>
              </w:rPr>
              <w:t xml:space="preserve">ОДПИСИ СТОРОН: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W w:w="10638" w:type="dxa"/>
              <w:tblInd w:w="108" w:type="dxa"/>
              <w:tblBorders/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778"/>
              <w:gridCol w:w="4860"/>
            </w:tblGrid>
            <w:tr>
              <w:trPr>
                <w:trHeight w:val="202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8" w:type="dxa"/>
                  <w:vAlign w:val="top"/>
                  <w:textDirection w:val="lrTb"/>
                  <w:noWrap w:val="false"/>
                </w:tcPr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Заказчик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 /____________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860" w:type="dxa"/>
                  <w:vAlign w:val="top"/>
                  <w:textDirection w:val="lrTb"/>
                  <w:noWrap w:val="false"/>
                </w:tcPr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Исполнитель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 / __________/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31"/>
                    <w:pBdr/>
                    <w:spacing/>
                    <w: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31"/>
              <w:pBdr/>
              <w:spacing/>
              <w:ind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9911" w:type="dxa"/>
            <w:vAlign w:val="top"/>
            <w:textDirection w:val="lrTb"/>
            <w:noWrap w:val="false"/>
          </w:tcPr>
          <w:p>
            <w:pPr>
              <w:pStyle w:val="1104"/>
              <w:pBdr/>
              <w:spacing/>
              <w:ind/>
              <w:rPr>
                <w:i/>
                <w:iCs/>
                <w:sz w:val="22"/>
                <w:szCs w:val="22"/>
                <w:lang w:val="ru-RU" w:eastAsia="ru-RU"/>
              </w:rPr>
            </w:pPr>
            <w:r>
              <w:rPr>
                <w:i/>
                <w:iCs/>
                <w:sz w:val="22"/>
                <w:szCs w:val="22"/>
                <w:lang w:val="ru-RU" w:eastAsia="ru-RU"/>
              </w:rPr>
            </w:r>
            <w:r>
              <w:rPr>
                <w:i/>
                <w:iCs/>
                <w:sz w:val="22"/>
                <w:szCs w:val="22"/>
                <w:lang w:val="ru-RU" w:eastAsia="ru-RU"/>
              </w:rPr>
            </w:r>
            <w:r>
              <w:rPr>
                <w:i/>
                <w:iCs/>
                <w:sz w:val="22"/>
                <w:szCs w:val="22"/>
                <w:lang w:val="ru-RU" w:eastAsia="ru-RU"/>
              </w:rPr>
            </w:r>
          </w:p>
        </w:tc>
      </w:tr>
    </w:tbl>
    <w:p>
      <w:pPr>
        <w:pBdr/>
        <w:spacing/>
        <w:ind w:firstLine="0" w:left="0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iCs/>
          <w:sz w:val="24"/>
          <w:szCs w:val="24"/>
          <w:highlight w:val="none"/>
        </w:rPr>
      </w:r>
      <w:r>
        <w:rPr>
          <w:rFonts w:eastAsia="Calibri"/>
          <w:b w:val="0"/>
          <w:bCs w:val="0"/>
          <w:sz w:val="24"/>
          <w:szCs w:val="24"/>
        </w:rPr>
      </w:r>
      <w:r>
        <w:rPr>
          <w:rFonts w:eastAsia="Calibri"/>
          <w:b w:val="0"/>
          <w:bCs w:val="0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1" w:bottom="992" w:left="1134" w:header="680" w:footer="73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Calibri Light (Заголовки)">
    <w:panose1 w:val="020F0502020204030204"/>
  </w:font>
  <w:font w:name="Cambria">
    <w:panose1 w:val="020408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framePr w:hAnchor="margin" w:vAnchor="text" w:wrap="around" w:xAlign="center" w:y="1"/>
      <w:pBdr/>
      <w:spacing/>
      <w:ind/>
      <w:rPr>
        <w:rStyle w:val="1010"/>
      </w:rPr>
    </w:pPr>
    <w:r>
      <w:rPr>
        <w:rStyle w:val="1010"/>
      </w:rPr>
      <w:fldChar w:fldCharType="begin"/>
    </w:r>
    <w:r>
      <w:rPr>
        <w:rStyle w:val="1010"/>
      </w:rPr>
      <w:instrText xml:space="preserve">PAGE  </w:instrText>
    </w:r>
    <w:r>
      <w:rPr>
        <w:rStyle w:val="1010"/>
      </w:rPr>
      <w:fldChar w:fldCharType="separate"/>
    </w:r>
    <w:r>
      <w:rPr>
        <w:rStyle w:val="1010"/>
      </w:rPr>
      <w:t xml:space="preserve">6</w:t>
    </w:r>
    <w:r>
      <w:rPr>
        <w:rStyle w:val="1010"/>
      </w:rPr>
      <w:fldChar w:fldCharType="end"/>
    </w:r>
    <w:r>
      <w:rPr>
        <w:rStyle w:val="1010"/>
      </w:rPr>
    </w:r>
    <w:r>
      <w:rPr>
        <w:rStyle w:val="1010"/>
      </w:rPr>
    </w:r>
  </w:p>
  <w:p>
    <w:pPr>
      <w:pStyle w:val="99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styleLink w:val="1071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1071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152"/>
      </w:pPr>
      <w:rPr>
        <w:rFonts w:hint="default" w:ascii="Times New Roman" w:hAnsi="Times New Roman"/>
        <w:sz w:val="28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58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208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59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309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6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410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68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styleLink w:val="1067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1067"/>
      <w:rPr>
        <w:rFonts w:hint="default"/>
      </w:rPr>
      <w:start w:val="3"/>
      <w:suff w:val="tab"/>
    </w:lvl>
    <w:lvl w:ilvl="1">
      <w:isLgl w:val="false"/>
      <w:lvlJc w:val="left"/>
      <w:lvlText w:val="3.%2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1.%1"/>
      <w:numFmt w:val="decimal"/>
      <w:pPr>
        <w:pBdr/>
        <w:spacing/>
        <w:ind w:hanging="360" w:left="1429"/>
      </w:pPr>
      <w:pStyle w:val="1089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tabs>
          <w:tab w:val="num" w:leader="none" w:pos="-207"/>
        </w:tabs>
        <w:spacing/>
        <w:ind w:hanging="360" w:left="-207"/>
      </w:pPr>
      <w:pStyle w:val="1058"/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513"/>
        </w:tabs>
        <w:spacing/>
        <w:ind w:hanging="360" w:left="513"/>
      </w:pPr>
      <w:pStyle w:val="1059"/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233"/>
        </w:tabs>
        <w:spacing/>
        <w:ind w:hanging="360" w:left="1233"/>
      </w:pPr>
      <w:pStyle w:val="1057"/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953"/>
        </w:tabs>
        <w:spacing/>
        <w:ind w:hanging="360" w:left="195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673"/>
        </w:tabs>
        <w:spacing/>
        <w:ind w:hanging="360" w:left="2673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393"/>
        </w:tabs>
        <w:spacing/>
        <w:ind w:hanging="360" w:left="339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113"/>
        </w:tabs>
        <w:spacing/>
        <w:ind w:hanging="360" w:left="411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833"/>
        </w:tabs>
        <w:spacing/>
        <w:ind w:hanging="360" w:left="4833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553"/>
        </w:tabs>
        <w:spacing/>
        <w:ind w:hanging="360" w:left="5553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russianLower"/>
      <w:pPr>
        <w:pBdr/>
        <w:spacing/>
        <w:ind w:hanging="567" w:left="1985"/>
      </w:pPr>
      <w:pStyle w:val="1077"/>
      <w:rPr>
        <w:rFonts w:hint="default"/>
      </w:rPr>
      <w:start w:val="1"/>
      <w:suff w:val="tab"/>
    </w:lvl>
    <w:lvl w:ilvl="4">
      <w:isLgl w:val="false"/>
      <w:lvlJc w:val="left"/>
      <w:lvlText w:val="–"/>
      <w:numFmt w:val="bullet"/>
      <w:pPr>
        <w:pBdr/>
        <w:spacing/>
        <w:ind w:hanging="567" w:left="2268"/>
      </w:pPr>
      <w:pStyle w:val="1078"/>
      <w:rPr>
        <w:rFonts w:hint="default" w:ascii="Times New Roman" w:hAnsi="Times New Roman" w:cs="Times New Roman"/>
      </w:rPr>
      <w:start w:val="1"/>
      <w:suff w:val="tab"/>
    </w:lvl>
    <w:lvl w:ilvl="5">
      <w:isLgl w:val="false"/>
      <w:lvlJc w:val="left"/>
      <w:lvlRestart w:val="3"/>
      <w:lvlText/>
      <w:numFmt w:val="none"/>
      <w:pPr>
        <w:pBdr/>
        <w:spacing/>
        <w:ind w:firstLine="0" w:left="1134"/>
      </w:pPr>
      <w:pStyle w:val="1081"/>
      <w:rPr>
        <w:rFonts w:hint="default"/>
      </w:rPr>
      <w:start w:val="1"/>
      <w:suff w:val="nothing"/>
    </w:lvl>
    <w:lvl w:ilvl="6">
      <w:isLgl w:val="false"/>
      <w:lvlJc w:val="left"/>
      <w:lvlRestart w:val="4"/>
      <w:lvlText/>
      <w:numFmt w:val="none"/>
      <w:pPr>
        <w:pBdr/>
        <w:spacing/>
        <w:ind w:firstLine="0" w:left="1701"/>
      </w:pPr>
      <w:pStyle w:val="1079"/>
      <w:rPr>
        <w:rFonts w:hint="default"/>
      </w:rPr>
      <w:start w:val="1"/>
      <w:suff w:val="nothing"/>
    </w:lvl>
    <w:lvl w:ilvl="7">
      <w:isLgl w:val="false"/>
      <w:lvlJc w:val="left"/>
      <w:lvlRestart w:val="3"/>
      <w:lvlText/>
      <w:numFmt w:val="none"/>
      <w:pPr>
        <w:pBdr/>
        <w:spacing/>
        <w:ind w:firstLine="0" w:left="0"/>
      </w:pPr>
      <w:pStyle w:val="1080"/>
      <w:rPr>
        <w:rFonts w:hint="default"/>
      </w:rPr>
      <w:start w:val="1"/>
      <w:suff w:val="nothing"/>
    </w:lvl>
    <w:lvl w:ilvl="8">
      <w:isLgl w:val="false"/>
      <w:lvlJc w:val="left"/>
      <w:lvlRestart w:val="3"/>
      <w:lvlText/>
      <w:numFmt w:val="none"/>
      <w:pPr>
        <w:pBdr/>
        <w:spacing/>
        <w:ind w:firstLine="0" w:left="1134"/>
      </w:pPr>
      <w:rPr>
        <w:rFonts w:hint="default"/>
      </w:rPr>
      <w:start w:val="1"/>
      <w:suff w:val="nothing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90"/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57"/>
        </w:tabs>
        <w:spacing/>
        <w:ind w:firstLine="0" w:left="0"/>
      </w:pPr>
      <w:pStyle w:val="991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firstLine="0" w:left="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5038"/>
      </w:pPr>
      <w:pStyle w:val="832"/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pStyle w:val="835"/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pStyle w:val="834"/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b w:val="0"/>
        <w:b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5038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5038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3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spacing/>
        <w:ind w:hanging="360" w:left="5038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 w:left="5038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432"/>
      </w:pPr>
      <w:rPr>
        <w:rFonts w:hint="default"/>
        <w:b/>
        <w:bCs/>
        <w:i w:val="0"/>
        <w:i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  <w:bCs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b w:val="0"/>
        <w:bCs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4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94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0"/>
        </w:tabs>
        <w:spacing/>
        <w:ind w:hanging="705" w:left="1859"/>
      </w:pPr>
      <w:rPr>
        <w:rFonts w:hint="default" w:ascii="Times New Roman" w:hAnsi="Times New Roman" w:cs="Times New Roman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234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954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7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94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11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83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554"/>
      </w:pPr>
      <w:rPr>
        <w:rFonts w:hint="default" w:ascii="Wingdings" w:hAnsi="Wingdings" w:cs="Wingdings"/>
      </w:rPr>
      <w:start w:val="1"/>
      <w:suff w:val="tab"/>
    </w:lvl>
  </w:abstractNum>
  <w:abstractNum w:abstractNumId="4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7"/>
  </w:num>
  <w:num w:numId="5">
    <w:abstractNumId w:val="0"/>
  </w:num>
  <w:num w:numId="6">
    <w:abstractNumId w:val="12"/>
  </w:num>
  <w:num w:numId="7">
    <w:abstractNumId w:val="5"/>
  </w:num>
  <w:num w:numId="8">
    <w:abstractNumId w:val="19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22"/>
  </w:num>
  <w:num w:numId="14">
    <w:abstractNumId w:val="17"/>
  </w:num>
  <w:num w:numId="15">
    <w:abstractNumId w:val="17"/>
  </w:num>
  <w:num w:numId="16">
    <w:abstractNumId w:val="17"/>
  </w:num>
  <w:num w:numId="17">
    <w:abstractNumId w:val="21"/>
  </w:num>
  <w:num w:numId="18">
    <w:abstractNumId w:val="3"/>
  </w:num>
  <w:num w:numId="19">
    <w:abstractNumId w:val="16"/>
  </w:num>
  <w:num w:numId="20">
    <w:abstractNumId w:val="20"/>
  </w:num>
  <w:num w:numId="21">
    <w:abstractNumId w:val="18"/>
  </w:num>
  <w:num w:numId="22">
    <w:abstractNumId w:val="4"/>
  </w:num>
  <w:num w:numId="23">
    <w:abstractNumId w:val="15"/>
  </w:num>
  <w:num w:numId="24">
    <w:abstractNumId w:val="1"/>
  </w:num>
  <w:num w:numId="25">
    <w:abstractNumId w:val="13"/>
  </w:num>
  <w:num w:numId="26">
    <w:abstractNumId w:val="6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  <w:num w:numId="49">
    <w:abstractNumId w:val="45"/>
  </w:num>
  <w:num w:numId="50">
    <w:abstractNumId w:val="46"/>
  </w:num>
  <w:num w:numId="51">
    <w:abstractNumId w:val="47"/>
  </w:num>
  <w:num w:numId="52">
    <w:abstractNumId w:val="48"/>
  </w:num>
  <w:num w:numId="53">
    <w:abstractNumId w:val="49"/>
  </w:num>
  <w:num w:numId="54">
    <w:abstractNumId w:val="50"/>
  </w:num>
  <w:num w:numId="55">
    <w:abstractNumId w:val="51"/>
  </w:num>
  <w:num w:numId="56">
    <w:abstractNumId w:val="52"/>
  </w:num>
  <w:num w:numId="57">
    <w:abstractNumId w:val="53"/>
  </w:num>
  <w:num w:numId="58">
    <w:abstractNumId w:val="54"/>
  </w:num>
  <w:num w:numId="59">
    <w:abstractNumId w:val="55"/>
  </w:num>
  <w:num w:numId="60">
    <w:abstractNumId w:val="56"/>
  </w:num>
  <w:num w:numId="6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9">
    <w:name w:val="Title Char"/>
    <w:basedOn w:val="841"/>
    <w:link w:val="9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Footer Char"/>
    <w:basedOn w:val="841"/>
    <w:link w:val="1001"/>
    <w:uiPriority w:val="99"/>
    <w:pPr>
      <w:pBdr/>
      <w:spacing/>
      <w:ind/>
    </w:pPr>
  </w:style>
  <w:style w:type="paragraph" w:styleId="831" w:default="1">
    <w:name w:val="Normal"/>
    <w:qFormat/>
    <w:pPr>
      <w:pBdr/>
      <w:spacing/>
      <w:ind/>
    </w:pPr>
    <w:rPr>
      <w:sz w:val="28"/>
      <w:szCs w:val="28"/>
    </w:rPr>
  </w:style>
  <w:style w:type="paragraph" w:styleId="832">
    <w:name w:val="Heading 1"/>
    <w:basedOn w:val="834"/>
    <w:next w:val="831"/>
    <w:link w:val="1030"/>
    <w:qFormat/>
    <w:pPr>
      <w:numPr>
        <w:ilvl w:val="0"/>
      </w:numPr>
      <w:pBdr/>
      <w:spacing/>
      <w:ind/>
      <w:outlineLvl w:val="0"/>
    </w:pPr>
    <w:rPr>
      <w:sz w:val="28"/>
      <w:szCs w:val="28"/>
    </w:rPr>
  </w:style>
  <w:style w:type="paragraph" w:styleId="833">
    <w:name w:val="Heading 2"/>
    <w:basedOn w:val="835"/>
    <w:next w:val="831"/>
    <w:link w:val="1032"/>
    <w:qFormat/>
    <w:pPr>
      <w:pBdr/>
      <w:spacing/>
      <w:ind/>
      <w:outlineLvl w:val="1"/>
    </w:pPr>
  </w:style>
  <w:style w:type="paragraph" w:styleId="834">
    <w:name w:val="Heading 3"/>
    <w:basedOn w:val="831"/>
    <w:next w:val="831"/>
    <w:link w:val="1033"/>
    <w:qFormat/>
    <w:pPr>
      <w:keepNext w:val="true"/>
      <w:numPr>
        <w:ilvl w:val="2"/>
        <w:numId w:val="4"/>
      </w:numPr>
      <w:pBdr/>
      <w:spacing w:after="60" w:before="240"/>
      <w:ind w:hanging="556" w:left="1276"/>
      <w:outlineLvl w:val="2"/>
    </w:pPr>
    <w:rPr>
      <w:rFonts w:eastAsia="Calibri"/>
      <w:b/>
      <w:sz w:val="24"/>
      <w:szCs w:val="24"/>
    </w:rPr>
  </w:style>
  <w:style w:type="paragraph" w:styleId="835">
    <w:name w:val="Heading 4"/>
    <w:basedOn w:val="834"/>
    <w:next w:val="831"/>
    <w:link w:val="1034"/>
    <w:qFormat/>
    <w:pPr>
      <w:numPr>
        <w:ilvl w:val="1"/>
      </w:numPr>
      <w:pBdr/>
      <w:spacing/>
      <w:ind/>
      <w:outlineLvl w:val="3"/>
    </w:pPr>
    <w:rPr>
      <w:bCs/>
    </w:rPr>
  </w:style>
  <w:style w:type="paragraph" w:styleId="836">
    <w:name w:val="Heading 5"/>
    <w:basedOn w:val="831"/>
    <w:next w:val="831"/>
    <w:link w:val="1035"/>
    <w:uiPriority w:val="9"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837">
    <w:name w:val="Heading 6"/>
    <w:basedOn w:val="831"/>
    <w:next w:val="831"/>
    <w:link w:val="1027"/>
    <w:uiPriority w:val="9"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838">
    <w:name w:val="Heading 7"/>
    <w:basedOn w:val="831"/>
    <w:next w:val="831"/>
    <w:link w:val="1028"/>
    <w:uiPriority w:val="9"/>
    <w:qFormat/>
    <w:pPr>
      <w:keepNext w:val="true"/>
      <w:keepLines w:val="true"/>
      <w:pBdr/>
      <w:spacing w:before="200"/>
      <w:ind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39">
    <w:name w:val="Heading 8"/>
    <w:basedOn w:val="831"/>
    <w:next w:val="831"/>
    <w:link w:val="1029"/>
    <w:uiPriority w:val="9"/>
    <w:qFormat/>
    <w:pPr>
      <w:keepNext w:val="true"/>
      <w:keepLines w:val="true"/>
      <w:pBdr/>
      <w:spacing w:before="200"/>
      <w:ind/>
      <w:outlineLvl w:val="7"/>
    </w:pPr>
    <w:rPr>
      <w:rFonts w:ascii="Cambria" w:hAnsi="Cambria"/>
      <w:color w:val="4f81bd"/>
      <w:sz w:val="20"/>
      <w:szCs w:val="20"/>
    </w:rPr>
  </w:style>
  <w:style w:type="paragraph" w:styleId="840">
    <w:name w:val="Heading 9"/>
    <w:basedOn w:val="831"/>
    <w:next w:val="831"/>
    <w:link w:val="1036"/>
    <w:uiPriority w:val="9"/>
    <w:qFormat/>
    <w:pPr>
      <w:pBdr/>
      <w:spacing w:after="60" w:before="240"/>
      <w:ind/>
      <w:outlineLvl w:val="8"/>
    </w:pPr>
    <w:rPr>
      <w:rFonts w:ascii="Arial" w:hAnsi="Arial"/>
      <w:sz w:val="22"/>
      <w:szCs w:val="22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table" w:styleId="844" w:customStyle="1">
    <w:name w:val="Table Grid Light"/>
    <w:basedOn w:val="84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1"/>
    <w:basedOn w:val="84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2"/>
    <w:basedOn w:val="84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3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4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5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1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2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3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4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5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6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1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2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3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4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5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6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1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2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3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4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5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6"/>
    <w:basedOn w:val="842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1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2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3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4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5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6"/>
    <w:basedOn w:val="842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1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2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3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4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5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6"/>
    <w:basedOn w:val="8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1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2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3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4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5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6"/>
    <w:basedOn w:val="842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1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2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3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4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5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6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8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1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2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3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4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5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6"/>
    <w:basedOn w:val="842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 w:customStyle="1">
    <w:name w:val="Heading 1 Char"/>
    <w:basedOn w:val="8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70" w:customStyle="1">
    <w:name w:val="Heading 2 Char"/>
    <w:basedOn w:val="8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71" w:customStyle="1">
    <w:name w:val="Heading 3 Char"/>
    <w:basedOn w:val="8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72" w:customStyle="1">
    <w:name w:val="Heading 4 Char"/>
    <w:basedOn w:val="841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73" w:customStyle="1">
    <w:name w:val="Heading 5 Char"/>
    <w:basedOn w:val="8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74" w:customStyle="1">
    <w:name w:val="Heading 6 Char"/>
    <w:basedOn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5" w:customStyle="1">
    <w:name w:val="Heading 7 Char"/>
    <w:basedOn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6" w:customStyle="1">
    <w:name w:val="Heading 8 Char"/>
    <w:basedOn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7" w:customStyle="1">
    <w:name w:val="Heading 9 Char"/>
    <w:basedOn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8">
    <w:name w:val="Title"/>
    <w:basedOn w:val="831"/>
    <w:next w:val="831"/>
    <w:link w:val="979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9" w:customStyle="1">
    <w:name w:val="Заголовок Знак"/>
    <w:basedOn w:val="841"/>
    <w:link w:val="9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0" w:customStyle="1">
    <w:name w:val="Subtitle Char"/>
    <w:basedOn w:val="8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1" w:customStyle="1">
    <w:name w:val="Quote Char"/>
    <w:basedOn w:val="8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2" w:customStyle="1">
    <w:name w:val="Intense Quote Char"/>
    <w:basedOn w:val="84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83" w:customStyle="1">
    <w:name w:val="Header Char"/>
    <w:basedOn w:val="841"/>
    <w:uiPriority w:val="99"/>
    <w:pPr>
      <w:pBdr/>
      <w:spacing/>
      <w:ind/>
    </w:pPr>
  </w:style>
  <w:style w:type="character" w:styleId="984" w:customStyle="1">
    <w:name w:val="Нижний колонтитул Знак"/>
    <w:basedOn w:val="841"/>
    <w:link w:val="1001"/>
    <w:uiPriority w:val="99"/>
    <w:pPr>
      <w:pBdr/>
      <w:spacing/>
      <w:ind/>
    </w:pPr>
  </w:style>
  <w:style w:type="character" w:styleId="985" w:customStyle="1">
    <w:name w:val="Footnote Text Char"/>
    <w:basedOn w:val="841"/>
    <w:uiPriority w:val="99"/>
    <w:semiHidden/>
    <w:pPr>
      <w:pBdr/>
      <w:spacing/>
      <w:ind/>
    </w:pPr>
    <w:rPr>
      <w:sz w:val="20"/>
      <w:szCs w:val="20"/>
    </w:rPr>
  </w:style>
  <w:style w:type="character" w:styleId="986" w:customStyle="1">
    <w:name w:val="Endnote Text Char"/>
    <w:basedOn w:val="841"/>
    <w:uiPriority w:val="99"/>
    <w:semiHidden/>
    <w:pPr>
      <w:pBdr/>
      <w:spacing/>
      <w:ind/>
    </w:pPr>
    <w:rPr>
      <w:sz w:val="20"/>
      <w:szCs w:val="20"/>
    </w:rPr>
  </w:style>
  <w:style w:type="character" w:styleId="987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8">
    <w:name w:val="table of figures"/>
    <w:basedOn w:val="831"/>
    <w:next w:val="831"/>
    <w:uiPriority w:val="99"/>
    <w:unhideWhenUsed/>
    <w:pPr>
      <w:pBdr/>
      <w:spacing/>
      <w:ind/>
    </w:pPr>
  </w:style>
  <w:style w:type="paragraph" w:styleId="989" w:customStyle="1">
    <w:name w:val="Название раздела инструкции"/>
    <w:basedOn w:val="831"/>
    <w:pPr>
      <w:pBdr/>
      <w:spacing/>
      <w:ind/>
      <w:jc w:val="center"/>
    </w:pPr>
    <w:rPr>
      <w:b/>
    </w:rPr>
  </w:style>
  <w:style w:type="paragraph" w:styleId="990" w:customStyle="1">
    <w:name w:val="Раздел положения"/>
    <w:basedOn w:val="831"/>
    <w:pPr>
      <w:numPr>
        <w:numId w:val="1"/>
      </w:numPr>
      <w:pBdr/>
      <w:spacing w:after="80" w:before="80"/>
      <w:ind/>
      <w:jc w:val="center"/>
    </w:pPr>
    <w:rPr>
      <w:b/>
      <w:sz w:val="32"/>
      <w:szCs w:val="32"/>
    </w:rPr>
  </w:style>
  <w:style w:type="paragraph" w:styleId="991" w:customStyle="1">
    <w:name w:val="Подраздел раздела положения"/>
    <w:basedOn w:val="831"/>
    <w:pPr>
      <w:numPr>
        <w:ilvl w:val="1"/>
        <w:numId w:val="1"/>
      </w:numPr>
      <w:pBdr/>
      <w:spacing w:after="80" w:before="80"/>
      <w:ind/>
      <w:jc w:val="both"/>
    </w:pPr>
  </w:style>
  <w:style w:type="paragraph" w:styleId="992">
    <w:name w:val="footnote text"/>
    <w:basedOn w:val="831"/>
    <w:link w:val="1066"/>
    <w:uiPriority w:val="99"/>
    <w:pPr>
      <w:pBdr/>
      <w:spacing/>
      <w:ind/>
    </w:pPr>
    <w:rPr>
      <w:sz w:val="20"/>
      <w:szCs w:val="20"/>
    </w:rPr>
  </w:style>
  <w:style w:type="character" w:styleId="993">
    <w:name w:val="footnote reference"/>
    <w:pPr>
      <w:pBdr/>
      <w:spacing/>
      <w:ind/>
    </w:pPr>
    <w:rPr>
      <w:vertAlign w:val="superscript"/>
    </w:rPr>
  </w:style>
  <w:style w:type="paragraph" w:styleId="994" w:customStyle="1">
    <w:name w:val="Шапка 1"/>
    <w:basedOn w:val="831"/>
    <w:pPr>
      <w:pBdr>
        <w:bottom w:val="single" w:color="000000" w:sz="24" w:space="1"/>
      </w:pBdr>
      <w:spacing w:after="240"/>
      <w:ind/>
      <w:jc w:val="center"/>
    </w:pPr>
    <w:rPr>
      <w:sz w:val="22"/>
      <w:szCs w:val="22"/>
    </w:rPr>
  </w:style>
  <w:style w:type="paragraph" w:styleId="995" w:customStyle="1">
    <w:name w:val="Шапка 2"/>
    <w:basedOn w:val="831"/>
    <w:pPr>
      <w:pBdr>
        <w:bottom w:val="single" w:color="000000" w:sz="24" w:space="1"/>
      </w:pBdr>
      <w:spacing w:after="120"/>
      <w:ind/>
      <w:jc w:val="center"/>
    </w:pPr>
    <w:rPr>
      <w:b/>
      <w:sz w:val="22"/>
      <w:szCs w:val="22"/>
    </w:rPr>
  </w:style>
  <w:style w:type="paragraph" w:styleId="996" w:customStyle="1">
    <w:name w:val="Шапка 3"/>
    <w:basedOn w:val="831"/>
    <w:pPr>
      <w:pBdr>
        <w:bottom w:val="single" w:color="000000" w:sz="24" w:space="1"/>
      </w:pBdr>
      <w:spacing w:after="360" w:before="240"/>
      <w:ind/>
      <w:jc w:val="center"/>
    </w:pPr>
    <w:rPr>
      <w:b/>
      <w:sz w:val="24"/>
      <w:szCs w:val="24"/>
    </w:rPr>
  </w:style>
  <w:style w:type="paragraph" w:styleId="997" w:customStyle="1">
    <w:name w:val="Название1"/>
    <w:basedOn w:val="831"/>
    <w:link w:val="1039"/>
    <w:uiPriority w:val="10"/>
    <w:qFormat/>
    <w:pPr>
      <w:pBdr/>
      <w:spacing/>
      <w:ind/>
      <w:jc w:val="center"/>
    </w:pPr>
    <w:rPr>
      <w:szCs w:val="20"/>
    </w:rPr>
  </w:style>
  <w:style w:type="paragraph" w:styleId="998">
    <w:name w:val="Header"/>
    <w:basedOn w:val="831"/>
    <w:link w:val="1083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4"/>
    </w:rPr>
  </w:style>
  <w:style w:type="paragraph" w:styleId="999">
    <w:name w:val="Body Text Indent"/>
    <w:basedOn w:val="831"/>
    <w:pPr>
      <w:pBdr/>
      <w:spacing/>
      <w:ind w:left="360"/>
    </w:pPr>
    <w:rPr>
      <w:sz w:val="24"/>
      <w:szCs w:val="24"/>
    </w:rPr>
  </w:style>
  <w:style w:type="table" w:styleId="1000">
    <w:name w:val="Table Grid"/>
    <w:basedOn w:val="84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Footer"/>
    <w:basedOn w:val="831"/>
    <w:link w:val="984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02">
    <w:name w:val="Body Text"/>
    <w:basedOn w:val="831"/>
    <w:link w:val="1069"/>
    <w:pPr>
      <w:pBdr/>
      <w:spacing w:after="120"/>
      <w:ind/>
    </w:pPr>
  </w:style>
  <w:style w:type="paragraph" w:styleId="1003">
    <w:name w:val="Body Text Indent 2"/>
    <w:basedOn w:val="831"/>
    <w:pPr>
      <w:pBdr/>
      <w:spacing w:after="120" w:line="480" w:lineRule="auto"/>
      <w:ind w:left="283"/>
    </w:pPr>
  </w:style>
  <w:style w:type="paragraph" w:styleId="1004">
    <w:name w:val="Body Text 3"/>
    <w:basedOn w:val="831"/>
    <w:pPr>
      <w:pBdr/>
      <w:spacing w:after="120"/>
      <w:ind/>
    </w:pPr>
    <w:rPr>
      <w:sz w:val="16"/>
      <w:szCs w:val="16"/>
    </w:rPr>
  </w:style>
  <w:style w:type="paragraph" w:styleId="1005">
    <w:name w:val="Body Text Indent 3"/>
    <w:basedOn w:val="831"/>
    <w:link w:val="1100"/>
    <w:pPr>
      <w:pBdr/>
      <w:spacing w:after="120"/>
      <w:ind w:left="283"/>
    </w:pPr>
    <w:rPr>
      <w:sz w:val="16"/>
      <w:szCs w:val="16"/>
    </w:rPr>
  </w:style>
  <w:style w:type="paragraph" w:styleId="1006">
    <w:name w:val="Body Text 2"/>
    <w:basedOn w:val="831"/>
    <w:pPr>
      <w:pBdr/>
      <w:spacing w:after="120" w:line="480" w:lineRule="auto"/>
      <w:ind/>
    </w:pPr>
  </w:style>
  <w:style w:type="paragraph" w:styleId="1007">
    <w:name w:val="Block Text"/>
    <w:basedOn w:val="831"/>
    <w:pPr>
      <w:pBdr/>
      <w:spacing/>
      <w:ind w:right="-766" w:left="-567"/>
      <w:jc w:val="center"/>
    </w:pPr>
    <w:rPr>
      <w:b/>
      <w:bCs/>
      <w:sz w:val="24"/>
      <w:szCs w:val="20"/>
    </w:rPr>
  </w:style>
  <w:style w:type="paragraph" w:styleId="1008" w:customStyle="1">
    <w:name w:val="Подпункт"/>
    <w:basedOn w:val="831"/>
    <w:link w:val="1064"/>
    <w:pPr>
      <w:pBdr/>
      <w:tabs>
        <w:tab w:val="num" w:leader="none" w:pos="1134"/>
      </w:tabs>
      <w:spacing w:line="360" w:lineRule="auto"/>
      <w:ind w:hanging="1134" w:left="1134"/>
      <w:jc w:val="both"/>
    </w:pPr>
    <w:rPr>
      <w:szCs w:val="20"/>
    </w:rPr>
  </w:style>
  <w:style w:type="paragraph" w:styleId="1009" w:customStyle="1">
    <w:name w:val="Пункт2"/>
    <w:basedOn w:val="831"/>
    <w:link w:val="1090"/>
    <w:pPr>
      <w:keepNext w:val="true"/>
      <w:pBdr/>
      <w:tabs>
        <w:tab w:val="num" w:leader="none" w:pos="1134"/>
      </w:tabs>
      <w:spacing w:after="120" w:before="240"/>
      <w:ind w:hanging="1134" w:left="1134"/>
      <w:outlineLvl w:val="2"/>
    </w:pPr>
    <w:rPr>
      <w:b/>
      <w:szCs w:val="20"/>
    </w:rPr>
  </w:style>
  <w:style w:type="character" w:styleId="1010">
    <w:name w:val="page number"/>
    <w:basedOn w:val="841"/>
    <w:pPr>
      <w:pBdr/>
      <w:spacing/>
      <w:ind/>
    </w:pPr>
  </w:style>
  <w:style w:type="paragraph" w:styleId="1011">
    <w:name w:val="toc 1"/>
    <w:basedOn w:val="831"/>
    <w:next w:val="831"/>
    <w:uiPriority w:val="39"/>
    <w:pPr>
      <w:pBdr/>
      <w:spacing w:before="120"/>
      <w:ind/>
    </w:pPr>
    <w:rPr>
      <w:rFonts w:cs="Calibri Light (Заголовки)"/>
      <w:b/>
      <w:bCs/>
      <w:sz w:val="24"/>
      <w:szCs w:val="24"/>
    </w:rPr>
  </w:style>
  <w:style w:type="paragraph" w:styleId="1012">
    <w:name w:val="toc 3"/>
    <w:basedOn w:val="831"/>
    <w:next w:val="831"/>
    <w:uiPriority w:val="39"/>
    <w:pPr>
      <w:pBdr/>
      <w:spacing/>
      <w:ind w:left="280"/>
    </w:pPr>
    <w:rPr>
      <w:rFonts w:cstheme="minorHAnsi"/>
      <w:sz w:val="20"/>
      <w:szCs w:val="20"/>
    </w:rPr>
  </w:style>
  <w:style w:type="character" w:styleId="1013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1014" w:customStyle="1">
    <w:name w:val="Раздел регламента"/>
    <w:basedOn w:val="831"/>
    <w:pPr>
      <w:pBdr/>
      <w:spacing/>
      <w:ind/>
    </w:pPr>
  </w:style>
  <w:style w:type="paragraph" w:styleId="1015" w:customStyle="1">
    <w:name w:val="Приложение к регламенту"/>
    <w:basedOn w:val="831"/>
    <w:pPr>
      <w:pBdr/>
      <w:spacing/>
      <w:ind/>
      <w:jc w:val="right"/>
    </w:pPr>
  </w:style>
  <w:style w:type="paragraph" w:styleId="1016">
    <w:name w:val="toc 2"/>
    <w:basedOn w:val="831"/>
    <w:next w:val="831"/>
    <w:uiPriority w:val="39"/>
    <w:pPr>
      <w:pBdr/>
      <w:spacing w:before="240"/>
      <w:ind/>
    </w:pPr>
    <w:rPr>
      <w:rFonts w:cstheme="minorHAnsi"/>
      <w:b/>
      <w:bCs/>
      <w:sz w:val="20"/>
      <w:szCs w:val="20"/>
    </w:rPr>
  </w:style>
  <w:style w:type="paragraph" w:styleId="1017">
    <w:name w:val="Balloon Text"/>
    <w:basedOn w:val="83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8">
    <w:name w:val="annotation reference"/>
    <w:uiPriority w:val="99"/>
    <w:semiHidden/>
    <w:pPr>
      <w:pBdr/>
      <w:spacing/>
      <w:ind/>
    </w:pPr>
    <w:rPr>
      <w:sz w:val="16"/>
      <w:szCs w:val="16"/>
    </w:rPr>
  </w:style>
  <w:style w:type="paragraph" w:styleId="1019">
    <w:name w:val="annotation text"/>
    <w:basedOn w:val="831"/>
    <w:link w:val="1084"/>
    <w:pPr>
      <w:pBdr/>
      <w:spacing/>
      <w:ind/>
    </w:pPr>
    <w:rPr>
      <w:sz w:val="20"/>
      <w:szCs w:val="20"/>
    </w:rPr>
  </w:style>
  <w:style w:type="paragraph" w:styleId="1020">
    <w:name w:val="annotation subject"/>
    <w:basedOn w:val="1019"/>
    <w:next w:val="1019"/>
    <w:semiHidden/>
    <w:pPr>
      <w:pBdr/>
      <w:spacing/>
      <w:ind/>
    </w:pPr>
    <w:rPr>
      <w:b/>
      <w:bCs/>
    </w:rPr>
  </w:style>
  <w:style w:type="paragraph" w:styleId="1021" w:customStyle="1">
    <w:name w:val="Обычный (веб)1"/>
    <w:basedOn w:val="831"/>
    <w:uiPriority w:val="99"/>
    <w:pPr>
      <w:pBdr/>
      <w:spacing w:after="100" w:afterAutospacing="1" w:before="100" w:beforeAutospacing="1"/>
      <w:ind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1022">
    <w:name w:val="toc 9"/>
    <w:basedOn w:val="831"/>
    <w:next w:val="831"/>
    <w:semiHidden/>
    <w:pPr>
      <w:pBdr/>
      <w:spacing/>
      <w:ind w:left="1960"/>
    </w:pPr>
    <w:rPr>
      <w:rFonts w:asciiTheme="minorHAnsi" w:hAnsiTheme="minorHAnsi" w:cstheme="minorHAnsi"/>
      <w:sz w:val="20"/>
      <w:szCs w:val="20"/>
    </w:rPr>
  </w:style>
  <w:style w:type="paragraph" w:styleId="1023">
    <w:name w:val="toc 5"/>
    <w:basedOn w:val="831"/>
    <w:next w:val="831"/>
    <w:semiHidden/>
    <w:pPr>
      <w:pBdr/>
      <w:spacing/>
      <w:ind w:left="840"/>
    </w:pPr>
    <w:rPr>
      <w:rFonts w:asciiTheme="minorHAnsi" w:hAnsiTheme="minorHAnsi" w:cstheme="minorHAnsi"/>
      <w:sz w:val="20"/>
      <w:szCs w:val="20"/>
    </w:rPr>
  </w:style>
  <w:style w:type="paragraph" w:styleId="1024">
    <w:name w:val="toc 4"/>
    <w:basedOn w:val="831"/>
    <w:next w:val="831"/>
    <w:uiPriority w:val="39"/>
    <w:pPr>
      <w:pBdr/>
      <w:spacing/>
      <w:ind w:left="560"/>
    </w:pPr>
    <w:rPr>
      <w:rFonts w:cstheme="minorHAnsi"/>
      <w:sz w:val="20"/>
      <w:szCs w:val="20"/>
    </w:rPr>
  </w:style>
  <w:style w:type="paragraph" w:styleId="1025" w:customStyle="1">
    <w:name w:val="Раздел положения 2"/>
    <w:basedOn w:val="831"/>
    <w:pPr>
      <w:pageBreakBefore w:val="true"/>
      <w:pBdr/>
      <w:spacing/>
      <w:ind/>
      <w:jc w:val="both"/>
      <w:outlineLvl w:val="0"/>
    </w:pPr>
    <w:rPr>
      <w:b/>
    </w:rPr>
  </w:style>
  <w:style w:type="character" w:styleId="1026">
    <w:name w:val="Strong"/>
    <w:qFormat/>
    <w:pPr>
      <w:pBdr/>
      <w:spacing/>
      <w:ind/>
    </w:pPr>
    <w:rPr>
      <w:b/>
      <w:bCs/>
    </w:rPr>
  </w:style>
  <w:style w:type="character" w:styleId="1027" w:customStyle="1">
    <w:name w:val="Заголовок 6 Знак"/>
    <w:link w:val="837"/>
    <w:uiPriority w:val="9"/>
    <w:pPr>
      <w:pBdr/>
      <w:spacing/>
      <w:ind/>
    </w:pPr>
    <w:rPr>
      <w:rFonts w:ascii="Cambria" w:hAnsi="Cambria"/>
      <w:i/>
      <w:iCs/>
      <w:color w:val="243f60"/>
    </w:rPr>
  </w:style>
  <w:style w:type="character" w:styleId="1028" w:customStyle="1">
    <w:name w:val="Заголовок 7 Знак"/>
    <w:link w:val="838"/>
    <w:uiPriority w:val="9"/>
    <w:pPr>
      <w:pBdr/>
      <w:spacing/>
      <w:ind/>
    </w:pPr>
    <w:rPr>
      <w:rFonts w:ascii="Cambria" w:hAnsi="Cambria"/>
      <w:i/>
      <w:iCs/>
      <w:color w:val="404040"/>
    </w:rPr>
  </w:style>
  <w:style w:type="character" w:styleId="1029" w:customStyle="1">
    <w:name w:val="Заголовок 8 Знак"/>
    <w:link w:val="839"/>
    <w:uiPriority w:val="9"/>
    <w:pPr>
      <w:pBdr/>
      <w:spacing/>
      <w:ind/>
    </w:pPr>
    <w:rPr>
      <w:rFonts w:ascii="Cambria" w:hAnsi="Cambria"/>
      <w:color w:val="4f81bd"/>
    </w:rPr>
  </w:style>
  <w:style w:type="character" w:styleId="1030" w:customStyle="1">
    <w:name w:val="Заголовок 1 Знак"/>
    <w:link w:val="832"/>
    <w:pPr>
      <w:pBdr/>
      <w:spacing/>
      <w:ind/>
    </w:pPr>
    <w:rPr>
      <w:rFonts w:eastAsia="Calibri"/>
      <w:b/>
      <w:sz w:val="28"/>
      <w:szCs w:val="28"/>
    </w:rPr>
  </w:style>
  <w:style w:type="paragraph" w:styleId="1031" w:customStyle="1">
    <w:name w:val="Знак Знак Знак Знак Знак Знак Знак Знак Знак"/>
    <w:basedOn w:val="831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styleId="1032" w:customStyle="1">
    <w:name w:val="Заголовок 2 Знак"/>
    <w:link w:val="833"/>
    <w:pPr>
      <w:pBdr/>
      <w:spacing/>
      <w:ind/>
    </w:pPr>
    <w:rPr>
      <w:rFonts w:eastAsia="Calibri"/>
      <w:b/>
      <w:bCs/>
      <w:sz w:val="24"/>
      <w:szCs w:val="24"/>
    </w:rPr>
  </w:style>
  <w:style w:type="character" w:styleId="1033" w:customStyle="1">
    <w:name w:val="Заголовок 3 Знак"/>
    <w:link w:val="834"/>
    <w:pPr>
      <w:pBdr/>
      <w:spacing/>
      <w:ind/>
    </w:pPr>
    <w:rPr>
      <w:rFonts w:eastAsia="Calibri"/>
      <w:b/>
      <w:sz w:val="24"/>
      <w:szCs w:val="24"/>
    </w:rPr>
  </w:style>
  <w:style w:type="character" w:styleId="1034" w:customStyle="1">
    <w:name w:val="Заголовок 4 Знак"/>
    <w:link w:val="835"/>
    <w:pPr>
      <w:pBdr/>
      <w:spacing/>
      <w:ind/>
    </w:pPr>
    <w:rPr>
      <w:rFonts w:eastAsia="Calibri"/>
      <w:b/>
      <w:bCs/>
      <w:sz w:val="24"/>
      <w:szCs w:val="24"/>
    </w:rPr>
  </w:style>
  <w:style w:type="character" w:styleId="1035" w:customStyle="1">
    <w:name w:val="Заголовок 5 Знак"/>
    <w:link w:val="836"/>
    <w:uiPriority w:val="9"/>
    <w:pPr>
      <w:pBdr/>
      <w:spacing/>
      <w:ind/>
    </w:pPr>
    <w:rPr>
      <w:b/>
      <w:bCs/>
      <w:i/>
      <w:iCs/>
      <w:sz w:val="26"/>
      <w:szCs w:val="26"/>
    </w:rPr>
  </w:style>
  <w:style w:type="character" w:styleId="1036" w:customStyle="1">
    <w:name w:val="Заголовок 9 Знак"/>
    <w:link w:val="840"/>
    <w:uiPriority w:val="9"/>
    <w:pPr>
      <w:pBdr/>
      <w:spacing/>
      <w:ind/>
    </w:pPr>
    <w:rPr>
      <w:rFonts w:ascii="Arial" w:hAnsi="Arial" w:cs="Arial"/>
      <w:sz w:val="22"/>
      <w:szCs w:val="22"/>
    </w:rPr>
  </w:style>
  <w:style w:type="paragraph" w:styleId="1037">
    <w:name w:val="No Spacing"/>
    <w:basedOn w:val="831"/>
    <w:uiPriority w:val="1"/>
    <w:qFormat/>
    <w:pPr>
      <w:pBdr/>
      <w:spacing w:line="360" w:lineRule="auto"/>
      <w:ind/>
    </w:pPr>
    <w:rPr>
      <w:rFonts w:eastAsia="Calibri"/>
      <w:sz w:val="24"/>
      <w:szCs w:val="24"/>
    </w:rPr>
  </w:style>
  <w:style w:type="paragraph" w:styleId="1038">
    <w:name w:val="Caption"/>
    <w:basedOn w:val="831"/>
    <w:next w:val="831"/>
    <w:uiPriority w:val="35"/>
    <w:qFormat/>
    <w:pPr>
      <w:pBdr/>
      <w:spacing/>
      <w:ind/>
    </w:pPr>
    <w:rPr>
      <w:rFonts w:eastAsia="Calibri"/>
      <w:b/>
      <w:bCs/>
      <w:color w:val="4f81bd"/>
      <w:sz w:val="18"/>
      <w:szCs w:val="18"/>
    </w:rPr>
  </w:style>
  <w:style w:type="character" w:styleId="1039" w:customStyle="1">
    <w:name w:val="Название Знак"/>
    <w:link w:val="997"/>
    <w:uiPriority w:val="10"/>
    <w:pPr>
      <w:pBdr/>
      <w:spacing/>
      <w:ind/>
    </w:pPr>
    <w:rPr>
      <w:sz w:val="28"/>
    </w:rPr>
  </w:style>
  <w:style w:type="paragraph" w:styleId="1040">
    <w:name w:val="Subtitle"/>
    <w:basedOn w:val="831"/>
    <w:next w:val="831"/>
    <w:link w:val="1041"/>
    <w:uiPriority w:val="11"/>
    <w:qFormat/>
    <w:pPr>
      <w:numPr>
        <w:ilvl w:val="1"/>
      </w:numPr>
      <w:pBdr/>
      <w:spacing/>
      <w:ind w:firstLine="709" w:left="106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41" w:customStyle="1">
    <w:name w:val="Подзаголовок Знак"/>
    <w:link w:val="1040"/>
    <w:uiPriority w:val="11"/>
    <w:pPr>
      <w:pBdr/>
      <w:spacing/>
      <w:ind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42">
    <w:name w:val="Emphasis"/>
    <w:uiPriority w:val="20"/>
    <w:qFormat/>
    <w:pPr>
      <w:pBdr/>
      <w:spacing/>
      <w:ind/>
    </w:pPr>
    <w:rPr>
      <w:i/>
      <w:iCs/>
    </w:rPr>
  </w:style>
  <w:style w:type="paragraph" w:styleId="1043">
    <w:name w:val="List Paragraph"/>
    <w:basedOn w:val="831"/>
    <w:link w:val="1073"/>
    <w:uiPriority w:val="34"/>
    <w:qFormat/>
    <w:pPr>
      <w:pBdr/>
      <w:spacing/>
      <w:ind w:left="720"/>
      <w:contextualSpacing w:val="true"/>
    </w:pPr>
    <w:rPr>
      <w:rFonts w:eastAsia="Calibri"/>
      <w:sz w:val="24"/>
      <w:szCs w:val="24"/>
    </w:rPr>
  </w:style>
  <w:style w:type="paragraph" w:styleId="1044">
    <w:name w:val="Quote"/>
    <w:basedOn w:val="831"/>
    <w:next w:val="831"/>
    <w:link w:val="1045"/>
    <w:uiPriority w:val="29"/>
    <w:qFormat/>
    <w:pPr>
      <w:pBdr/>
      <w:spacing/>
      <w:ind/>
    </w:pPr>
    <w:rPr>
      <w:rFonts w:ascii="Calibri" w:hAnsi="Calibri" w:eastAsia="Calibri"/>
      <w:i/>
      <w:iCs/>
      <w:color w:val="000000"/>
      <w:sz w:val="20"/>
      <w:szCs w:val="20"/>
    </w:rPr>
  </w:style>
  <w:style w:type="character" w:styleId="1045" w:customStyle="1">
    <w:name w:val="Цитата 2 Знак"/>
    <w:link w:val="1044"/>
    <w:uiPriority w:val="29"/>
    <w:pPr>
      <w:pBdr/>
      <w:spacing/>
      <w:ind/>
    </w:pPr>
    <w:rPr>
      <w:rFonts w:ascii="Calibri" w:hAnsi="Calibri" w:eastAsia="Calibri"/>
      <w:i/>
      <w:iCs/>
      <w:color w:val="000000"/>
    </w:rPr>
  </w:style>
  <w:style w:type="paragraph" w:styleId="1046">
    <w:name w:val="Intense Quote"/>
    <w:basedOn w:val="831"/>
    <w:next w:val="831"/>
    <w:link w:val="1047"/>
    <w:uiPriority w:val="30"/>
    <w:qFormat/>
    <w:pPr>
      <w:pBdr>
        <w:bottom w:val="single" w:color="4f81bd" w:sz="4" w:space="4"/>
      </w:pBdr>
      <w:spacing w:after="280" w:before="200"/>
      <w:ind w:right="936" w:left="936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1047" w:customStyle="1">
    <w:name w:val="Выделенная цитата Знак"/>
    <w:link w:val="1046"/>
    <w:uiPriority w:val="30"/>
    <w:pPr>
      <w:pBdr/>
      <w:spacing/>
      <w:ind/>
    </w:pPr>
    <w:rPr>
      <w:rFonts w:ascii="Calibri" w:hAnsi="Calibri" w:eastAsia="Calibri"/>
      <w:b/>
      <w:bCs/>
      <w:i/>
      <w:iCs/>
      <w:color w:val="4f81bd"/>
    </w:rPr>
  </w:style>
  <w:style w:type="character" w:styleId="1048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1049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1050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1051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1052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1053">
    <w:name w:val="TOC Heading"/>
    <w:basedOn w:val="832"/>
    <w:next w:val="831"/>
    <w:uiPriority w:val="39"/>
    <w:qFormat/>
    <w:pPr>
      <w:keepLines w:val="true"/>
      <w:pBdr/>
      <w:spacing w:before="480"/>
      <w:ind/>
      <w:outlineLvl w:val="9"/>
    </w:pPr>
    <w:rPr>
      <w:rFonts w:ascii="Cambria" w:hAnsi="Cambria"/>
      <w:bCs/>
      <w:color w:val="365f91"/>
    </w:rPr>
  </w:style>
  <w:style w:type="paragraph" w:styleId="1054">
    <w:name w:val="E-mail Signature"/>
    <w:basedOn w:val="831"/>
    <w:link w:val="1055"/>
    <w:uiPriority w:val="99"/>
    <w:unhideWhenUsed/>
    <w:pPr>
      <w:pBdr/>
      <w:spacing/>
      <w:ind/>
    </w:pPr>
    <w:rPr>
      <w:rFonts w:eastAsia="Calibri"/>
      <w:sz w:val="24"/>
      <w:szCs w:val="24"/>
    </w:rPr>
  </w:style>
  <w:style w:type="character" w:styleId="1055" w:customStyle="1">
    <w:name w:val="Электронная подпись Знак"/>
    <w:link w:val="1054"/>
    <w:uiPriority w:val="99"/>
    <w:pPr>
      <w:pBdr/>
      <w:spacing/>
      <w:ind/>
    </w:pPr>
    <w:rPr>
      <w:rFonts w:eastAsia="Calibri"/>
      <w:sz w:val="24"/>
      <w:szCs w:val="24"/>
    </w:rPr>
  </w:style>
  <w:style w:type="paragraph" w:styleId="1056" w:customStyle="1">
    <w:name w:val="Знак"/>
    <w:basedOn w:val="831"/>
    <w:pPr>
      <w:pBdr/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057" w:customStyle="1">
    <w:name w:val="Нумерованный список ур3"/>
    <w:basedOn w:val="831"/>
    <w:pPr>
      <w:numPr>
        <w:ilvl w:val="2"/>
        <w:numId w:val="2"/>
      </w:numPr>
      <w:pBdr/>
      <w:spacing/>
      <w:ind/>
      <w:jc w:val="both"/>
    </w:pPr>
    <w:rPr>
      <w:rFonts w:ascii="Garamond" w:hAnsi="Garamond"/>
      <w:sz w:val="24"/>
      <w:szCs w:val="20"/>
    </w:rPr>
  </w:style>
  <w:style w:type="paragraph" w:styleId="1058" w:customStyle="1">
    <w:name w:val="Нумерованный список 1"/>
    <w:basedOn w:val="831"/>
    <w:pPr>
      <w:numPr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59" w:customStyle="1">
    <w:name w:val="Нумерованный список ур2"/>
    <w:basedOn w:val="831"/>
    <w:pPr>
      <w:numPr>
        <w:ilvl w:val="1"/>
        <w:numId w:val="2"/>
      </w:numPr>
      <w:pBdr/>
      <w:spacing w:before="120"/>
      <w:ind/>
      <w:jc w:val="both"/>
    </w:pPr>
    <w:rPr>
      <w:rFonts w:ascii="Garamond" w:hAnsi="Garamond"/>
      <w:sz w:val="24"/>
      <w:szCs w:val="20"/>
    </w:rPr>
  </w:style>
  <w:style w:type="paragraph" w:styleId="1060">
    <w:name w:val="Revision"/>
    <w:hidden/>
    <w:uiPriority w:val="99"/>
    <w:semiHidden/>
    <w:pPr>
      <w:pBdr/>
      <w:spacing/>
      <w:ind/>
    </w:pPr>
    <w:rPr>
      <w:rFonts w:eastAsia="Calibri"/>
      <w:sz w:val="24"/>
      <w:szCs w:val="24"/>
    </w:rPr>
  </w:style>
  <w:style w:type="paragraph" w:styleId="1061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1062" w:customStyle="1">
    <w:name w:val="Знак Знак3 Знак Знак"/>
    <w:basedOn w:val="831"/>
    <w:pPr>
      <w:pBdr/>
      <w:spacing w:after="160" w:line="240" w:lineRule="exact"/>
      <w:ind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1063" w:customStyle="1">
    <w:name w:val="Пункт"/>
    <w:basedOn w:val="831"/>
    <w:pPr>
      <w:widowControl w:val="false"/>
      <w:pBdr/>
      <w:tabs>
        <w:tab w:val="num" w:leader="none" w:pos="1134"/>
      </w:tabs>
      <w:spacing w:before="120" w:line="360" w:lineRule="auto"/>
      <w:ind w:right="800" w:hanging="1134" w:left="1134"/>
      <w:jc w:val="both"/>
    </w:pPr>
    <w:rPr>
      <w:rFonts w:ascii="Arial" w:hAnsi="Arial"/>
      <w:b/>
      <w:i/>
      <w:szCs w:val="20"/>
    </w:rPr>
  </w:style>
  <w:style w:type="character" w:styleId="1064" w:customStyle="1">
    <w:name w:val="Подпункт Знак1"/>
    <w:link w:val="1008"/>
    <w:pPr>
      <w:pBdr/>
      <w:spacing/>
      <w:ind/>
    </w:pPr>
    <w:rPr>
      <w:sz w:val="28"/>
    </w:rPr>
  </w:style>
  <w:style w:type="paragraph" w:styleId="1065" w:customStyle="1">
    <w:name w:val="Абзац списка1"/>
    <w:basedOn w:val="831"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character" w:styleId="1066" w:customStyle="1">
    <w:name w:val="Текст сноски Знак"/>
    <w:link w:val="992"/>
    <w:uiPriority w:val="99"/>
    <w:pPr>
      <w:pBdr/>
      <w:spacing/>
      <w:ind/>
    </w:pPr>
  </w:style>
  <w:style w:type="numbering" w:styleId="1067" w:customStyle="1">
    <w:name w:val="Стиль1"/>
    <w:uiPriority w:val="99"/>
    <w:pPr>
      <w:numPr>
        <w:numId w:val="3"/>
      </w:numPr>
      <w:pBdr/>
      <w:spacing/>
      <w:ind/>
    </w:pPr>
  </w:style>
  <w:style w:type="paragraph" w:styleId="1068" w:customStyle="1">
    <w:name w:val="Таблица"/>
    <w:basedOn w:val="831"/>
    <w:qFormat/>
    <w:pPr>
      <w:keepNext w:val="true"/>
      <w:pBdr/>
      <w:spacing w:after="60" w:before="60"/>
      <w:ind/>
      <w:jc w:val="center"/>
    </w:pPr>
    <w:rPr>
      <w:rFonts w:eastAsia="Calibri"/>
      <w:b/>
      <w:sz w:val="24"/>
      <w:szCs w:val="24"/>
    </w:rPr>
  </w:style>
  <w:style w:type="character" w:styleId="1069" w:customStyle="1">
    <w:name w:val="Основной текст Знак"/>
    <w:link w:val="1002"/>
    <w:pPr>
      <w:pBdr/>
      <w:spacing/>
      <w:ind/>
    </w:pPr>
    <w:rPr>
      <w:sz w:val="28"/>
      <w:szCs w:val="28"/>
    </w:rPr>
  </w:style>
  <w:style w:type="character" w:styleId="1070" w:customStyle="1">
    <w:name w:val="blk"/>
    <w:pPr>
      <w:pBdr/>
      <w:spacing/>
      <w:ind/>
    </w:pPr>
  </w:style>
  <w:style w:type="numbering" w:styleId="1071" w:customStyle="1">
    <w:name w:val="Стиль2"/>
    <w:uiPriority w:val="99"/>
    <w:pPr>
      <w:numPr>
        <w:numId w:val="5"/>
      </w:numPr>
      <w:pBdr/>
      <w:spacing/>
      <w:ind/>
    </w:pPr>
  </w:style>
  <w:style w:type="paragraph" w:styleId="1072" w:customStyle="1">
    <w:name w:val="Таблица шапка"/>
    <w:basedOn w:val="831"/>
    <w:pPr>
      <w:keepNext w:val="true"/>
      <w:pBdr/>
      <w:spacing w:after="40" w:before="40"/>
      <w:ind w:right="57" w:left="57"/>
    </w:pPr>
    <w:rPr>
      <w:sz w:val="22"/>
      <w:szCs w:val="26"/>
    </w:rPr>
  </w:style>
  <w:style w:type="character" w:styleId="1073" w:customStyle="1">
    <w:name w:val="Абзац списка Знак"/>
    <w:link w:val="1043"/>
    <w:uiPriority w:val="34"/>
    <w:pPr>
      <w:pBdr/>
      <w:spacing/>
      <w:ind/>
    </w:pPr>
    <w:rPr>
      <w:rFonts w:eastAsia="Calibri"/>
      <w:sz w:val="24"/>
      <w:szCs w:val="24"/>
    </w:rPr>
  </w:style>
  <w:style w:type="character" w:styleId="1074" w:customStyle="1">
    <w:name w:val="комментарий"/>
    <w:pPr>
      <w:pBdr/>
      <w:spacing/>
      <w:ind/>
    </w:pPr>
    <w:rPr>
      <w:b/>
      <w:i/>
      <w:shd w:val="clear" w:color="auto" w:fill="ffff99"/>
    </w:rPr>
  </w:style>
  <w:style w:type="paragraph" w:styleId="1075" w:customStyle="1">
    <w:name w:val="Подподпункт"/>
    <w:basedOn w:val="1008"/>
    <w:link w:val="1076"/>
    <w:pPr>
      <w:pBdr/>
      <w:tabs>
        <w:tab w:val="clear" w:leader="none" w:pos="1134"/>
        <w:tab w:val="num" w:leader="none" w:pos="5104"/>
      </w:tabs>
      <w:spacing w:before="120" w:line="240" w:lineRule="auto"/>
      <w:ind w:hanging="567" w:left="5104"/>
    </w:pPr>
    <w:rPr>
      <w:sz w:val="26"/>
      <w:szCs w:val="26"/>
    </w:rPr>
  </w:style>
  <w:style w:type="character" w:styleId="1076" w:customStyle="1">
    <w:name w:val="Подподпункт Знак"/>
    <w:link w:val="1075"/>
    <w:pPr>
      <w:pBdr/>
      <w:spacing/>
      <w:ind/>
    </w:pPr>
    <w:rPr>
      <w:sz w:val="26"/>
      <w:szCs w:val="26"/>
    </w:rPr>
  </w:style>
  <w:style w:type="paragraph" w:styleId="1077" w:customStyle="1">
    <w:name w:val="УРОВЕНЬ_(а)"/>
    <w:basedOn w:val="1043"/>
    <w:qFormat/>
    <w:pPr>
      <w:numPr>
        <w:ilvl w:val="3"/>
        <w:numId w:val="6"/>
      </w:numPr>
      <w:pBdr/>
      <w:spacing w:before="120" w:line="360" w:lineRule="exact"/>
      <w:ind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078" w:customStyle="1">
    <w:name w:val="УРОВЕНЬ_-"/>
    <w:basedOn w:val="1043"/>
    <w:qFormat/>
    <w:pPr>
      <w:numPr>
        <w:ilvl w:val="4"/>
        <w:numId w:val="6"/>
      </w:numPr>
      <w:pBdr/>
      <w:spacing w:before="120" w:line="360" w:lineRule="exact"/>
      <w:ind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1079" w:customStyle="1">
    <w:name w:val="УРОВЕНЬ_Абзац_тип2"/>
    <w:basedOn w:val="1043"/>
    <w:qFormat/>
    <w:pPr>
      <w:numPr>
        <w:ilvl w:val="6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80" w:customStyle="1">
    <w:name w:val="УРОВЕНЬ_Абзац_тип3"/>
    <w:basedOn w:val="1043"/>
    <w:link w:val="1082"/>
    <w:qFormat/>
    <w:pPr>
      <w:numPr>
        <w:ilvl w:val="7"/>
        <w:numId w:val="6"/>
      </w:numPr>
      <w:pBdr/>
      <w:spacing w:before="120" w:line="360" w:lineRule="exact"/>
      <w:ind/>
      <w:contextualSpacing w:val="false"/>
      <w:jc w:val="both"/>
    </w:pPr>
    <w:rPr>
      <w:sz w:val="26"/>
      <w:szCs w:val="28"/>
      <w:lang w:eastAsia="en-US"/>
    </w:rPr>
  </w:style>
  <w:style w:type="paragraph" w:styleId="1081" w:customStyle="1">
    <w:name w:val="УРОВЕНЬ_Подпись"/>
    <w:basedOn w:val="1043"/>
    <w:qFormat/>
    <w:pPr>
      <w:keepNext w:val="true"/>
      <w:numPr>
        <w:ilvl w:val="5"/>
        <w:numId w:val="6"/>
      </w:numPr>
      <w:pBdr/>
      <w:spacing w:after="120" w:before="120" w:line="360" w:lineRule="exact"/>
      <w:ind/>
      <w:contextualSpacing w:val="false"/>
      <w:jc w:val="right"/>
      <w:outlineLvl w:val="3"/>
    </w:pPr>
    <w:rPr>
      <w:sz w:val="26"/>
      <w:szCs w:val="28"/>
      <w:lang w:eastAsia="en-US"/>
    </w:rPr>
  </w:style>
  <w:style w:type="character" w:styleId="1082" w:customStyle="1">
    <w:name w:val="УРОВЕНЬ_Абзац_тип3 Знак"/>
    <w:link w:val="1080"/>
    <w:pPr>
      <w:pBdr/>
      <w:spacing/>
      <w:ind/>
    </w:pPr>
    <w:rPr>
      <w:rFonts w:eastAsia="Calibri"/>
      <w:sz w:val="26"/>
      <w:szCs w:val="28"/>
      <w:lang w:eastAsia="en-US"/>
    </w:rPr>
  </w:style>
  <w:style w:type="character" w:styleId="1083" w:customStyle="1">
    <w:name w:val="Верхний колонтитул Знак"/>
    <w:link w:val="998"/>
    <w:uiPriority w:val="99"/>
    <w:pPr>
      <w:pBdr/>
      <w:spacing/>
      <w:ind/>
    </w:pPr>
    <w:rPr>
      <w:sz w:val="24"/>
      <w:szCs w:val="24"/>
    </w:rPr>
  </w:style>
  <w:style w:type="character" w:styleId="1084" w:customStyle="1">
    <w:name w:val="Текст примечания Знак"/>
    <w:link w:val="1019"/>
    <w:pPr>
      <w:pBdr/>
      <w:spacing/>
      <w:ind/>
    </w:pPr>
  </w:style>
  <w:style w:type="paragraph" w:styleId="1085" w:customStyle="1">
    <w:name w:val="Стиль Заголовок 1 + по ширине"/>
    <w:basedOn w:val="832"/>
    <w:pPr>
      <w:keepLines w:val="true"/>
      <w:numPr>
        <w:numId w:val="0"/>
      </w:numPr>
      <w:pBdr/>
      <w:tabs>
        <w:tab w:val="num" w:leader="none" w:pos="567"/>
      </w:tabs>
      <w:spacing w:after="240" w:before="480"/>
      <w:ind w:hanging="567" w:left="567"/>
      <w:jc w:val="both"/>
    </w:pPr>
    <w:rPr>
      <w:rFonts w:ascii="Arial" w:hAnsi="Arial" w:eastAsia="Times New Roman"/>
      <w:bCs/>
      <w:sz w:val="40"/>
      <w:szCs w:val="20"/>
    </w:rPr>
  </w:style>
  <w:style w:type="paragraph" w:styleId="1086">
    <w:name w:val="endnote text"/>
    <w:basedOn w:val="831"/>
    <w:link w:val="1087"/>
    <w:pPr>
      <w:pBdr/>
      <w:spacing/>
      <w:ind/>
    </w:pPr>
    <w:rPr>
      <w:sz w:val="20"/>
      <w:szCs w:val="20"/>
    </w:rPr>
  </w:style>
  <w:style w:type="character" w:styleId="1087" w:customStyle="1">
    <w:name w:val="Текст концевой сноски Знак"/>
    <w:basedOn w:val="841"/>
    <w:link w:val="1086"/>
    <w:pPr>
      <w:pBdr/>
      <w:spacing/>
      <w:ind/>
    </w:pPr>
  </w:style>
  <w:style w:type="character" w:styleId="1088">
    <w:name w:val="endnote reference"/>
    <w:basedOn w:val="841"/>
    <w:pPr>
      <w:pBdr/>
      <w:spacing/>
      <w:ind/>
    </w:pPr>
    <w:rPr>
      <w:vertAlign w:val="superscript"/>
    </w:rPr>
  </w:style>
  <w:style w:type="paragraph" w:styleId="1089" w:customStyle="1">
    <w:name w:val="Заголовок 2 КВВ"/>
    <w:basedOn w:val="831"/>
    <w:qFormat/>
    <w:pPr>
      <w:keepNext w:val="true"/>
      <w:numPr>
        <w:numId w:val="7"/>
      </w:numPr>
      <w:pBdr/>
      <w:spacing w:after="120" w:before="120"/>
      <w:ind/>
      <w:jc w:val="both"/>
      <w:outlineLvl w:val="0"/>
    </w:pPr>
    <w:rPr>
      <w:b/>
      <w:sz w:val="24"/>
      <w:szCs w:val="20"/>
    </w:rPr>
  </w:style>
  <w:style w:type="character" w:styleId="1090" w:customStyle="1">
    <w:name w:val="Пункт2 Знак"/>
    <w:link w:val="1009"/>
    <w:pPr>
      <w:pBdr/>
      <w:spacing/>
      <w:ind/>
    </w:pPr>
    <w:rPr>
      <w:b/>
      <w:sz w:val="28"/>
    </w:rPr>
  </w:style>
  <w:style w:type="paragraph" w:styleId="1091" w:customStyle="1">
    <w:name w:val="Таблица текст"/>
    <w:basedOn w:val="831"/>
    <w:pPr>
      <w:pBdr/>
      <w:spacing w:after="40" w:before="40"/>
      <w:ind w:right="57" w:left="57"/>
    </w:pPr>
    <w:rPr>
      <w:sz w:val="24"/>
      <w:szCs w:val="26"/>
    </w:rPr>
  </w:style>
  <w:style w:type="paragraph" w:styleId="1092">
    <w:name w:val="Normal (Web)"/>
    <w:basedOn w:val="831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1093" w:customStyle="1">
    <w:name w:val="УРОВЕНЬ_1."/>
    <w:basedOn w:val="1043"/>
    <w:link w:val="1094"/>
    <w:qFormat/>
    <w:pPr>
      <w:keepNext w:val="true"/>
      <w:keepLines w:val="true"/>
      <w:pBdr/>
      <w:spacing w:after="120" w:before="240" w:line="276" w:lineRule="auto"/>
      <w:ind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character" w:styleId="1094" w:customStyle="1">
    <w:name w:val="УРОВЕНЬ_1. Знак"/>
    <w:link w:val="1093"/>
    <w:pPr>
      <w:pBdr/>
      <w:spacing/>
      <w:ind/>
    </w:pPr>
    <w:rPr>
      <w:rFonts w:eastAsia="Calibri"/>
      <w:caps/>
      <w:sz w:val="28"/>
      <w:szCs w:val="28"/>
      <w:lang w:eastAsia="en-US"/>
    </w:rPr>
  </w:style>
  <w:style w:type="table" w:styleId="1095" w:customStyle="1">
    <w:name w:val="Сетка таблицы1"/>
    <w:basedOn w:val="842"/>
    <w:next w:val="1000"/>
    <w:uiPriority w:val="39"/>
    <w:pPr>
      <w:pBdr/>
      <w:spacing/>
      <w:ind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6">
    <w:name w:val="toc 6"/>
    <w:basedOn w:val="831"/>
    <w:next w:val="831"/>
    <w:unhideWhenUsed/>
    <w:pPr>
      <w:pBdr/>
      <w:spacing/>
      <w:ind w:left="1120"/>
    </w:pPr>
    <w:rPr>
      <w:rFonts w:asciiTheme="minorHAnsi" w:hAnsiTheme="minorHAnsi" w:cstheme="minorHAnsi"/>
      <w:sz w:val="20"/>
      <w:szCs w:val="20"/>
    </w:rPr>
  </w:style>
  <w:style w:type="paragraph" w:styleId="1097">
    <w:name w:val="toc 7"/>
    <w:basedOn w:val="831"/>
    <w:next w:val="831"/>
    <w:unhideWhenUsed/>
    <w:pPr>
      <w:pBdr/>
      <w:spacing/>
      <w:ind w:left="1400"/>
    </w:pPr>
    <w:rPr>
      <w:rFonts w:asciiTheme="minorHAnsi" w:hAnsiTheme="minorHAnsi" w:cstheme="minorHAnsi"/>
      <w:sz w:val="20"/>
      <w:szCs w:val="20"/>
    </w:rPr>
  </w:style>
  <w:style w:type="paragraph" w:styleId="1098">
    <w:name w:val="toc 8"/>
    <w:basedOn w:val="831"/>
    <w:next w:val="831"/>
    <w:unhideWhenUsed/>
    <w:pPr>
      <w:pBdr/>
      <w:spacing/>
      <w:ind w:left="1680"/>
    </w:pPr>
    <w:rPr>
      <w:rFonts w:asciiTheme="minorHAnsi" w:hAnsiTheme="minorHAnsi" w:cstheme="minorHAnsi"/>
      <w:sz w:val="20"/>
      <w:szCs w:val="20"/>
    </w:rPr>
  </w:style>
  <w:style w:type="character" w:styleId="1099" w:customStyle="1">
    <w:name w:val="Неразрешенное упоминание1"/>
    <w:basedOn w:val="84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00" w:customStyle="1">
    <w:name w:val="Основной текст с отступом 3 Знак"/>
    <w:link w:val="1005"/>
    <w:pPr>
      <w:pBdr/>
      <w:spacing/>
      <w:ind/>
    </w:pPr>
    <w:rPr>
      <w:sz w:val="16"/>
      <w:szCs w:val="16"/>
    </w:rPr>
  </w:style>
  <w:style w:type="paragraph" w:styleId="1101" w:customStyle="1">
    <w:name w:val="Без интервала"/>
    <w:next w:val="1018"/>
    <w:link w:val="995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02" w:customStyle="1">
    <w:name w:val="Основной текст (2)"/>
    <w:basedOn w:val="995"/>
    <w:next w:val="1021"/>
    <w:link w:val="101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274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03" w:customStyle="1">
    <w:name w:val="Основной текст (2) + Не полужирный"/>
    <w:next w:val="1020"/>
    <w:link w:val="995"/>
    <w:pPr>
      <w:pBdr/>
      <w:spacing/>
      <w:ind/>
    </w:pPr>
    <w:rPr>
      <w:rFonts w:ascii="Times New Roman" w:hAnsi="Times New Roman" w:eastAsia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paragraph" w:styleId="1104" w:customStyle="1">
    <w:name w:val="Название"/>
    <w:basedOn w:val="995"/>
    <w:next w:val="1023"/>
    <w:link w:val="1024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C3C7-3096-49F0-8B3D-E31D3FDD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revision>43</cp:revision>
  <dcterms:created xsi:type="dcterms:W3CDTF">2021-04-04T09:36:00Z</dcterms:created>
  <dcterms:modified xsi:type="dcterms:W3CDTF">2026-06-03T06:35:33Z</dcterms:modified>
</cp:coreProperties>
</file>