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tbl>
      <w:tblPr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726"/>
        <w:gridCol w:w="4534"/>
      </w:tblGrid>
      <w:tr>
        <w:trPr/>
        <w:tc>
          <w:tcPr>
            <w:tcW w:w="4661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>
                <w:rStyle w:val="Style7"/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  <w:lang w:eastAsia="ru-RU" w:bidi="ar-SA"/>
              </w:rPr>
              <w:t>«ПОДГОТОВИЛ»</w:t>
            </w:r>
          </w:p>
        </w:tc>
        <w:tc>
          <w:tcPr>
            <w:tcW w:w="726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0"/>
                <w:highlight w:val="none"/>
                <w:shd w:fill="auto" w:val="clear"/>
                <w:lang w:bidi="ar-S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hd w:fill="auto" w:val="clear"/>
                <w:lang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>
                <w:rStyle w:val="Style7"/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  <w:lang w:eastAsia="ru-RU" w:bidi="ar-SA"/>
              </w:rPr>
              <w:t>«УТВЕРЖДАЮ»</w:t>
            </w:r>
          </w:p>
        </w:tc>
      </w:tr>
      <w:tr>
        <w:trPr/>
        <w:tc>
          <w:tcPr>
            <w:tcW w:w="4661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>
                <w:rStyle w:val="Style7"/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 w:bidi="ar-SA"/>
              </w:rPr>
              <w:t>Технический куратор договора</w:t>
            </w:r>
          </w:p>
        </w:tc>
        <w:tc>
          <w:tcPr>
            <w:tcW w:w="726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right"/>
              <w:rPr>
                <w:rFonts w:ascii="Times New Roman" w:hAnsi="Times New Roman" w:cs="Times New Roman"/>
                <w:color w:val="auto"/>
                <w:sz w:val="20"/>
                <w:highlight w:val="none"/>
                <w:shd w:fill="auto" w:val="clear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hd w:fill="auto" w:val="clear"/>
                <w:lang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>
                <w:rStyle w:val="Style7"/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 w:bidi="ar-SA"/>
              </w:rPr>
              <w:t>Инициатор договора</w:t>
            </w:r>
          </w:p>
        </w:tc>
      </w:tr>
      <w:tr>
        <w:trPr/>
        <w:tc>
          <w:tcPr>
            <w:tcW w:w="4661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>
                <w:rStyle w:val="Style7"/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26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right"/>
              <w:rPr>
                <w:rFonts w:ascii="Times New Roman" w:hAnsi="Times New Roman" w:cs="Times New Roman"/>
                <w:color w:val="auto"/>
                <w:sz w:val="20"/>
                <w:highlight w:val="none"/>
                <w:shd w:fill="auto" w:val="clear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hd w:fill="auto" w:val="clear"/>
                <w:lang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>
                <w:rStyle w:val="Style7"/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 w:bidi="ar-SA"/>
              </w:rPr>
              <w:t>Начальник управления обслуживания объектов</w:t>
            </w:r>
          </w:p>
        </w:tc>
      </w:tr>
      <w:tr>
        <w:trPr/>
        <w:tc>
          <w:tcPr>
            <w:tcW w:w="4661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right"/>
              <w:rPr>
                <w:rFonts w:ascii="Times New Roman" w:hAnsi="Times New Roman" w:cs="Times New Roman"/>
                <w:color w:val="auto"/>
                <w:sz w:val="20"/>
                <w:highlight w:val="none"/>
                <w:shd w:fill="auto" w:val="clear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hd w:fill="auto" w:val="clear"/>
                <w:lang w:bidi="ar-SA"/>
              </w:rPr>
            </w:r>
          </w:p>
        </w:tc>
        <w:tc>
          <w:tcPr>
            <w:tcW w:w="726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right"/>
              <w:rPr>
                <w:rFonts w:ascii="Times New Roman" w:hAnsi="Times New Roman" w:cs="Times New Roman"/>
                <w:color w:val="auto"/>
                <w:sz w:val="20"/>
                <w:highlight w:val="none"/>
                <w:shd w:fill="auto" w:val="clear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hd w:fill="auto" w:val="clear"/>
                <w:lang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right"/>
              <w:rPr>
                <w:rFonts w:ascii="Times New Roman" w:hAnsi="Times New Roman" w:cs="Times New Roman"/>
                <w:color w:val="auto"/>
                <w:sz w:val="20"/>
                <w:highlight w:val="none"/>
                <w:shd w:fill="auto" w:val="clear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hd w:fill="auto" w:val="clear"/>
                <w:lang w:bidi="ar-SA"/>
              </w:rPr>
            </w:r>
          </w:p>
        </w:tc>
      </w:tr>
      <w:tr>
        <w:trPr/>
        <w:tc>
          <w:tcPr>
            <w:tcW w:w="4661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>
                <w:rStyle w:val="Style7"/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 w:bidi="ar-SA"/>
              </w:rPr>
              <w:t>______________/ Стрелец В.А.</w:t>
            </w:r>
          </w:p>
        </w:tc>
        <w:tc>
          <w:tcPr>
            <w:tcW w:w="726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right"/>
              <w:rPr>
                <w:rFonts w:ascii="Times New Roman" w:hAnsi="Times New Roman" w:cs="Times New Roman"/>
                <w:color w:val="auto"/>
                <w:sz w:val="20"/>
                <w:highlight w:val="none"/>
                <w:shd w:fill="auto" w:val="clear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hd w:fill="auto" w:val="clear"/>
                <w:lang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>
                <w:rStyle w:val="Style7"/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 w:bidi="ar-SA"/>
              </w:rPr>
              <w:t>______________/ А.А. Решетникова</w:t>
            </w:r>
          </w:p>
        </w:tc>
      </w:tr>
      <w:tr>
        <w:trPr/>
        <w:tc>
          <w:tcPr>
            <w:tcW w:w="4661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>
                <w:rStyle w:val="Style7"/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 w:bidi="ar-SA"/>
              </w:rPr>
              <w:t>«    » июнь 2026 года</w:t>
            </w:r>
          </w:p>
        </w:tc>
        <w:tc>
          <w:tcPr>
            <w:tcW w:w="726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right"/>
              <w:rPr>
                <w:rFonts w:ascii="Times New Roman" w:hAnsi="Times New Roman" w:cs="Times New Roman"/>
                <w:color w:val="auto"/>
                <w:sz w:val="20"/>
                <w:highlight w:val="none"/>
                <w:shd w:fill="auto" w:val="clear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hd w:fill="auto" w:val="clear"/>
                <w:lang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>
                <w:rStyle w:val="Style7"/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 w:bidi="ar-SA"/>
              </w:rPr>
              <w:t>«    » июнь 2026 года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240"/>
        <w:jc w:val="center"/>
        <w:rPr/>
      </w:pPr>
      <w:r>
        <w:rPr>
          <w:rStyle w:val="Style7"/>
          <w:rFonts w:eastAsia="Calibri" w:cs="Times New Roman" w:ascii="Times New Roman" w:hAnsi="Times New Roman"/>
          <w:b/>
          <w:kern w:val="0"/>
          <w:sz w:val="28"/>
          <w:szCs w:val="28"/>
          <w:lang w:eastAsia="ru-RU" w:bidi="ar-SA"/>
        </w:rPr>
        <w:t>Технические требования на оказание услуг</w:t>
      </w:r>
    </w:p>
    <w:p>
      <w:pPr>
        <w:pStyle w:val="Normal"/>
        <w:tabs>
          <w:tab w:val="clear" w:pos="709"/>
          <w:tab w:val="left" w:pos="0" w:leader="none"/>
        </w:tabs>
        <w:ind w:firstLine="709"/>
        <w:jc w:val="center"/>
        <w:rPr/>
      </w:pPr>
      <w:r>
        <w:rPr>
          <w:rStyle w:val="Style7"/>
          <w:rFonts w:eastAsia="Calibri" w:cs="Times New Roman" w:ascii="Times New Roman" w:hAnsi="Times New Roman"/>
          <w:b/>
          <w:bCs/>
          <w:iCs/>
          <w:kern w:val="0"/>
          <w:sz w:val="28"/>
          <w:szCs w:val="28"/>
          <w:lang w:eastAsia="ru-RU" w:bidi="ar-SA"/>
        </w:rPr>
        <w:t>«ОКПД2 81.30.10.000 Оказание услуг по уборке территории с использованием специальной техники на объектах филиала ПАО «РусГидро» – «Волжская ГЭС им. Ф.Г. Логинова»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b/>
          <w:kern w:val="0"/>
          <w:sz w:val="28"/>
          <w:szCs w:val="28"/>
          <w:lang w:eastAsia="ru-RU" w:bidi="ar-SA"/>
        </w:rPr>
      </w:r>
    </w:p>
    <w:p>
      <w:pPr>
        <w:pStyle w:val="Normal"/>
        <w:jc w:val="center"/>
        <w:rPr/>
      </w:pPr>
      <w:r>
        <w:rPr>
          <w:rStyle w:val="Style7"/>
          <w:rFonts w:eastAsia="Calibri" w:cs="Times New Roman" w:ascii="Times New Roman" w:hAnsi="Times New Roman"/>
          <w:b/>
          <w:kern w:val="0"/>
          <w:sz w:val="28"/>
          <w:szCs w:val="28"/>
          <w:lang w:eastAsia="ru-RU" w:bidi="ar-SA"/>
        </w:rPr>
        <w:t xml:space="preserve">Лот № </w:t>
      </w:r>
      <w:r>
        <w:br w:type="page"/>
      </w:r>
    </w:p>
    <w:p>
      <w:pPr>
        <w:pStyle w:val="Style17"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numPr>
          <w:ilvl w:val="0"/>
          <w:numId w:val="69"/>
        </w:numPr>
        <w:textAlignment w:val="auto"/>
        <w:rPr/>
      </w:pPr>
      <w:r>
        <w:rPr>
          <w:rStyle w:val="Style7"/>
          <w:rFonts w:ascii="Times New Roman" w:hAnsi="Times New Roman"/>
          <w:b/>
          <w:bCs/>
          <w:iCs/>
        </w:rPr>
        <w:t>Общие сведения</w:t>
      </w:r>
    </w:p>
    <w:p>
      <w:pPr>
        <w:pStyle w:val="Normal"/>
        <w:numPr>
          <w:ilvl w:val="1"/>
          <w:numId w:val="70"/>
        </w:numPr>
        <w:tabs>
          <w:tab w:val="clear" w:pos="709"/>
          <w:tab w:val="left" w:pos="0" w:leader="none"/>
        </w:tabs>
        <w:ind w:firstLine="709"/>
        <w:textAlignment w:val="auto"/>
        <w:rPr/>
      </w:pPr>
      <w:r>
        <w:rPr>
          <w:rStyle w:val="Style7"/>
          <w:rFonts w:ascii="Times New Roman" w:hAnsi="Times New Roman"/>
          <w:b/>
          <w:bCs/>
          <w:iCs/>
        </w:rPr>
        <w:t>Обозначения и сокращения</w:t>
      </w:r>
    </w:p>
    <w:tbl>
      <w:tblPr>
        <w:tblW w:w="9645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327"/>
        <w:gridCol w:w="6317"/>
      </w:tblGrid>
      <w:tr>
        <w:trPr>
          <w:trHeight w:val="20" w:hRule="atLeast"/>
          <w:cantSplit w:val="true"/>
        </w:trPr>
        <w:tc>
          <w:tcPr>
            <w:tcW w:w="3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sz w:val="22"/>
                <w:szCs w:val="22"/>
              </w:rPr>
              <w:t>Технические требования (ТТ)</w:t>
            </w:r>
          </w:p>
        </w:tc>
        <w:tc>
          <w:tcPr>
            <w:tcW w:w="6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sz w:val="22"/>
                <w:szCs w:val="22"/>
              </w:rPr>
              <w:t>Настоящие Технические требования</w:t>
            </w:r>
          </w:p>
        </w:tc>
      </w:tr>
      <w:tr>
        <w:trPr>
          <w:trHeight w:val="20" w:hRule="atLeast"/>
          <w:cantSplit w:val="true"/>
        </w:trPr>
        <w:tc>
          <w:tcPr>
            <w:tcW w:w="3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sz w:val="22"/>
                <w:szCs w:val="22"/>
              </w:rPr>
              <w:t>Заказчик</w:t>
            </w:r>
          </w:p>
        </w:tc>
        <w:tc>
          <w:tcPr>
            <w:tcW w:w="6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sz w:val="22"/>
                <w:szCs w:val="22"/>
              </w:rPr>
              <w:t>АО «СК РусГидро»</w:t>
            </w:r>
          </w:p>
        </w:tc>
      </w:tr>
      <w:tr>
        <w:trPr>
          <w:trHeight w:val="20" w:hRule="atLeast"/>
          <w:cantSplit w:val="true"/>
        </w:trPr>
        <w:tc>
          <w:tcPr>
            <w:tcW w:w="3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sz w:val="22"/>
                <w:szCs w:val="22"/>
              </w:rPr>
              <w:t>Филиал</w:t>
            </w:r>
          </w:p>
        </w:tc>
        <w:tc>
          <w:tcPr>
            <w:tcW w:w="6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sz w:val="22"/>
                <w:szCs w:val="22"/>
              </w:rPr>
              <w:t>Филиал ПАО «РусГидро» - «Волжская ГЭС им. Ф.Г. Логинова»</w:t>
            </w:r>
          </w:p>
        </w:tc>
      </w:tr>
      <w:tr>
        <w:trPr>
          <w:trHeight w:val="20" w:hRule="atLeast"/>
          <w:cantSplit w:val="true"/>
        </w:trPr>
        <w:tc>
          <w:tcPr>
            <w:tcW w:w="3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sz w:val="22"/>
                <w:szCs w:val="22"/>
              </w:rPr>
              <w:t>Объекты (Объект воздействия)</w:t>
            </w:r>
          </w:p>
        </w:tc>
        <w:tc>
          <w:tcPr>
            <w:tcW w:w="6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sz w:val="22"/>
                <w:szCs w:val="22"/>
              </w:rPr>
              <w:t>Здания, сооружения и территории Филиала,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вида, санитарного благополучия и благоустроительных мероприятий</w:t>
            </w:r>
          </w:p>
        </w:tc>
      </w:tr>
      <w:tr>
        <w:trPr>
          <w:trHeight w:val="1983" w:hRule="atLeast"/>
          <w:cantSplit w:val="true"/>
        </w:trPr>
        <w:tc>
          <w:tcPr>
            <w:tcW w:w="3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sz w:val="22"/>
                <w:szCs w:val="22"/>
              </w:rPr>
              <w:t>Некоммунальные отходы</w:t>
            </w:r>
          </w:p>
        </w:tc>
        <w:tc>
          <w:tcPr>
            <w:tcW w:w="6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sz w:val="22"/>
                <w:szCs w:val="22"/>
              </w:rPr>
              <w:t>Отходы, не относящиеся к коммунальным в соответствии с Каталогом отходов, утвержденном Приказом Росприроднадзора от 22.05.2017 № 242  (отходы (мусор) от строительных и ремонтных работ; отходы (остатки) песчано-гравийной смести при строительных, ремонтных работах; мусор и смет уличный; прочие отходы от уборки территории городских и сельских поселений; растительные отходы при уходе за газонами, цветниками; растительные отходы при уходе за древесно-кустарниковыми посадками.</w:t>
            </w:r>
          </w:p>
        </w:tc>
      </w:tr>
    </w:tbl>
    <w:p>
      <w:pPr>
        <w:pStyle w:val="Normal"/>
        <w:widowControl w:val="false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</w:r>
    </w:p>
    <w:p>
      <w:pPr>
        <w:pStyle w:val="Normal"/>
        <w:numPr>
          <w:ilvl w:val="1"/>
          <w:numId w:val="71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b/>
          <w:bCs/>
          <w:iCs/>
        </w:rPr>
        <w:t>Наименование закупаемой продукции</w:t>
      </w:r>
    </w:p>
    <w:p>
      <w:pPr>
        <w:pStyle w:val="Normal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Style w:val="Style7"/>
          <w:rFonts w:ascii="Times New Roman" w:hAnsi="Times New Roman"/>
          <w:bCs/>
          <w:iCs/>
        </w:rPr>
        <w:t>«ОКПД2 81.30.10.000 Оказание услуг по уборке территории с использованием специальной техники на объектах филиала ПАО «РусГидро» – «Волжская ГЭС им. Ф.Г. Логинова »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1"/>
          <w:numId w:val="72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b/>
          <w:bCs/>
          <w:iCs/>
        </w:rPr>
        <w:t>Цель оказания услуг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  <w:iCs/>
        </w:rPr>
        <w:t>Оказание услуг осуществляется в целях своевременного исполнения обязательств по договору, заключенному между АО «РусГидро» и филиалом ПАО «РусГидро» – «Волжская ГЭС им. Ф.Г. Логинова ». Оказание услуг по уборке территории с использованием специальной техники проводится с целью приведения территории филиала в надлежащий вид (очистка от мусора, снега, обрезка деревьев, уход за саженцами) на территории филиала ПАО «РусГидро» – «Волжская ГЭС им. Ф.Г. Логинова».</w:t>
      </w:r>
    </w:p>
    <w:p>
      <w:pPr>
        <w:pStyle w:val="Normal"/>
        <w:ind w:firstLine="709"/>
        <w:jc w:val="both"/>
        <w:rPr>
          <w:rStyle w:val="Style7"/>
          <w:rFonts w:ascii="Times New Roman" w:hAnsi="Times New Roman"/>
          <w:iCs/>
        </w:rPr>
      </w:pPr>
      <w:r>
        <w:rPr>
          <w:rFonts w:ascii="Times New Roman" w:hAnsi="Times New Roman"/>
          <w:iCs/>
        </w:rPr>
      </w:r>
    </w:p>
    <w:p>
      <w:pPr>
        <w:pStyle w:val="Normal"/>
        <w:ind w:firstLine="709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</w:r>
    </w:p>
    <w:p>
      <w:pPr>
        <w:pStyle w:val="Normal"/>
        <w:numPr>
          <w:ilvl w:val="1"/>
          <w:numId w:val="73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b/>
          <w:bCs/>
          <w:iCs/>
        </w:rPr>
        <w:t>Существующее положение</w:t>
      </w:r>
    </w:p>
    <w:p>
      <w:pPr>
        <w:pStyle w:val="Style19"/>
        <w:numPr>
          <w:ilvl w:val="2"/>
          <w:numId w:val="74"/>
        </w:numPr>
        <w:tabs>
          <w:tab w:val="left" w:pos="0" w:leader="none"/>
        </w:tabs>
        <w:ind w:left="0" w:firstLine="709"/>
        <w:jc w:val="both"/>
        <w:rPr/>
      </w:pPr>
      <w:r>
        <w:rPr>
          <w:rStyle w:val="Style7"/>
          <w:iCs/>
        </w:rPr>
        <w:t>Здания, сооружения и территория Филиала ПАО «РусГидро» - «Волжская ГЭС им. Ф.Г. Логинова»,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прилегающей территории в надлежащем виде.</w:t>
      </w:r>
    </w:p>
    <w:p>
      <w:pPr>
        <w:pStyle w:val="Normal"/>
        <w:numPr>
          <w:ilvl w:val="2"/>
          <w:numId w:val="75"/>
        </w:numPr>
        <w:ind w:firstLine="709"/>
        <w:jc w:val="both"/>
        <w:rPr/>
      </w:pPr>
      <w:r>
        <w:rPr>
          <w:rStyle w:val="Style7"/>
          <w:rFonts w:ascii="Times New Roman" w:hAnsi="Times New Roman"/>
          <w:iCs/>
        </w:rPr>
        <w:t>Услуги оказываются на действующем энергетическом объекте при работе гидросилового оборудования со вращающимися частями и электрического оборудования, находящегося под высоким напряжением (как правило в условиях высокой заставленности); на дорогах, площадках и сооружениях вблизи проезжающего автотранспорта.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  <w:iCs/>
        </w:rPr>
        <w:t>Перечень объектов воздействия представлен в Таблице 1 «Перечень объектов Заказчика</w:t>
      </w:r>
      <w:r>
        <w:rPr>
          <w:rStyle w:val="Style7"/>
          <w:rFonts w:ascii="Times New Roman" w:hAnsi="Times New Roman"/>
        </w:rPr>
        <w:t>».</w:t>
      </w:r>
    </w:p>
    <w:p>
      <w:pPr>
        <w:pStyle w:val="Normal"/>
        <w:tabs>
          <w:tab w:val="clear" w:pos="709"/>
          <w:tab w:val="left" w:pos="0" w:leader="none"/>
        </w:tabs>
        <w:ind w:firstLine="709"/>
        <w:rPr/>
      </w:pPr>
      <w:r>
        <w:rPr>
          <w:rStyle w:val="Style7"/>
          <w:rFonts w:ascii="Times New Roman" w:hAnsi="Times New Roman"/>
          <w:b/>
          <w:bCs/>
          <w:iCs/>
        </w:rPr>
        <w:t>Таблица 1. Перечень объектов заказчика</w:t>
      </w:r>
    </w:p>
    <w:tbl>
      <w:tblPr>
        <w:tblW w:w="9690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43"/>
        <w:gridCol w:w="1982"/>
        <w:gridCol w:w="5302"/>
      </w:tblGrid>
      <w:tr>
        <w:trPr>
          <w:trHeight w:val="33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sz w:val="20"/>
                <w:szCs w:val="20"/>
              </w:rPr>
              <w:t xml:space="preserve">Расположение объекта </w:t>
            </w:r>
            <w:r>
              <w:rPr>
                <w:rStyle w:val="Style7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sz w:val="20"/>
                <w:szCs w:val="20"/>
              </w:rPr>
              <w:t>Наименование основного средства (в отношении которого оказываются услуги)</w:t>
            </w:r>
          </w:p>
        </w:tc>
      </w:tr>
      <w:tr>
        <w:trPr>
          <w:trHeight w:val="2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>
        <w:trPr>
          <w:trHeight w:val="2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6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iCs/>
                <w:sz w:val="20"/>
                <w:szCs w:val="20"/>
              </w:rPr>
              <w:t>Филиал ПАО «РусГидро» - «Волжская ГЭС им. Ф.Г. Логинова»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iCs/>
                <w:sz w:val="20"/>
                <w:szCs w:val="20"/>
              </w:rPr>
              <w:t>404130, Российская Федерация, Волгоградская область, г. Волжский, пр-т Ленина, д.1а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iCs/>
                <w:sz w:val="20"/>
                <w:szCs w:val="20"/>
              </w:rPr>
              <w:t>Верховой пирс грунтовой плотины №40.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iCs/>
                <w:sz w:val="20"/>
                <w:szCs w:val="20"/>
              </w:rPr>
              <w:t>ВЩО, БМП-секция11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iCs/>
                <w:sz w:val="20"/>
                <w:szCs w:val="20"/>
              </w:rPr>
              <w:t>Грунтовая плотина №40, низовой откос плотины, гребень плотины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iCs/>
                <w:sz w:val="20"/>
                <w:szCs w:val="20"/>
              </w:rPr>
              <w:t>Грунтовая плотина №41, гребень плотины.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iCs/>
                <w:sz w:val="20"/>
                <w:szCs w:val="20"/>
              </w:rPr>
              <w:t>Грунтовая плотина №42, гребень плотины.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iCs/>
                <w:sz w:val="20"/>
                <w:szCs w:val="20"/>
              </w:rPr>
              <w:t>Лестница низовой откос грунтовой плотины 40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iCs/>
                <w:sz w:val="20"/>
                <w:szCs w:val="20"/>
              </w:rPr>
              <w:t>Низовой пирс грунтовой плотины №40.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iCs/>
                <w:sz w:val="20"/>
                <w:szCs w:val="20"/>
              </w:rPr>
              <w:t>СУС, секция 1-14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iCs/>
                <w:sz w:val="20"/>
                <w:szCs w:val="20"/>
              </w:rPr>
              <w:t>Территория базы ГЭС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iCs/>
                <w:sz w:val="20"/>
                <w:szCs w:val="20"/>
              </w:rPr>
              <w:t>Территория ОРУ 220 кВ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iCs/>
                <w:sz w:val="20"/>
                <w:szCs w:val="20"/>
              </w:rPr>
              <w:t>Территория ОРУ 500 кВ</w:t>
            </w:r>
          </w:p>
        </w:tc>
      </w:tr>
    </w:tbl>
    <w:p>
      <w:pPr>
        <w:pStyle w:val="Normal"/>
        <w:widowControl w:val="fals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numPr>
          <w:ilvl w:val="1"/>
          <w:numId w:val="77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b/>
          <w:bCs/>
          <w:iCs/>
        </w:rP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договора).</w:t>
      </w:r>
    </w:p>
    <w:p>
      <w:pPr>
        <w:pStyle w:val="Normal"/>
        <w:numPr>
          <w:ilvl w:val="2"/>
          <w:numId w:val="78"/>
        </w:numPr>
        <w:tabs>
          <w:tab w:val="clear" w:pos="709"/>
          <w:tab w:val="left" w:pos="0" w:leader="none"/>
        </w:tabs>
        <w:ind w:firstLine="709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До начала производства работ Исполнитель обязан разработать проект производства работ на оказание услуг по уборке и благоустройству территории филиала. Проект производства работ должен быть разработан с соблюдением требований действующего законодательства и в обязательном порядке подлежит согласованию с Филиалом.</w:t>
      </w:r>
    </w:p>
    <w:p>
      <w:pPr>
        <w:pStyle w:val="Normal"/>
        <w:numPr>
          <w:ilvl w:val="2"/>
          <w:numId w:val="79"/>
        </w:numPr>
        <w:tabs>
          <w:tab w:val="clear" w:pos="709"/>
          <w:tab w:val="left" w:pos="0" w:leader="none"/>
        </w:tabs>
        <w:ind w:firstLine="709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Оказание услуг осуществляется по Заявкам Заказчика. Заявка направляется в адрес Исполнителя любым доступным способом связи, обеспечивающим подтверждение факта получения Заявки Исполнителем.</w:t>
      </w:r>
    </w:p>
    <w:p>
      <w:pPr>
        <w:pStyle w:val="Normal"/>
        <w:numPr>
          <w:ilvl w:val="2"/>
          <w:numId w:val="80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/>
        <w:t xml:space="preserve">Заявка </w:t>
      </w:r>
      <w:r>
        <w:rPr>
          <w:rStyle w:val="Style7"/>
          <w:rFonts w:ascii="Times New Roman" w:hAnsi="Times New Roman"/>
          <w:iCs/>
        </w:rPr>
        <w:t>Заказчика</w:t>
      </w:r>
      <w:r>
        <w:rPr/>
        <w:t xml:space="preserve"> на выполнение услуг должна содержать следующие (обязательные) данные: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  <w:color w:val="000000"/>
        </w:rPr>
        <w:t>-  точный адрес Объекта;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  <w:color w:val="000000"/>
        </w:rPr>
        <w:t>- дату и время подачи Спецтехники;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  <w:color w:val="000000"/>
        </w:rPr>
        <w:t>- планируемый период эксплуатации Спецтехники, режим её эксплуатации на Объекте, необходимость перебазировки ее по территории Объекта;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  <w:color w:val="000000"/>
        </w:rPr>
        <w:t>- подробное описание предстоящих работ;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  <w:color w:val="000000"/>
        </w:rPr>
        <w:t>- количество, название, модель и/или технические характеристики требуемой спецтехники;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  <w:color w:val="000000"/>
        </w:rPr>
        <w:t>- контактные данные уполномоченного представителя Заказчика (ФИО, номер телефона) ответственного за общее руководство и безопасное проведение работ с применением Спецтехники на Объекте;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  <w:color w:val="000000"/>
        </w:rPr>
        <w:t>- время работы Спецтехники (путевых листов/рапортов/накладных и т.д.);</w:t>
      </w:r>
    </w:p>
    <w:p>
      <w:pPr>
        <w:pStyle w:val="Normal"/>
        <w:ind w:firstLine="709"/>
        <w:jc w:val="both"/>
        <w:rPr/>
      </w:pPr>
      <w:r>
        <w:rPr>
          <w:rStyle w:val="Style7"/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x-none" w:bidi="ar-SA"/>
        </w:rPr>
        <w:t>- иные данные, необходимые для выполнения Исполнителем работ на Объекте (в случае необходимости).</w:t>
      </w:r>
    </w:p>
    <w:p>
      <w:pPr>
        <w:pStyle w:val="ListParagraph"/>
        <w:widowControl/>
        <w:numPr>
          <w:ilvl w:val="2"/>
          <w:numId w:val="81"/>
        </w:numPr>
        <w:tabs>
          <w:tab w:val="clear" w:pos="709"/>
          <w:tab w:val="left" w:pos="1560" w:leader="none"/>
        </w:tabs>
        <w:suppressAutoHyphens w:val="true"/>
        <w:bidi w:val="0"/>
        <w:spacing w:lineRule="atLeast" w:line="11" w:before="0" w:after="0"/>
        <w:ind w:left="0" w:right="0" w:firstLine="850"/>
        <w:contextualSpacing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В соответствии с Федеральным законом от 4 мая 2011 года N 99-ФЗ "О лицензировании отдельных видов деятельности" Исполнитель обязан иметь </w:t>
      </w: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x-none" w:bidi="ar-SA"/>
        </w:rPr>
        <w:t>лицензию на осуществление деятельности по сбору, транспортированию, обработке, утилизации, обезвреживанию, размещению отходов I - IV классов опасности (подтверждается в составе Заявки на участие).</w:t>
      </w:r>
    </w:p>
    <w:p>
      <w:pPr>
        <w:pStyle w:val="ListParagraph"/>
        <w:widowControl/>
        <w:numPr>
          <w:ilvl w:val="2"/>
          <w:numId w:val="82"/>
        </w:numPr>
        <w:tabs>
          <w:tab w:val="clear" w:pos="709"/>
          <w:tab w:val="left" w:pos="1560" w:leader="none"/>
        </w:tabs>
        <w:suppressAutoHyphens w:val="true"/>
        <w:bidi w:val="0"/>
        <w:spacing w:lineRule="atLeast" w:line="11" w:before="0" w:after="0"/>
        <w:ind w:left="0" w:right="0" w:firstLine="850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Исполнитель гарантирует доставку отходов строго до пункта назначения (площадки утилизации, обезвреживания отходов) согласно п. 4.2. ГОСТ Р 57678-2017 «Обращение с отходами Ликвидация строительных отходов».</w:t>
      </w:r>
    </w:p>
    <w:p>
      <w:pPr>
        <w:pStyle w:val="ListParagraph"/>
        <w:widowControl/>
        <w:numPr>
          <w:ilvl w:val="2"/>
          <w:numId w:val="83"/>
        </w:numPr>
        <w:tabs>
          <w:tab w:val="clear" w:pos="709"/>
          <w:tab w:val="left" w:pos="1560" w:leader="none"/>
        </w:tabs>
        <w:suppressAutoHyphens w:val="true"/>
        <w:bidi w:val="0"/>
        <w:spacing w:lineRule="atLeast" w:line="11" w:before="0" w:after="0"/>
        <w:ind w:left="0" w:right="0" w:firstLine="850"/>
        <w:contextualSpacing/>
        <w:jc w:val="both"/>
        <w:rPr/>
      </w:pPr>
      <w:r>
        <w:rPr>
          <w:rStyle w:val="Style7"/>
          <w:rFonts w:ascii="Times New Roman" w:hAnsi="Times New Roman"/>
          <w:bCs/>
          <w:iCs/>
        </w:rPr>
        <w:t>Допуск персонала Исполнителя для оказания услуг должен осуществляться в соответствии с «Временным положением о допуске персонала строительно-монтажных организаций и командированного персонала к выполнению работ на объектах ПАО «РусГидро» (утв. приказом ОАО «РусГидро» № 736 от 13.11.2008 г.); Регламентом процесса «Допуск подрядных организаций на объекты ПАО «РусГидро», утвержденным приказом ПАО «РусГидро» от 28.04.2023 № 300 с обязательным оформлением необходимых нарядов-допусков.</w:t>
      </w:r>
    </w:p>
    <w:p>
      <w:pPr>
        <w:pStyle w:val="Normal"/>
        <w:numPr>
          <w:ilvl w:val="2"/>
          <w:numId w:val="84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Оказание услуг включает следующие виды работ: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ind w:firstLine="709"/>
        <w:jc w:val="both"/>
        <w:rPr/>
      </w:pPr>
      <w:r>
        <w:rPr>
          <w:rStyle w:val="Style7"/>
          <w:rFonts w:ascii="Times New Roman" w:hAnsi="Times New Roman"/>
          <w:color w:val="000000"/>
        </w:rPr>
        <w:t>- погрузку мусора на автотранспорт механизированным способом;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ind w:firstLine="709"/>
        <w:jc w:val="both"/>
        <w:rPr/>
      </w:pPr>
      <w:r>
        <w:rPr>
          <w:rStyle w:val="Style7"/>
          <w:rFonts w:ascii="Times New Roman" w:hAnsi="Times New Roman"/>
          <w:bCs/>
          <w:iCs/>
          <w:color w:val="000000"/>
        </w:rPr>
        <w:t>- вывоз отходов на промотвал на 15 км;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ind w:firstLine="709"/>
        <w:jc w:val="both"/>
        <w:rPr/>
      </w:pPr>
      <w:r>
        <w:rPr>
          <w:rStyle w:val="Style7"/>
          <w:rFonts w:ascii="Times New Roman" w:hAnsi="Times New Roman"/>
          <w:color w:val="000000"/>
        </w:rPr>
        <w:t>- зачистку территории (дороги) от снега;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ind w:firstLine="709"/>
        <w:jc w:val="both"/>
        <w:rPr/>
      </w:pPr>
      <w:r>
        <w:rPr>
          <w:rStyle w:val="Style7"/>
          <w:rFonts w:ascii="Times New Roman" w:hAnsi="Times New Roman"/>
          <w:color w:val="000000"/>
        </w:rPr>
        <w:t>- уборку и вывоз мусора/ снега (в зимний период) автотранспортом;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ind w:firstLine="709"/>
        <w:jc w:val="both"/>
        <w:rPr/>
      </w:pPr>
      <w:r>
        <w:rPr>
          <w:rStyle w:val="Style7"/>
          <w:rFonts w:ascii="Times New Roman" w:hAnsi="Times New Roman"/>
          <w:color w:val="000000"/>
        </w:rPr>
        <w:t>- предоставление спецтехники, предназначенной для формовочной обрезки деревьев и кустарников;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ind w:firstLine="709"/>
        <w:jc w:val="both"/>
        <w:rPr/>
      </w:pPr>
      <w:r>
        <w:rPr>
          <w:rStyle w:val="Style7"/>
          <w:rFonts w:ascii="Times New Roman" w:hAnsi="Times New Roman"/>
          <w:color w:val="000000"/>
        </w:rPr>
        <w:t>- предоставление спецтехники, предназначенной для ухода за саженцами с использованием удобрений.</w:t>
      </w:r>
    </w:p>
    <w:p>
      <w:pPr>
        <w:pStyle w:val="Normal"/>
        <w:numPr>
          <w:ilvl w:val="2"/>
          <w:numId w:val="85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Услуги оказываются в таком объёме, который позволяет продолжать эксплуатацию объекта без закупки Заказчиком дополнительных объёмов каких-либо материалов, оборудования и услуг. Услуги считаются оказанными после приёмки услуг с оформлением отчётной документации со стороны Исполнителя.</w:t>
      </w:r>
    </w:p>
    <w:p>
      <w:pPr>
        <w:pStyle w:val="Normal"/>
        <w:numPr>
          <w:ilvl w:val="2"/>
          <w:numId w:val="86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Услуги, оказанные Исполнителем, считаются принятыми Заказчиком с момента подписания сторонами путевых листов и актов оказания услуг.</w:t>
      </w:r>
    </w:p>
    <w:p>
      <w:pPr>
        <w:pStyle w:val="Normal"/>
        <w:numPr>
          <w:ilvl w:val="2"/>
          <w:numId w:val="87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Исполнитель оформляет отчётную и исполнительную документацию, по форме, указанной в Приложениях к договору.</w:t>
      </w:r>
    </w:p>
    <w:p>
      <w:pPr>
        <w:pStyle w:val="Normal"/>
        <w:numPr>
          <w:ilvl w:val="2"/>
          <w:numId w:val="88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bCs/>
          <w:iCs/>
        </w:rPr>
        <w:t>Услуги оказываются в таком объёме, который позволяет продолжать эксплуатацию объекта без закупки Заказчиком дополнительных объёмов каких-либо материалов, оборудования и услуг. Услуги считаются оказанными после приёмки услуг комиссией филиала, с оформлением отчётной документации со стороны Исполнителя.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0" w:leader="none"/>
        </w:tabs>
        <w:ind w:left="0" w:hanging="0"/>
        <w:jc w:val="both"/>
        <w:textAlignment w:val="auto"/>
        <w:rPr>
          <w:rStyle w:val="Style7"/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</w:r>
    </w:p>
    <w:p>
      <w:pPr>
        <w:pStyle w:val="Normal"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numPr>
          <w:ilvl w:val="1"/>
          <w:numId w:val="89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b/>
          <w:bCs/>
          <w:color w:val="000000"/>
        </w:rPr>
        <w:t xml:space="preserve"> </w:t>
      </w:r>
      <w:r>
        <w:rPr>
          <w:rStyle w:val="Style7"/>
          <w:rFonts w:ascii="Times New Roman" w:hAnsi="Times New Roman"/>
          <w:b/>
          <w:iCs/>
        </w:rPr>
        <w:t>Обязательства</w:t>
      </w:r>
      <w:r>
        <w:rPr>
          <w:rStyle w:val="Style7"/>
          <w:rFonts w:ascii="Times New Roman" w:hAnsi="Times New Roman"/>
          <w:b/>
          <w:bCs/>
          <w:color w:val="000000"/>
        </w:rPr>
        <w:t xml:space="preserve"> Исполнителя</w:t>
      </w:r>
    </w:p>
    <w:p>
      <w:pPr>
        <w:pStyle w:val="Normal"/>
        <w:numPr>
          <w:ilvl w:val="2"/>
          <w:numId w:val="90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Исполнитель самостоятельно и за свой счет вывозит мусор, порубочные остатки и снег за территорию филиала с последующей утилизацией.</w:t>
      </w:r>
    </w:p>
    <w:p>
      <w:pPr>
        <w:pStyle w:val="Normal"/>
        <w:numPr>
          <w:ilvl w:val="2"/>
          <w:numId w:val="91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Исполнитель обязан вести временное накопление отходов в соответствии с требованиями природоохранного и санитарно-эпидемиологического законодательства РФ для последующего вывоза.</w:t>
      </w:r>
    </w:p>
    <w:p>
      <w:pPr>
        <w:pStyle w:val="Normal"/>
        <w:numPr>
          <w:ilvl w:val="2"/>
          <w:numId w:val="92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Исполнитель вывозит мусор на территорию, предназначенную для хранения и утилизации. Последующее размещение и утилизация мусора производится за счет Исполнителя.</w:t>
      </w:r>
    </w:p>
    <w:p>
      <w:pPr>
        <w:pStyle w:val="Normal"/>
        <w:numPr>
          <w:ilvl w:val="2"/>
          <w:numId w:val="93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Исполнитель услуг несет полную ответственность за нарушения, допущенные им при обращении с отходами (временное накопление, транспортирование и размещение отходов), включая возмещение Заказчику расходов по уплате соответствующих штрафов.</w:t>
      </w:r>
    </w:p>
    <w:p>
      <w:pPr>
        <w:pStyle w:val="Normal"/>
        <w:numPr>
          <w:ilvl w:val="2"/>
          <w:numId w:val="94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Исполнитель обязан выполнять услуги в соответствии с требованиями Заказчика и нести все расходы, связанные с выполнением данных услуг.</w:t>
      </w:r>
    </w:p>
    <w:p>
      <w:pPr>
        <w:pStyle w:val="Normal"/>
        <w:numPr>
          <w:ilvl w:val="2"/>
          <w:numId w:val="95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Наличие у водителей предварительных и периодических медицинских осмотров с оформлением заключения о медицинской пригодности в соответствии с Приказом Минздрава РФ от 28.01.2021 № 29Н. Прохождение водителями ежесменного предрейсового и послерейсового медицинских осмотров в соответствии с Приказом Минздрава России от 15.12.2014 № 835н «Об утверждении Порядка проведения предсменных, предрейсовых и послесменных, послерейсовых медицинских осмотров». Наличие у водителей группы по электробезопасности, соответствующей сложности выполняемых работ.</w:t>
      </w:r>
    </w:p>
    <w:p>
      <w:pPr>
        <w:pStyle w:val="Normal"/>
        <w:numPr>
          <w:ilvl w:val="2"/>
          <w:numId w:val="96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При невозможности осуществления основным экипажем своих обязанностей Исполнитель обязан своевременно предоставить замену персонала, квалификация которого должна отвечать требованиям эксплуатации транспортного средства данного вида.</w:t>
      </w:r>
    </w:p>
    <w:p>
      <w:pPr>
        <w:pStyle w:val="Normal"/>
        <w:numPr>
          <w:ilvl w:val="2"/>
          <w:numId w:val="97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Своевременное и надлежащее ведение путевой документации.</w:t>
      </w:r>
    </w:p>
    <w:p>
      <w:pPr>
        <w:pStyle w:val="Normal"/>
        <w:numPr>
          <w:ilvl w:val="2"/>
          <w:numId w:val="98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Соблюдение требований внутриобъектового и контрольно-пропускного режимов, установленных на территории Заказчика.</w:t>
      </w:r>
    </w:p>
    <w:p>
      <w:pPr>
        <w:pStyle w:val="Normal"/>
        <w:numPr>
          <w:ilvl w:val="2"/>
          <w:numId w:val="99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Соблюдение требований и правил охраны труда, технической, промышленной, пожарной, экологической безопасности и иных установленных на территории Заказчика требований.</w:t>
      </w:r>
    </w:p>
    <w:p>
      <w:pPr>
        <w:pStyle w:val="Normal"/>
        <w:numPr>
          <w:ilvl w:val="2"/>
          <w:numId w:val="100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 xml:space="preserve"> </w:t>
      </w:r>
      <w:r>
        <w:rPr>
          <w:rStyle w:val="Style7"/>
          <w:rFonts w:ascii="Times New Roman" w:hAnsi="Times New Roman"/>
          <w:iCs/>
        </w:rPr>
        <w:t>Исполнитель принимает все обоснованные меры предосторожности, направленные на охрану окружающей среды в процессе выполнения работ. Обязанности Исполнителя включают в себя, помимо прочего, предотвращение загрязнения окружающей среды оборудованием и материалами Исполнителя и т.д.</w:t>
      </w:r>
    </w:p>
    <w:p>
      <w:pPr>
        <w:pStyle w:val="Normal"/>
        <w:numPr>
          <w:ilvl w:val="2"/>
          <w:numId w:val="101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Исполнитель должен обеспечить при необходимости выезд на места дорожно-транспортных происшествий собственного штатного представителя для участия в надлежащем оформлении материалов, являющихся основанием для последующего возмещения ущерба (в том числе с причинением вреда жизни, здоровью и имуществу).</w:t>
      </w:r>
    </w:p>
    <w:p>
      <w:pPr>
        <w:pStyle w:val="Normal"/>
        <w:numPr>
          <w:ilvl w:val="2"/>
          <w:numId w:val="102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Водитель должен обладать способностью концентрации внимания и быстрого принятия решений при наступлении нестандартных ситуаций. Помимо профессиональных качеств предъявляются требования к его самочувствию в день поездки.</w:t>
      </w:r>
    </w:p>
    <w:p>
      <w:pPr>
        <w:pStyle w:val="Normal"/>
        <w:numPr>
          <w:ilvl w:val="2"/>
          <w:numId w:val="103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Исполнитель, осуществляющий эксплуатацию транспортных средств, обязан соблюдать нормативы допустимых выбросов и сбросов веществ и микроорганизмов, а также принимать меры по обезвреживанию загрязняющих веществ, в том числе их нейтрализации, снижению уровня шума и иного негативного воздействия на окружающую среду.</w:t>
      </w:r>
    </w:p>
    <w:p>
      <w:pPr>
        <w:pStyle w:val="Normal"/>
        <w:numPr>
          <w:ilvl w:val="2"/>
          <w:numId w:val="104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Исполнитель обеспечивает ведение фактического учета работы транспортных средств с выдачей и ведением соответствующих путевых листов (и других документов в соответствии с законодательством РФ), учёта по каждой единице транспорта топлива, расходных материалов и прочих эксплуатационных расходов. Исполнитель, по требованию Заказчика, обязан ознакомить его с документами по учету работы транспортных средств и эксплуатационных расходов.</w:t>
      </w:r>
    </w:p>
    <w:p>
      <w:pPr>
        <w:pStyle w:val="Normal"/>
        <w:numPr>
          <w:ilvl w:val="2"/>
          <w:numId w:val="105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Исполнитель должен иметь достаточное количество квалифицированного и аттестованного персонала на каждую единицу техники для исполнения договора.</w:t>
      </w:r>
    </w:p>
    <w:p>
      <w:pPr>
        <w:pStyle w:val="Normal"/>
        <w:numPr>
          <w:ilvl w:val="2"/>
          <w:numId w:val="106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До начала оказания услуг Исполнитель должен подготовить площадку подъездных путей и основание под работу спецтехники.</w:t>
      </w:r>
    </w:p>
    <w:p>
      <w:pPr>
        <w:pStyle w:val="Normal"/>
        <w:numPr>
          <w:ilvl w:val="2"/>
          <w:numId w:val="107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Исполнитель осуществляет вывоз снега и мусора с территории после очистки.</w:t>
      </w:r>
    </w:p>
    <w:p>
      <w:pPr>
        <w:pStyle w:val="Normal"/>
        <w:numPr>
          <w:ilvl w:val="2"/>
          <w:numId w:val="108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Исполнитель обеспечивает распределение минеральных удобрений на территории с помощью спецтехники.</w:t>
      </w:r>
    </w:p>
    <w:p>
      <w:pPr>
        <w:pStyle w:val="Normal"/>
        <w:numPr>
          <w:ilvl w:val="2"/>
          <w:numId w:val="109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Не допускать порчи ограждений, асфальтовых покрытий, бордюрного камня, контейнерных площадок, а также зеленых насаждений и газонов на территории Заказчика и  автотранспорта, расположенного на территориях и/или рядом с контейнерными площадками.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1"/>
          <w:numId w:val="110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b/>
          <w:iCs/>
        </w:rPr>
        <w:t>Обязательства</w:t>
      </w:r>
      <w:r>
        <w:rPr>
          <w:rStyle w:val="Style7"/>
          <w:rFonts w:ascii="Times New Roman" w:hAnsi="Times New Roman"/>
          <w:b/>
          <w:bCs/>
          <w:iCs/>
        </w:rPr>
        <w:t xml:space="preserve"> Заказчика</w:t>
      </w:r>
    </w:p>
    <w:p>
      <w:pPr>
        <w:pStyle w:val="Normal"/>
        <w:numPr>
          <w:ilvl w:val="2"/>
          <w:numId w:val="111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Заказчик назначает представителя для оперативного рассмотрения и решения технических и организационных вопросов, связанных с оказанием услуг.</w:t>
      </w:r>
    </w:p>
    <w:p>
      <w:pPr>
        <w:pStyle w:val="Normal"/>
        <w:numPr>
          <w:ilvl w:val="2"/>
          <w:numId w:val="112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На период оказания услуг Заказчиком безвозмездно предоставляются Исполнителю следующие ресурсы: электроэнергия, сжатый воздух, вода, стационарные краны и кран-балки.</w:t>
      </w:r>
    </w:p>
    <w:p>
      <w:pPr>
        <w:pStyle w:val="Normal"/>
        <w:numPr>
          <w:ilvl w:val="2"/>
          <w:numId w:val="113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Ознакомление Исполнителя с локальными нормативными актами Заказчика, устанавливающими требования по охране труда, промышленной и пожарной безопасности, охране окружающей среды, правилами пропускного и внутриобъектового режима Заказчика.</w:t>
      </w:r>
    </w:p>
    <w:p>
      <w:pPr>
        <w:pStyle w:val="Normal"/>
        <w:tabs>
          <w:tab w:val="clear" w:pos="709"/>
          <w:tab w:val="left" w:pos="0" w:leader="none"/>
        </w:tabs>
        <w:ind w:left="709" w:hanging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</w:r>
    </w:p>
    <w:p>
      <w:pPr>
        <w:pStyle w:val="Normal"/>
        <w:numPr>
          <w:ilvl w:val="1"/>
          <w:numId w:val="114"/>
        </w:numPr>
        <w:tabs>
          <w:tab w:val="clear" w:pos="709"/>
          <w:tab w:val="left" w:pos="0" w:leader="none"/>
        </w:tabs>
        <w:ind w:firstLine="709"/>
        <w:textAlignment w:val="auto"/>
        <w:rPr/>
      </w:pPr>
      <w:r>
        <w:rPr>
          <w:rStyle w:val="Style7"/>
          <w:rFonts w:ascii="Times New Roman" w:hAnsi="Times New Roman"/>
          <w:b/>
          <w:iCs/>
        </w:rPr>
        <w:t>Требования к предоставляемой технике:</w:t>
      </w:r>
    </w:p>
    <w:p>
      <w:pPr>
        <w:pStyle w:val="Normal"/>
        <w:numPr>
          <w:ilvl w:val="2"/>
          <w:numId w:val="115"/>
        </w:numPr>
        <w:tabs>
          <w:tab w:val="clear" w:pos="709"/>
          <w:tab w:val="left" w:pos="0" w:leader="none"/>
        </w:tabs>
        <w:ind w:firstLine="709"/>
        <w:textAlignment w:val="auto"/>
        <w:rPr/>
      </w:pPr>
      <w:r>
        <w:rPr>
          <w:rStyle w:val="Style7"/>
          <w:rFonts w:ascii="Times New Roman" w:hAnsi="Times New Roman"/>
          <w:iCs/>
        </w:rPr>
        <w:t>Требуемое количество, марки, модели автотранспорта и требуемые технические характеристики</w:t>
      </w:r>
    </w:p>
    <w:tbl>
      <w:tblPr>
        <w:tblW w:w="963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689"/>
        <w:gridCol w:w="3365"/>
        <w:gridCol w:w="1873"/>
      </w:tblGrid>
      <w:tr>
        <w:trPr>
          <w:trHeight w:val="232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№ </w:t>
            </w: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Наименование техники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Характеристики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Количество единиц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(не менее)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1.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Трактор на пневмоколесном ходу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Мощность: не менее 59 кВт (80 л.с.)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2.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Машина дорожная комбинированная (снегоуборочная машина на автомобильном ходу)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Мощность: не менее 210 л.с.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1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3.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Автомобиль-самосвал 13 т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Грузоподъемность не более 13 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1</w:t>
            </w:r>
          </w:p>
        </w:tc>
      </w:tr>
      <w:tr>
        <w:trPr/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  <w:em w:val="none"/>
                <w:lang w:val="ru-RU" w:eastAsia="zh-CN" w:bidi="ar-SA"/>
              </w:rPr>
              <w:t>4.</w:t>
            </w:r>
            <w:r>
              <w:rPr/>
              <w:t xml:space="preserve"> 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Автомобиль-самосвал  20 т</w:t>
            </w: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Грузоподъемность не более 20 т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  <w:em w:val="none"/>
                <w:lang w:val="ru-RU" w:eastAsia="zh-CN" w:bidi="ar-SA"/>
              </w:rPr>
              <w:t>1</w:t>
            </w:r>
          </w:p>
        </w:tc>
      </w:tr>
    </w:tbl>
    <w:p>
      <w:pPr>
        <w:pStyle w:val="Normal"/>
        <w:widowControl w:val="false"/>
        <w:ind w:firstLine="709"/>
        <w:jc w:val="both"/>
        <w:rPr>
          <w:rStyle w:val="Style7"/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numPr>
          <w:ilvl w:val="2"/>
          <w:numId w:val="116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Исполнитель</w:t>
      </w:r>
      <w:r>
        <w:rPr/>
        <w:t xml:space="preserve"> должен иметь в наличии следующие документы:</w:t>
      </w:r>
    </w:p>
    <w:p>
      <w:pPr>
        <w:pStyle w:val="Style17"/>
        <w:numPr>
          <w:ilvl w:val="0"/>
          <w:numId w:val="2"/>
        </w:numPr>
        <w:tabs>
          <w:tab w:val="clear" w:pos="709"/>
          <w:tab w:val="left" w:pos="0" w:leader="none"/>
          <w:tab w:val="left" w:pos="720" w:leader="none"/>
        </w:tabs>
        <w:ind w:left="0" w:firstLine="709"/>
        <w:jc w:val="both"/>
        <w:textAlignment w:val="auto"/>
        <w:rPr/>
      </w:pPr>
      <w:r>
        <w:rPr/>
        <w:t>паспорт транспортного средства (ПТС)</w:t>
      </w:r>
    </w:p>
    <w:p>
      <w:pPr>
        <w:pStyle w:val="Style17"/>
        <w:numPr>
          <w:ilvl w:val="0"/>
          <w:numId w:val="2"/>
        </w:numPr>
        <w:tabs>
          <w:tab w:val="clear" w:pos="709"/>
          <w:tab w:val="left" w:pos="0" w:leader="none"/>
          <w:tab w:val="left" w:pos="720" w:leader="none"/>
        </w:tabs>
        <w:ind w:left="0" w:firstLine="709"/>
        <w:jc w:val="both"/>
        <w:textAlignment w:val="auto"/>
        <w:rPr/>
      </w:pPr>
      <w:r>
        <w:rPr/>
        <w:t>копия договора аренды (в случае владения по договору аренды)</w:t>
      </w:r>
    </w:p>
    <w:p>
      <w:pPr>
        <w:pStyle w:val="Style17"/>
        <w:numPr>
          <w:ilvl w:val="0"/>
          <w:numId w:val="2"/>
        </w:numPr>
        <w:tabs>
          <w:tab w:val="clear" w:pos="709"/>
          <w:tab w:val="left" w:pos="0" w:leader="none"/>
          <w:tab w:val="left" w:pos="720" w:leader="none"/>
        </w:tabs>
        <w:ind w:left="0" w:firstLine="709"/>
        <w:jc w:val="both"/>
        <w:textAlignment w:val="auto"/>
        <w:rPr/>
      </w:pPr>
      <w:r>
        <w:rPr/>
        <w:t>копия договора лизинга (в случае владения по договору лизинга)</w:t>
      </w:r>
    </w:p>
    <w:p>
      <w:pPr>
        <w:pStyle w:val="Style17"/>
        <w:numPr>
          <w:ilvl w:val="0"/>
          <w:numId w:val="2"/>
        </w:numPr>
        <w:tabs>
          <w:tab w:val="clear" w:pos="709"/>
          <w:tab w:val="left" w:pos="0" w:leader="none"/>
          <w:tab w:val="left" w:pos="720" w:leader="none"/>
        </w:tabs>
        <w:ind w:left="0" w:firstLine="709"/>
        <w:jc w:val="both"/>
        <w:textAlignment w:val="auto"/>
        <w:rPr/>
      </w:pPr>
      <w:r>
        <w:rPr/>
        <w:t>копия иного документа, подтверждающего законное право владения (в случае владения на ином основании).</w:t>
      </w:r>
    </w:p>
    <w:p>
      <w:pPr>
        <w:pStyle w:val="Style17"/>
        <w:ind w:firstLine="709"/>
        <w:jc w:val="both"/>
        <w:rPr/>
      </w:pPr>
      <w:r>
        <w:rPr/>
        <w:t>Вышеперечисленные документы подтверждаются оригиналами по предварительной заявке Заказчика.</w:t>
      </w:r>
    </w:p>
    <w:p>
      <w:pPr>
        <w:pStyle w:val="Normal"/>
        <w:numPr>
          <w:ilvl w:val="2"/>
          <w:numId w:val="117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Техника предоставляется в технически исправном состоянии. Осуществляется ежедневный предрейсовый и послерейсовый инструментальный контроль техники.</w:t>
      </w:r>
    </w:p>
    <w:p>
      <w:pPr>
        <w:pStyle w:val="Normal"/>
        <w:numPr>
          <w:ilvl w:val="2"/>
          <w:numId w:val="118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Наличие и предоставление подменных единиц техники в случае неисправности основных единиц техники.</w:t>
      </w:r>
    </w:p>
    <w:p>
      <w:pPr>
        <w:pStyle w:val="Normal"/>
        <w:numPr>
          <w:ilvl w:val="2"/>
          <w:numId w:val="119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Исполнитель должен предоставлять по требованию Заказчика аналогичное подменное транспортное средство в случае невозможности продолжения оказания услуг ранее предоставленным транспортным средством в связи с обстоятельствами, препятствующими выполнению обязательств Исполнителя по условиям договора.</w:t>
      </w:r>
    </w:p>
    <w:p>
      <w:pPr>
        <w:pStyle w:val="Normal"/>
        <w:numPr>
          <w:ilvl w:val="2"/>
          <w:numId w:val="120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Исполнитель несет расходы, возникающие с эксплуатацией транспортных средств: оплата полиса ОСАГО, отплата медосмотра водителей, оплата топлива, оплата планового ТО, текущего и капитального ремонта, горюче-смазочных и иных используемых эксплуатационных материалов. Расходы на услуги по мойке и иному текущему эксплуатационному обслуживанию.</w:t>
      </w:r>
    </w:p>
    <w:p>
      <w:pPr>
        <w:pStyle w:val="Normal"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numPr>
          <w:ilvl w:val="1"/>
          <w:numId w:val="121"/>
        </w:numPr>
        <w:tabs>
          <w:tab w:val="clear" w:pos="709"/>
          <w:tab w:val="left" w:pos="0" w:leader="none"/>
        </w:tabs>
        <w:ind w:firstLine="709"/>
        <w:textAlignment w:val="auto"/>
        <w:rPr/>
      </w:pPr>
      <w:r>
        <w:rPr>
          <w:rStyle w:val="Style7"/>
          <w:rFonts w:ascii="Times New Roman" w:hAnsi="Times New Roman"/>
          <w:b/>
          <w:iCs/>
        </w:rPr>
        <w:t>Требования</w:t>
      </w:r>
      <w:r>
        <w:rPr>
          <w:rStyle w:val="Style7"/>
          <w:rFonts w:ascii="Times New Roman" w:hAnsi="Times New Roman"/>
          <w:b/>
          <w:bCs/>
          <w:iCs/>
        </w:rPr>
        <w:t xml:space="preserve"> к составу и квалификации персонала</w:t>
      </w:r>
    </w:p>
    <w:p>
      <w:pPr>
        <w:pStyle w:val="Normal"/>
        <w:numPr>
          <w:ilvl w:val="2"/>
          <w:numId w:val="122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/>
        <w:t xml:space="preserve">Исполнитель для проведения работ обязуется направить на объект для проведения работ персонал в количественном составе, необходимом для выполнения работ в объеме, указанном в настоящих технических требованиях. До проведения работ Исполнитель назначает лиц, ответственных за выполнение работ, с правом  подписи в акте-допуске и правами выдачи нарядов- допусков на выполняемые  работы по предварительному согласованию с представителем Заказчика на объекте (руководитель работ, производитель работ) </w:t>
      </w:r>
    </w:p>
    <w:p>
      <w:pPr>
        <w:pStyle w:val="Normal"/>
        <w:numPr>
          <w:ilvl w:val="2"/>
          <w:numId w:val="123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Исполнитель допускается на объект в соответствии с нормативно-правовыми актами по охране труда, Методикой допуска персонала подрядных организаций к выполнению работ на объектах Общества, утвержденной приказом ПАО «РусГидро» от 28.04.2023 № 300 «Об утверждении Регламента процесса «Допуск персонала подрядных организаций на объекты ПАО «РусГидро», а также Инструкцией о пропускном и внутризаводском режимах филиала ПАО «РусГидро».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  <w:bCs/>
          <w:iCs/>
        </w:rPr>
        <w:t>Работы /услуги на объектах выполняются в соответствии со следующими требованиями: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</w:rPr>
        <w:t xml:space="preserve"> </w:t>
      </w:r>
      <w:r>
        <w:rPr>
          <w:rStyle w:val="Style7"/>
          <w:rFonts w:ascii="Times New Roman" w:hAnsi="Times New Roman"/>
        </w:rPr>
        <w:t>- СТО РусГидро 02.01.80-2012 «Гидротехнические сооружения ГЭС и ГАЭС. Правила эксплуатации. Нормы и требования»;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</w:rPr>
        <w:t xml:space="preserve"> </w:t>
      </w:r>
      <w:r>
        <w:rPr>
          <w:rStyle w:val="Style7"/>
          <w:rFonts w:ascii="Times New Roman" w:hAnsi="Times New Roman"/>
        </w:rPr>
        <w:t>- СТО РусГидро 05.02.126-2020 «Правила организации безопасного обслуживания, гидротехнических сооружений, гидросилового и гидромеханического оборудования гидроэлектростанций»;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</w:rPr>
        <w:t>- СТО РусГидро 02.01.62 – 2012 ГИДРОЭЛЕКТРОСТАНЦИИ.РЕМОНТ И ТЕХНИЧЕСКОЕ ОБСЛУЖИВАНИЕ ОБОРУДОВАНИЯ, ЗДАНИЙ И СООРУЖЕНИЙ.ОРГАНИЗАЦИЯ ПРОИЗВОДСТВЕННЫХ ПРОЦЕССОВ. НОРМЫ И ТРЕБОВАНИЯ;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</w:rPr>
        <w:t>-  Приказа от 15 декабря 2020 г. N 903н «Об утверждении правил по охране труда при эксплуатации электроустановок»;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</w:rPr>
        <w:t>-  Национального стандарта РФ ГОСТ Р 55260.1.7-2013;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</w:rPr>
        <w:t>-  Приказа Минтруда России от 27.11.2020 N 835н "Об утверждении Правил по охране труда при работе с инструментом и приспособлениями" (Зарегистрировано в Минюсте России 11.12.2020 N 61411);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</w:rPr>
        <w:t>-  Федерального закона от 22.07.2008 № 123-ФЗ «Технический регламент о требованиях пожарной безопасности»;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</w:rPr>
        <w:t xml:space="preserve"> </w:t>
      </w:r>
      <w:r>
        <w:rPr>
          <w:rStyle w:val="Style7"/>
          <w:rFonts w:ascii="Times New Roman" w:hAnsi="Times New Roman"/>
        </w:rPr>
        <w:t>- Федерального закона от 24.06.1998 № 89-ФЗ «Об отходах производства и потребления»;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</w:rPr>
        <w:t>- Федерального закона от 10.01.2002 № 7-ФЗ «Об охране окружающей среды», Федерального закона от 30.03.1999 №52-ФЗ «О санитарно-эпидемиологическом благополучии населения»;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</w:rPr>
        <w:t xml:space="preserve"> </w:t>
      </w:r>
      <w:r>
        <w:rPr>
          <w:rStyle w:val="Style7"/>
          <w:rFonts w:ascii="Times New Roman" w:hAnsi="Times New Roman"/>
        </w:rPr>
        <w:t>-  Федеральный закон "О лицензировании отдельных видов деятельности" от 04.05.2011 N 99-ФЗ;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</w:rPr>
        <w:t>- Приказа Минтруда России от 29 октября 2021 года № 772н «Об утверждении основных требований к порядку разработки и содержанию правил и инструкций по охране труда»;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</w:rPr>
        <w:t xml:space="preserve">- Приказом Минтруда России </w:t>
      </w:r>
      <w:r>
        <w:rPr>
          <w:rStyle w:val="Style7"/>
          <w:rFonts w:ascii="Times New Roman" w:hAnsi="Times New Roman"/>
          <w:lang w:val="en-US"/>
        </w:rPr>
        <w:t>N</w:t>
      </w:r>
      <w:r>
        <w:rPr>
          <w:rStyle w:val="Style7"/>
          <w:rFonts w:ascii="Times New Roman" w:hAnsi="Times New Roman"/>
        </w:rPr>
        <w:t xml:space="preserve"> 988н, Минздрава </w:t>
      </w:r>
      <w:r>
        <w:rPr>
          <w:rStyle w:val="Style7"/>
          <w:rFonts w:ascii="Times New Roman" w:hAnsi="Times New Roman"/>
          <w:lang w:val="en-US"/>
        </w:rPr>
        <w:t>N</w:t>
      </w:r>
      <w:r>
        <w:rPr>
          <w:rStyle w:val="Style7"/>
          <w:rFonts w:ascii="Times New Roman" w:hAnsi="Times New Roman"/>
        </w:rPr>
        <w:t xml:space="preserve"> 1420н от 31.12.2020. «Об утверждении перечня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осмотры».</w:t>
      </w:r>
    </w:p>
    <w:p>
      <w:pPr>
        <w:pStyle w:val="Normal"/>
        <w:numPr>
          <w:ilvl w:val="2"/>
          <w:numId w:val="124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Исполнитель до начала работ согласовывает с Филиалом необходимые для выполнения работ организационно-технологические документы.</w:t>
      </w:r>
    </w:p>
    <w:p>
      <w:pPr>
        <w:pStyle w:val="Normal"/>
        <w:numPr>
          <w:ilvl w:val="2"/>
          <w:numId w:val="125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iCs/>
        </w:rPr>
        <w:t>Документы, подтверждающие квалификацию персонала и  прохождение обучения, необходимого для выполнения работ, Исполнитель предоставляет после заключения договора и до начала предоставления/выполнения услуг на объекте представителю Заказчика в Филиале.</w:t>
      </w:r>
    </w:p>
    <w:p>
      <w:pPr>
        <w:pStyle w:val="Normal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numPr>
          <w:ilvl w:val="1"/>
          <w:numId w:val="126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>
          <w:rStyle w:val="Style7"/>
          <w:rFonts w:ascii="Times New Roman" w:hAnsi="Times New Roman"/>
          <w:b/>
          <w:bCs/>
          <w:iCs/>
        </w:rPr>
        <w:t>Особые условия оказания услуг.</w:t>
      </w:r>
    </w:p>
    <w:p>
      <w:pPr>
        <w:pStyle w:val="Normal"/>
        <w:numPr>
          <w:ilvl w:val="2"/>
          <w:numId w:val="127"/>
        </w:numPr>
        <w:tabs>
          <w:tab w:val="clear" w:pos="709"/>
          <w:tab w:val="left" w:pos="0" w:leader="none"/>
        </w:tabs>
        <w:ind w:firstLine="709"/>
        <w:jc w:val="both"/>
        <w:textAlignment w:val="auto"/>
        <w:rPr/>
      </w:pPr>
      <w:r>
        <w:rPr/>
        <w:t>Работы выполняются высококвалифицированным персоналом с необходимыми профессиональными знаниями и опытом работы, а также с допусками, аттестациями и регулярным повышением квалификации в соответствии с требованиями следующих документов: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  <w:iCs/>
          <w:color w:val="000000"/>
        </w:rPr>
        <w:t>- Приказом Минтруда России N 988н, Минздрава N 1420н от 31.12.2020. «Об утверждении перечня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осмотры».</w:t>
      </w:r>
    </w:p>
    <w:p>
      <w:pPr>
        <w:pStyle w:val="Normal"/>
        <w:ind w:firstLine="709"/>
        <w:jc w:val="both"/>
        <w:rPr/>
      </w:pPr>
      <w:r>
        <w:rPr>
          <w:rStyle w:val="Style7"/>
          <w:rFonts w:ascii="Times New Roman" w:hAnsi="Times New Roman"/>
          <w:iCs/>
          <w:color w:val="000000"/>
        </w:rPr>
        <w:t>Оказание услуг осуществляется в рамках исполнения требований Федерального закона от 10.01.2002 № 7-ФЗ «Об охране окружающей среды», Федерального закона от 30.03.1999 №52-ФЗ «О санитарно-эпидемиологическом благополучии населения», Федерального закона от 22.07.2008 № 123-ФЗ «Технический регламент о требованиях пожарной безопасности».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28"/>
        </w:numPr>
        <w:tabs>
          <w:tab w:val="clear" w:pos="709"/>
          <w:tab w:val="left" w:pos="0" w:leader="none"/>
        </w:tabs>
        <w:spacing w:lineRule="auto" w:line="276"/>
        <w:ind w:left="0" w:hanging="0"/>
        <w:jc w:val="center"/>
        <w:textAlignment w:val="auto"/>
        <w:rPr/>
      </w:pPr>
      <w:r>
        <w:rPr>
          <w:rStyle w:val="Style7"/>
          <w:rFonts w:ascii="Times New Roman" w:hAnsi="Times New Roman"/>
          <w:b/>
          <w:bCs/>
          <w:iCs/>
        </w:rPr>
        <w:t>Требования к продукции</w:t>
      </w:r>
    </w:p>
    <w:p>
      <w:pPr>
        <w:pStyle w:val="Normal"/>
        <w:numPr>
          <w:ilvl w:val="1"/>
          <w:numId w:val="129"/>
        </w:numPr>
        <w:tabs>
          <w:tab w:val="clear" w:pos="709"/>
          <w:tab w:val="left" w:pos="0" w:leader="none"/>
        </w:tabs>
        <w:spacing w:lineRule="auto" w:line="276"/>
        <w:ind w:firstLine="709"/>
        <w:textAlignment w:val="auto"/>
        <w:rPr/>
      </w:pPr>
      <w:r>
        <w:rPr>
          <w:rStyle w:val="Style7"/>
          <w:rFonts w:ascii="Times New Roman" w:hAnsi="Times New Roman"/>
          <w:b/>
          <w:bCs/>
          <w:iCs/>
          <w:color w:val="000000"/>
        </w:rPr>
        <w:t>Требования к объемам и срокам оказания услуг</w:t>
      </w:r>
    </w:p>
    <w:p>
      <w:pPr>
        <w:pStyle w:val="Normal"/>
        <w:numPr>
          <w:ilvl w:val="2"/>
          <w:numId w:val="130"/>
        </w:numPr>
        <w:tabs>
          <w:tab w:val="clear" w:pos="709"/>
          <w:tab w:val="left" w:pos="0" w:leader="none"/>
        </w:tabs>
        <w:spacing w:lineRule="auto" w:line="276"/>
        <w:ind w:left="709" w:hanging="0"/>
        <w:textAlignment w:val="auto"/>
        <w:rPr/>
      </w:pPr>
      <w:r>
        <w:rPr>
          <w:rStyle w:val="Style7"/>
          <w:b/>
        </w:rPr>
        <w:t xml:space="preserve">Требования к </w:t>
      </w:r>
      <w:r>
        <w:rPr>
          <w:rStyle w:val="Style7"/>
          <w:rFonts w:ascii="Times New Roman" w:hAnsi="Times New Roman"/>
          <w:b/>
          <w:bCs/>
          <w:iCs/>
          <w:color w:val="000000"/>
        </w:rPr>
        <w:t>перечню</w:t>
      </w:r>
      <w:r>
        <w:rPr>
          <w:rStyle w:val="Style7"/>
          <w:b/>
        </w:rPr>
        <w:t xml:space="preserve"> и объему услуг</w:t>
      </w:r>
    </w:p>
    <w:p>
      <w:pPr>
        <w:pStyle w:val="Normal"/>
        <w:tabs>
          <w:tab w:val="clear" w:pos="709"/>
          <w:tab w:val="left" w:pos="0" w:leader="none"/>
        </w:tabs>
        <w:spacing w:lineRule="auto" w:line="276"/>
        <w:ind w:firstLine="709"/>
        <w:rPr/>
      </w:pPr>
      <w:r>
        <w:rPr>
          <w:rStyle w:val="Style7"/>
          <w:rFonts w:ascii="Times New Roman" w:hAnsi="Times New Roman"/>
          <w:b/>
          <w:bCs/>
          <w:iCs/>
          <w:color w:val="000000"/>
        </w:rPr>
        <w:t>Таблица 2. Перечень и объем оказываемых услуг</w:t>
      </w:r>
    </w:p>
    <w:tbl>
      <w:tblPr>
        <w:tblW w:w="98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4940"/>
        <w:gridCol w:w="1449"/>
        <w:gridCol w:w="1487"/>
        <w:gridCol w:w="1479"/>
      </w:tblGrid>
      <w:tr>
        <w:trPr/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50" w:leader="none"/>
              </w:tabs>
              <w:ind w:right="-57" w:hanging="0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0" w:leader="none"/>
              </w:tabs>
              <w:ind w:right="-57" w:hanging="0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50" w:leader="none"/>
              </w:tabs>
              <w:ind w:right="-57" w:hanging="0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Наименование  услуг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50" w:leader="none"/>
              </w:tabs>
              <w:ind w:right="-57" w:hanging="0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50" w:leader="none"/>
              </w:tabs>
              <w:ind w:right="-57" w:hanging="0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Количество*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50" w:leader="none"/>
              </w:tabs>
              <w:ind w:right="-57" w:hanging="0"/>
              <w:jc w:val="center"/>
              <w:rPr/>
            </w:pPr>
            <w:r>
              <w:rPr>
                <w:rStyle w:val="Style7"/>
                <w:rFonts w:eastAsia="Arial Unicode MS" w:cs="Arial Unicode MS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2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ru-RU" w:eastAsia="zh-CN" w:bidi="hi-IN"/>
              </w:rPr>
              <w:t>Периодичность</w:t>
            </w:r>
          </w:p>
        </w:tc>
      </w:tr>
      <w:tr>
        <w:trPr/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50" w:leader="none"/>
              </w:tabs>
              <w:ind w:right="-57" w:hanging="0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50" w:leader="none"/>
              </w:tabs>
              <w:ind w:right="-57" w:hanging="0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50" w:leader="none"/>
              </w:tabs>
              <w:ind w:right="-57" w:hanging="0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50" w:leader="none"/>
              </w:tabs>
              <w:ind w:right="-57" w:hanging="0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50" w:leader="none"/>
              </w:tabs>
              <w:ind w:right="-57" w:hanging="0"/>
              <w:jc w:val="center"/>
              <w:rPr/>
            </w:pPr>
            <w:r>
              <w:rPr>
                <w:rStyle w:val="Style7"/>
                <w:rFonts w:eastAsia="Arial Unicode MS" w:cs="Arial Unicode MS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2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ru-RU" w:eastAsia="zh-CN" w:bidi="hi-IN"/>
              </w:rPr>
              <w:t>6</w:t>
            </w:r>
          </w:p>
        </w:tc>
      </w:tr>
      <w:tr>
        <w:trPr>
          <w:trHeight w:val="349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50" w:leader="none"/>
              </w:tabs>
              <w:ind w:right="-57" w:hanging="0"/>
              <w:jc w:val="center"/>
              <w:rPr/>
            </w:pPr>
            <w:r>
              <w:rPr>
                <w:rStyle w:val="Style7"/>
                <w:rFonts w:ascii="Times New Roman" w:hAnsi="Times New Roman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50" w:leader="none"/>
              </w:tabs>
              <w:ind w:right="-57" w:hanging="0"/>
              <w:rPr/>
            </w:pPr>
            <w:r>
              <w:rPr>
                <w:rStyle w:val="Style7"/>
                <w:rFonts w:ascii="Times New Roman" w:hAnsi="Times New Roman"/>
                <w:kern w:val="0"/>
                <w:sz w:val="22"/>
                <w:szCs w:val="22"/>
                <w:lang w:bidi="ar-SA"/>
              </w:rPr>
              <w:t>Услуги трактора на пневмоколесном ходу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50" w:leader="none"/>
              </w:tabs>
              <w:ind w:right="-57" w:hanging="0"/>
              <w:jc w:val="center"/>
              <w:rPr/>
            </w:pPr>
            <w:r>
              <w:rPr>
                <w:rStyle w:val="Style7"/>
                <w:rFonts w:ascii="Times New Roman" w:hAnsi="Times New Roman"/>
                <w:color w:val="000000"/>
                <w:sz w:val="22"/>
                <w:szCs w:val="22"/>
              </w:rPr>
              <w:t>маш/час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rStyle w:val="Style7"/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2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ru-RU" w:eastAsia="zh-CN" w:bidi="hi-IN"/>
              </w:rPr>
              <w:t>400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rStyle w:val="Style7"/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ru-RU" w:eastAsia="zh-CN" w:bidi="ar-SA"/>
              </w:rPr>
              <w:t xml:space="preserve">По Заявкам Заказчика </w:t>
            </w:r>
            <w:r>
              <w:rPr>
                <w:rStyle w:val="Style7"/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ru-RU" w:eastAsia="zh-CN" w:bidi="ar-SA"/>
              </w:rPr>
              <w:t>в зависимости от климатических условий</w:t>
            </w:r>
          </w:p>
        </w:tc>
      </w:tr>
      <w:tr>
        <w:trPr>
          <w:trHeight w:val="206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2"/>
                <w:szCs w:val="22"/>
                <w:lang w:bidi="ar-SA"/>
              </w:rPr>
              <w:t>Услуги машины дорожной комбинированной (снегоуборочная машина на автомобильном ходу)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color w:val="000000"/>
                <w:sz w:val="22"/>
                <w:szCs w:val="22"/>
              </w:rPr>
              <w:t>маш/час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rStyle w:val="Style7"/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2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ru-RU" w:eastAsia="zh-CN" w:bidi="hi-IN"/>
              </w:rPr>
              <w:t>400</w:t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2"/>
                <w:szCs w:val="22"/>
                <w:lang w:bidi="ar-SA"/>
              </w:rPr>
              <w:t>Услуги автомобиль-самосвала 13 т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color w:val="000000"/>
                <w:sz w:val="22"/>
                <w:szCs w:val="22"/>
              </w:rPr>
              <w:t>маш/час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rStyle w:val="Style7"/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2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ru-RU" w:eastAsia="zh-CN" w:bidi="hi-IN"/>
              </w:rPr>
              <w:t>200</w:t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4. 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2"/>
                <w:szCs w:val="22"/>
                <w:lang w:bidi="ar-SA"/>
              </w:rPr>
              <w:t>Услуги автомобиль-самосвала 20 т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color w:val="000000"/>
                <w:sz w:val="22"/>
                <w:szCs w:val="22"/>
              </w:rPr>
              <w:t>маш/час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rStyle w:val="Style7"/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2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ru-RU" w:eastAsia="zh-CN" w:bidi="hi-IN"/>
              </w:rPr>
              <w:t>175</w:t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 w:val="false"/>
        <w:ind w:firstLine="709"/>
        <w:jc w:val="both"/>
        <w:rPr/>
      </w:pPr>
      <w:r>
        <w:rPr>
          <w:rStyle w:val="Style7"/>
          <w:rFonts w:ascii="Times New Roman" w:hAnsi="Times New Roman"/>
          <w:i/>
          <w:iCs/>
          <w:color w:val="000000"/>
        </w:rPr>
        <w:t xml:space="preserve">* </w:t>
      </w:r>
      <w:r>
        <w:rPr>
          <w:rStyle w:val="Style7"/>
          <w:rFonts w:ascii="Times New Roman" w:hAnsi="Times New Roman"/>
          <w:b w:val="false"/>
          <w:bCs w:val="false"/>
          <w:i/>
          <w:iCs/>
          <w:color w:val="000000"/>
          <w:sz w:val="24"/>
          <w:szCs w:val="20"/>
        </w:rPr>
        <w:t>Информация о количестве имеет информационно-справочный характер и приведена исходя из планируемого к приобретению Заказчиком объёма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требованиях.</w:t>
      </w:r>
    </w:p>
    <w:p>
      <w:pPr>
        <w:pStyle w:val="Normal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Normal"/>
        <w:numPr>
          <w:ilvl w:val="2"/>
          <w:numId w:val="131"/>
        </w:numPr>
        <w:tabs>
          <w:tab w:val="clear" w:pos="709"/>
          <w:tab w:val="left" w:pos="0" w:leader="none"/>
        </w:tabs>
        <w:spacing w:lineRule="auto" w:line="276"/>
        <w:ind w:left="709" w:hanging="0"/>
        <w:textAlignment w:val="auto"/>
        <w:rPr/>
      </w:pPr>
      <w:r>
        <w:rPr>
          <w:rStyle w:val="Style7"/>
          <w:b/>
        </w:rPr>
        <w:t>Требования к срокам оказания услуг</w:t>
      </w:r>
    </w:p>
    <w:p>
      <w:pPr>
        <w:pStyle w:val="Normal"/>
        <w:tabs>
          <w:tab w:val="clear" w:pos="709"/>
          <w:tab w:val="left" w:pos="0" w:leader="none"/>
        </w:tabs>
        <w:spacing w:lineRule="auto" w:line="276"/>
        <w:ind w:firstLine="709"/>
        <w:rPr/>
      </w:pPr>
      <w:r>
        <w:rPr>
          <w:rStyle w:val="Style7"/>
          <w:rFonts w:ascii="Times New Roman" w:hAnsi="Times New Roman"/>
          <w:b/>
          <w:bCs/>
          <w:iCs/>
        </w:rPr>
        <w:t>Таблица 3. Требования к срокам оказания услуг</w:t>
      </w:r>
    </w:p>
    <w:tbl>
      <w:tblPr>
        <w:tblW w:w="9855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557"/>
        <w:gridCol w:w="2129"/>
        <w:gridCol w:w="2416"/>
      </w:tblGrid>
      <w:tr>
        <w:trPr/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Style w:val="Style7"/>
                <w:rFonts w:ascii="Times New Roman" w:hAnsi="Times New Roman"/>
                <w:b/>
                <w:bCs/>
                <w:sz w:val="22"/>
                <w:szCs w:val="22"/>
              </w:rPr>
              <w:t>п/п</w:t>
            </w:r>
            <w:bookmarkStart w:id="0" w:name="_Hlk184727894"/>
            <w:bookmarkEnd w:id="0"/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sz w:val="22"/>
                <w:szCs w:val="22"/>
              </w:rPr>
              <w:t>Наименование услуг/ этапа услуг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sz w:val="22"/>
                <w:szCs w:val="22"/>
              </w:rPr>
              <w:t>Требования к началу срока оказания услуг/ этапа услуг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sz w:val="22"/>
                <w:szCs w:val="22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sz w:val="22"/>
                <w:szCs w:val="22"/>
              </w:rPr>
              <w:t>«ОКПД2 81.30.10.000 Оказание услуг по уборке территории с использованием специальной техники на объектах филиала ПАО «РусГидро» – «Волжская ГЭС им. Ф.Г. Логинова»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sz w:val="22"/>
                <w:szCs w:val="22"/>
              </w:rPr>
              <w:t>01.01.2027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Cs/>
                <w:sz w:val="22"/>
                <w:szCs w:val="22"/>
              </w:rPr>
              <w:t>31.12.2027</w:t>
            </w:r>
          </w:p>
        </w:tc>
      </w:tr>
    </w:tbl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  <w:r>
        <w:br w:type="page"/>
      </w:r>
    </w:p>
    <w:p>
      <w:pPr>
        <w:pStyle w:val="Normal"/>
        <w:widowControl w:val="false"/>
        <w:tabs>
          <w:tab w:val="clear" w:pos="709"/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numPr>
          <w:ilvl w:val="1"/>
          <w:numId w:val="132"/>
        </w:numPr>
        <w:tabs>
          <w:tab w:val="clear" w:pos="709"/>
          <w:tab w:val="left" w:pos="0" w:leader="none"/>
        </w:tabs>
        <w:ind w:firstLine="709"/>
        <w:textAlignment w:val="auto"/>
        <w:rPr/>
      </w:pPr>
      <w:r>
        <w:rPr>
          <w:rStyle w:val="Style7"/>
          <w:rFonts w:ascii="Times New Roman" w:hAnsi="Times New Roman"/>
          <w:b/>
          <w:bCs/>
          <w:iCs/>
        </w:rPr>
        <w:t>Требования к качеству услуг</w:t>
      </w:r>
    </w:p>
    <w:p>
      <w:pPr>
        <w:pStyle w:val="Normal"/>
        <w:tabs>
          <w:tab w:val="clear" w:pos="709"/>
          <w:tab w:val="left" w:pos="0" w:leader="none"/>
        </w:tabs>
        <w:ind w:firstLine="709"/>
        <w:rPr/>
      </w:pPr>
      <w:r>
        <w:rPr>
          <w:rStyle w:val="Style7"/>
          <w:rFonts w:ascii="Times New Roman" w:hAnsi="Times New Roman"/>
          <w:b/>
          <w:bCs/>
          <w:iCs/>
        </w:rPr>
        <w:t>Таблица 4. Требования к качеству услуг</w:t>
      </w:r>
    </w:p>
    <w:p>
      <w:pPr>
        <w:pStyle w:val="Normal"/>
        <w:tabs>
          <w:tab w:val="clear" w:pos="709"/>
          <w:tab w:val="left" w:pos="0" w:leader="none"/>
        </w:tabs>
        <w:ind w:firstLine="709"/>
        <w:rPr/>
      </w:pPr>
      <w:r>
        <w:rPr>
          <w:rStyle w:val="Style7"/>
          <w:rFonts w:ascii="Times New Roman" w:hAnsi="Times New Roman"/>
          <w:b/>
          <w:iCs/>
        </w:rPr>
        <w:t xml:space="preserve">Наименование услуг\этапа услуг: </w:t>
      </w:r>
      <w:r>
        <w:rPr>
          <w:rStyle w:val="Style7"/>
          <w:rFonts w:ascii="Times New Roman" w:hAnsi="Times New Roman"/>
          <w:bCs/>
          <w:iCs/>
        </w:rPr>
        <w:t>«ОКПД2 81.30.10.000 Оказание услуг по уборке территории с использованием специальной техники на объектах филиала ПАО «РусГидро» – «Волжская ГЭС им. Ф.Г. Логинова».</w:t>
      </w:r>
    </w:p>
    <w:p>
      <w:pPr>
        <w:pStyle w:val="Normal"/>
        <w:tabs>
          <w:tab w:val="clear" w:pos="709"/>
          <w:tab w:val="left" w:pos="0" w:leader="none"/>
        </w:tabs>
        <w:ind w:firstLine="709"/>
        <w:rPr>
          <w:rStyle w:val="Style7"/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</w:r>
    </w:p>
    <w:tbl>
      <w:tblPr>
        <w:tblW w:w="14278" w:type="dxa"/>
        <w:jc w:val="left"/>
        <w:tblInd w:w="1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20"/>
        <w:gridCol w:w="4845"/>
        <w:gridCol w:w="2280"/>
        <w:gridCol w:w="2115"/>
        <w:gridCol w:w="1543"/>
      </w:tblGrid>
      <w:tr>
        <w:trPr>
          <w:trHeight w:val="276" w:hRule="atLeas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№ </w:t>
            </w: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Наименование параметра</w:t>
            </w:r>
          </w:p>
        </w:tc>
        <w:tc>
          <w:tcPr>
            <w:tcW w:w="4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Требование заказчика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1" w:name="_Toc53499667"/>
            <w:bookmarkEnd w:id="1"/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6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Требования к оказанию услуг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7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Общие требования к оказанию услуг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Общие технические условия для оказания услуг.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Осуществляются в соответствии с ГОСТ Р 51870-2014 «Услуги профессиональной уборки – клининговые услуги» (дата введения 01.07.2015)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  <w:t>Согласие с требованием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Подготовка рабочих мест и допуск на рабочие места выполняется персоналом Заказчика.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В соответствии с СТО РусГидро 05.02.126-2020 «Правила организации безопасного обслуживания гидротехнических сооружений, гидросилового и гидромеханического оборудования гидроэлектростанций» (Приложение 3 к настоящим ТТ)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  <w:t>Согласие с требованием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1.1.3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Исполнитель обеспечивает соблюдение техники безопасности при оказании услуг и требований к квалификации персонала.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В соответствии со статьёй 214 Трудового Кодекса РФ, ЕТКС работ и рабочих профессий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  <w:t>Согласие с требованием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Требования к способам оказания услуг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Осуществляется в соответствии с регламентом «О допуске персонала подрядных организаций на объектах ПАО «РусГидро» (утв. приказом ПАО «РусГидро» от 28.04.2023 № 300 г.) (Приложение № 2 к настоящим ТТ).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  <w:t>Согласие с требованием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Требования к оказанию услуг и к предоставлению отчетной и исполнительной документации: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Исполнитель обеспечивает текущий контроль оказываемых услуг, включающий в себя надзор за правильностью и последовательностью выполнения отдельных технологических операций;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Требования по выполнению работы, требования по организации оказания услуг: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extAlignment w:val="auto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Допуск персонала Исполнителя для оказания услуг осуществляется в соответствии с правилами по охране труда при эксплуатации электроустановок и иных НТД.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extAlignment w:val="auto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Исполнитель обеспечивает соблюдение требований охраны труда, промышленной, пожарной и экологической безопасности при оказании услуг, требований к квалификации персонала.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extAlignment w:val="auto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Основные федеральные законы, НТД определяющие требования к выполняемым Работам:</w:t>
            </w:r>
          </w:p>
          <w:p>
            <w:pPr>
              <w:pStyle w:val="Normal"/>
              <w:widowControl w:val="false"/>
              <w:numPr>
                <w:ilvl w:val="1"/>
                <w:numId w:val="4"/>
              </w:numPr>
              <w:textAlignment w:val="auto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Федеральный закон №7 от 10.01.2002г. «Об охране окружающей среды» (в действующей редакции);</w:t>
            </w:r>
          </w:p>
          <w:p>
            <w:pPr>
              <w:pStyle w:val="Normal"/>
              <w:widowControl w:val="false"/>
              <w:numPr>
                <w:ilvl w:val="1"/>
                <w:numId w:val="4"/>
              </w:numPr>
              <w:textAlignment w:val="auto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Федеральный закон №89 от 24.06.1998г. «Об отходах производства и потребления» (в действующей редакции);</w:t>
            </w:r>
          </w:p>
          <w:p>
            <w:pPr>
              <w:pStyle w:val="Normal"/>
              <w:widowControl w:val="false"/>
              <w:numPr>
                <w:ilvl w:val="1"/>
                <w:numId w:val="4"/>
              </w:numPr>
              <w:textAlignment w:val="auto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Федеральный закон №96 от 04.05.1999г. «Об охране атмосферного воздуха» (в действующей редакции);</w:t>
            </w:r>
          </w:p>
          <w:p>
            <w:pPr>
              <w:pStyle w:val="Normal"/>
              <w:widowControl w:val="false"/>
              <w:numPr>
                <w:ilvl w:val="1"/>
                <w:numId w:val="4"/>
              </w:numPr>
              <w:textAlignment w:val="auto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Федеральный закон №52 от 30.03.1999г. «О санитарно-эпидемиологическом благополучии населения» (в действующей редакции);</w:t>
            </w:r>
          </w:p>
          <w:p>
            <w:pPr>
              <w:pStyle w:val="Normal"/>
              <w:widowControl w:val="false"/>
              <w:numPr>
                <w:ilvl w:val="1"/>
                <w:numId w:val="4"/>
              </w:numPr>
              <w:textAlignment w:val="auto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Федеральный закон №99 от 04.05.2011г. «О лицензировании отдельных видов деятельности» (в действующей редакции).</w:t>
            </w:r>
          </w:p>
          <w:p>
            <w:pPr>
              <w:pStyle w:val="Normal"/>
              <w:widowControl w:val="false"/>
              <w:numPr>
                <w:ilvl w:val="1"/>
                <w:numId w:val="4"/>
              </w:numPr>
              <w:textAlignment w:val="auto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СанПин 2.1.3684-21.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extAlignment w:val="auto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Исполнитель при выполнении работ обеспечивает соблюдение санитарных требований и требований в области охраны окружающей среды к обращению с отходами, установленных законодательством Российской Федерации.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extAlignment w:val="auto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Приемочный контроль.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Перечень этапов и видов работ, подлежащих приемке, должен быть согласован с Заказчиком;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Все услуги, оказываемые согласно настоящих Технических требований, должны соответствовать требованию государственных стандартов и выполняться в соответствии с действующим законодательством РФ, регламентирующий данный вид деятельности, в том числе: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- ГОСТ Р 53692-2009 «Ресурсосбережение. Обращение с отходами. Этапы технологического цикла отходов»;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- ГОСТ Р 51769-2001 Ресурсосбережение. Обращение с отходами. Документирование и регулирование деятельности по обращению с отходами производства и потребления;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- Федеральный закон от 24.06.1998 N 89-ФЗ «Об отходах производства и потребления»;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- Федеральным законом от 30 марта 1999 № 52-ФЗ «О санитарно-эпидемиологическом благополучии населения»;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- Федеральный закон от 10.01.2002 N 7-ФЗ «Об охране окружающей среды»;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- СП 82.13330.2016 Благоустройство территорий. Актуализированная редакция СНиП III-10-75;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- СанПиН 42-128-4690-88 Санитарные правила содержания территорий населенных мест;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- Приказом Росприроднадзора от 22.05.2017 № 242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- другие действующие правовые и локальные акты, регулирующие данную сферу.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Требования к составу документации, передаваемой Заказчику по результатам оказания услуг: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1. Исполнитель представляет Заказчику с актами выполненных работ исполнительную документацию (журналы ведения работ);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2. Документы по оказанной услуге Исполнитель предоставляет на бумажном носителе в одном экземпляре.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Требования к разрешительным документам (лицензии):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Наличие лицензии</w:t>
            </w:r>
            <w:r>
              <w:rPr>
                <w:rStyle w:val="Style7"/>
                <w:rFonts w:eastAsia="Calibri" w:cs="Times New Roman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ru-RU" w:eastAsia="x-none" w:bidi="ar-SA"/>
              </w:rPr>
              <w:t xml:space="preserve"> на осуществление деятельности по сбору, транспортированию, обработке, утилизации, обезвреживанию, размещению отходов I - IV классов опасности (подтверждается в составе Заявки на участие).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Требования к материально-техническому оснащению: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Наличие у Исполнителя (или у привлекаемых соисполнителей) материально-технических ресурсов (строительная техника, грузоподъемные механизмы, приборы, материалы, механизмы, приспособления, специальный инструмент и т.д.), используемых при выполнении работ и принадлежащих ему на праве собственности или ином законном основании.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 xml:space="preserve">До начала проведения работ в рамках исполнения договора после его заключения Исполнитель представляет список материально-технических ресурсов и копии документов, подтверждающих право их использования.  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Требования к соблюдению природоохранного законодательства: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При проведении работ Исполнитель должен: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- Выполнять требования природоохранного законодательства в сфере обращения с отходами, соблюдать принцип раздельного складирования отходов в контейнеры по видам отходов.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- Соблюдать режим использования водоохранных зон и прибрежных защитных полос, в соответствие со ст. 65 Водного кодекса РФ от 03.06.2006г. № 74-ФЗ;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- Соблюдать экологические требования в области обращения с отходами, отраженные в ст.51 ФЗ № 7 «Об охране окружающей среды», ст. 17, 18 ФЗ № 96 «Об охране атмосферного воздуха»;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- Соблюдать санитарные требования при обращении с отходами, установленные в ст. 22 ФЗ № 52-ФЗ от 30.03.1999г. «О санитарно-эпидемиологическом благополучии населения» и СанПин 2.1.3684-21;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- Соблюдать Экологическую политику ПАО «РусГидро».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- Сбор, накопление и транспортировка отходов на специализированный полигон должны производиться Исполнителем в соответствии с санитарными требованиями и требованиями в области охраны окружающей среды, установленными законодательством Российской Федерации, собственными силами и за свой счет.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  <w:t>Согласие с требованием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Требования к персоналу исполнителя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Исполнитель или привлекаемый соисполнитель должен иметь собственный или привлеченный (по трудовым договорам) квалифицированный персонал.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Исполнитель или привлекаемые соисполнители должны подтвердить соответствие квалификации персонала, участвующего в выполнении работ на территории Заказчика.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  <w:t>Согласие с требованием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Требования к результатам у</w:t>
            </w:r>
            <w:r>
              <w:rPr>
                <w:rStyle w:val="Style7"/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слуг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7"/>
                <w:rFonts w:ascii="Times New Roman" w:hAnsi="Times New Roman"/>
                <w:b/>
                <w:bCs/>
                <w:kern w:val="0"/>
                <w:sz w:val="20"/>
                <w:szCs w:val="20"/>
                <w:lang w:bidi="ar-SA"/>
              </w:rPr>
              <w:t>Общие требования к результатам услуг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bidi="ar-SA"/>
              </w:rPr>
              <w:t>-//-</w:t>
            </w:r>
          </w:p>
        </w:tc>
      </w:tr>
      <w:tr>
        <w:trPr>
          <w:trHeight w:val="25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bookmarkStart w:id="2" w:name="_Hlk184723478"/>
            <w:bookmarkEnd w:id="2"/>
            <w:r>
              <w:rPr>
                <w:rStyle w:val="Style7"/>
                <w:rFonts w:ascii="Times New Roman" w:hAnsi="Times New Roman"/>
                <w:kern w:val="0"/>
                <w:sz w:val="20"/>
                <w:szCs w:val="20"/>
                <w:lang w:bidi="ar-SA"/>
              </w:rPr>
              <w:t>Услуги оказываются в таком объёме, который позволяет продолжать эксплуатацию объекта без закупки Заказчиком дополнительных объёмов каких-либо материалов, оборудования и услуг. Услуги считаются оказанными после приёмки их комиссией филиала с оформлением отчётной документации со стороны Исполнителя.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  <w:t>Согласие с требованием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25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5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 окончании оказания Услуг Исполнитель в течение 3 (трех) рабочих дней предоставляет Заказчику подписанный со своей стороны в 2 (двух) экземплярах УПД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 а так же документ, подтверждающий приемку отходов на полигоне (акт приема-передачи отходов, талон на утилизацию и т.д.)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5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5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предоставляет гарантии на результаты оказанных услуг: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части услуг - в течение 5 рабочих дней после оказания услуги.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производит в течении гарантийного периода устранение всех неисправностей и дефектов, возникших в результате оказания услуг своими силами и за свой счет;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59" w:hRule="atLeast"/>
        </w:trPr>
        <w:tc>
          <w:tcPr>
            <w:tcW w:w="14278" w:type="dxa"/>
            <w:gridSpan w:val="6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ind w:left="0" w:hanging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  <w:t>2.2.1. В составе заявки необходимо предоставить: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  <w:t>лицензию на осуществление деятельности по сбору, транспортированию, обработке, утилизации, обезвреживанию, размещению отходов I - IV классов опасности.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  <w:r>
        <w:br w:type="page"/>
      </w:r>
    </w:p>
    <w:p>
      <w:pPr>
        <w:pStyle w:val="Style17"/>
        <w:widowControl w:val="false"/>
        <w:jc w:val="center"/>
        <w:rPr>
          <w:b/>
          <w:bCs/>
          <w:kern w:val="2"/>
        </w:rPr>
      </w:pPr>
      <w:bookmarkStart w:id="3" w:name="_Toc182317689"/>
      <w:bookmarkStart w:id="4" w:name="_Toc54643710"/>
      <w:bookmarkStart w:id="5" w:name="_Toc53393312"/>
      <w:bookmarkStart w:id="6" w:name="_Toc53395937"/>
      <w:r>
        <w:rPr>
          <w:b/>
          <w:bCs/>
          <w:kern w:val="2"/>
        </w:rPr>
        <w:t>3. Требования к документации по ценообразованию</w:t>
      </w:r>
      <w:bookmarkEnd w:id="5"/>
      <w:bookmarkEnd w:id="6"/>
      <w:r>
        <w:rPr>
          <w:b/>
          <w:bCs/>
          <w:kern w:val="2"/>
        </w:rPr>
        <w:t xml:space="preserve"> на этапе закупки</w:t>
      </w:r>
      <w:bookmarkEnd w:id="4"/>
      <w:r>
        <w:rPr>
          <w:b/>
          <w:bCs/>
          <w:kern w:val="2"/>
        </w:rPr>
        <w:t>.</w:t>
      </w:r>
      <w:bookmarkEnd w:id="3"/>
    </w:p>
    <w:p>
      <w:pPr>
        <w:pStyle w:val="BodyText"/>
        <w:suppressAutoHyphens w:val="true"/>
        <w:spacing w:before="0" w:after="0"/>
        <w:ind w:left="0" w:right="0" w:firstLine="709"/>
        <w:jc w:val="both"/>
        <w:rPr/>
      </w:pPr>
      <w:r>
        <w:rPr>
          <w:rStyle w:val="Style7"/>
          <w:sz w:val="24"/>
        </w:rPr>
        <w:t xml:space="preserve">3.1. </w:t>
      </w:r>
      <w:r>
        <w:rPr>
          <w:rStyle w:val="Style7"/>
          <w:rFonts w:eastAsia="Tempora LGC Uni"/>
          <w:sz w:val="24"/>
          <w:szCs w:val="24"/>
          <w:lang w:val="ru-RU"/>
        </w:rPr>
        <w:t>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BodyText"/>
        <w:suppressAutoHyphens w:val="true"/>
        <w:spacing w:before="0" w:after="0"/>
        <w:ind w:left="0" w:right="0" w:hanging="0"/>
        <w:jc w:val="both"/>
        <w:rPr/>
      </w:pPr>
      <w:r>
        <w:rPr>
          <w:rStyle w:val="Style7"/>
          <w:rFonts w:eastAsia="Tempora LGC Uni"/>
          <w:sz w:val="24"/>
          <w:szCs w:val="24"/>
          <w:lang w:val="ru-RU"/>
        </w:rPr>
        <w:tab/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Style17"/>
        <w:widowControl w:val="false"/>
        <w:jc w:val="center"/>
        <w:rPr>
          <w:b/>
          <w:bCs/>
          <w:kern w:val="2"/>
        </w:rPr>
      </w:pPr>
      <w:r>
        <w:rPr>
          <w:b/>
          <w:bCs/>
          <w:kern w:val="2"/>
        </w:rPr>
      </w:r>
    </w:p>
    <w:p>
      <w:pPr>
        <w:pStyle w:val="Style17"/>
        <w:widowControl w:val="false"/>
        <w:jc w:val="center"/>
        <w:rPr/>
      </w:pPr>
      <w:r>
        <w:rPr>
          <w:rStyle w:val="Style7"/>
          <w:b/>
          <w:bCs/>
          <w:kern w:val="2"/>
        </w:rPr>
        <w:t>4. Требования к документации по ценообразованию на этапе заключения (исполнения) договора</w:t>
      </w:r>
    </w:p>
    <w:p>
      <w:pPr>
        <w:pStyle w:val="Style17"/>
        <w:widowControl w:val="false"/>
        <w:ind w:firstLine="709"/>
        <w:jc w:val="both"/>
        <w:rPr/>
      </w:pPr>
      <w:r>
        <w:rPr>
          <w:kern w:val="2"/>
        </w:rPr>
        <w:t xml:space="preserve"> </w:t>
      </w:r>
      <w:r>
        <w:rPr>
          <w:kern w:val="2"/>
        </w:rPr>
        <w:t>4.1. 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 договора.</w:t>
      </w:r>
    </w:p>
    <w:p>
      <w:pPr>
        <w:pStyle w:val="Style17"/>
        <w:widowControl w:val="false"/>
        <w:ind w:firstLine="709"/>
        <w:jc w:val="both"/>
        <w:rPr>
          <w:kern w:val="2"/>
        </w:rPr>
      </w:pPr>
      <w:r>
        <w:rPr>
          <w:kern w:val="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 Light">
    <w:charset w:val="01"/>
    <w:family w:val="swiss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alibri Light">
    <w:charset w:val="01"/>
    <w:family w:val="roman"/>
    <w:pitch w:val="variable"/>
  </w:font>
  <w:font w:name="Symbol">
    <w:charset w:val="01"/>
    <w:family w:val="roman"/>
    <w:pitch w:val="variable"/>
  </w:font>
  <w:font w:name="0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0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lvlText w:val="%3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:lang w:val="ru-RU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0"/>
        <w:szCs w:val="20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"/>
      <w:lvlJc w:val="left"/>
      <w:pPr>
        <w:tabs>
          <w:tab w:val="num" w:pos="0"/>
        </w:tabs>
        <w:ind w:left="480" w:hanging="48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834" w:hanging="48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32" w:hanging="1800"/>
      </w:pPr>
      <w:rPr/>
    </w:lvl>
  </w:abstractNum>
  <w:abstractNum w:abstractNumId="11">
    <w:lvl w:ilvl="0">
      <w:start w:val="1"/>
      <w:numFmt w:val="decimal"/>
      <w:lvlText w:val="%1"/>
      <w:lvlJc w:val="left"/>
      <w:pPr>
        <w:tabs>
          <w:tab w:val="num" w:pos="0"/>
        </w:tabs>
        <w:ind w:left="480" w:hanging="48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834" w:hanging="48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32" w:hanging="180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5"/>
    <w:lvlOverride w:ilvl="0">
      <w:startOverride w:val="1"/>
    </w:lvlOverride>
  </w:num>
  <w:num w:numId="70">
    <w:abstractNumId w:val="6"/>
    <w:lvlOverride w:ilvl="0">
      <w:startOverride w:val="1"/>
    </w:lvlOverride>
    <w:lvlOverride w:ilvl="1">
      <w:startOverride w:val="1"/>
    </w:lvlOverride>
  </w:num>
  <w:num w:numId="71">
    <w:abstractNumId w:val="6"/>
  </w:num>
  <w:num w:numId="72">
    <w:abstractNumId w:val="6"/>
  </w:num>
  <w:num w:numId="73">
    <w:abstractNumId w:val="6"/>
  </w:num>
  <w:num w:numId="74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</w:num>
  <w:num w:numId="75">
    <w:abstractNumId w:val="10"/>
  </w:num>
  <w:num w:numId="76">
    <w:abstractNumId w:val="12"/>
    <w:lvlOverride w:ilvl="0">
      <w:startOverride w:val="1"/>
    </w:lvlOverride>
  </w:num>
  <w:num w:numId="77">
    <w:abstractNumId w:val="6"/>
  </w:num>
  <w:num w:numId="78">
    <w:abstractNumId w:val="6"/>
  </w:num>
  <w:num w:numId="79">
    <w:abstractNumId w:val="6"/>
  </w:num>
  <w:num w:numId="80">
    <w:abstractNumId w:val="6"/>
  </w:num>
  <w:num w:numId="81">
    <w:abstractNumId w:val="6"/>
  </w:num>
  <w:num w:numId="82">
    <w:abstractNumId w:val="6"/>
  </w:num>
  <w:num w:numId="83">
    <w:abstractNumId w:val="6"/>
  </w:num>
  <w:num w:numId="84">
    <w:abstractNumId w:val="6"/>
  </w:num>
  <w:num w:numId="85">
    <w:abstractNumId w:val="6"/>
  </w:num>
  <w:num w:numId="86">
    <w:abstractNumId w:val="6"/>
  </w:num>
  <w:num w:numId="87">
    <w:abstractNumId w:val="6"/>
  </w:num>
  <w:num w:numId="88">
    <w:abstractNumId w:val="6"/>
  </w:num>
  <w:num w:numId="89">
    <w:abstractNumId w:val="6"/>
  </w:num>
  <w:num w:numId="90">
    <w:abstractNumId w:val="6"/>
  </w:num>
  <w:num w:numId="91">
    <w:abstractNumId w:val="6"/>
  </w:num>
  <w:num w:numId="92">
    <w:abstractNumId w:val="6"/>
  </w:num>
  <w:num w:numId="93">
    <w:abstractNumId w:val="6"/>
  </w:num>
  <w:num w:numId="94">
    <w:abstractNumId w:val="6"/>
  </w:num>
  <w:num w:numId="95">
    <w:abstractNumId w:val="6"/>
  </w:num>
  <w:num w:numId="96">
    <w:abstractNumId w:val="6"/>
  </w:num>
  <w:num w:numId="97">
    <w:abstractNumId w:val="6"/>
  </w:num>
  <w:num w:numId="98">
    <w:abstractNumId w:val="6"/>
  </w:num>
  <w:num w:numId="99">
    <w:abstractNumId w:val="6"/>
  </w:num>
  <w:num w:numId="100">
    <w:abstractNumId w:val="6"/>
  </w:num>
  <w:num w:numId="101">
    <w:abstractNumId w:val="6"/>
  </w:num>
  <w:num w:numId="102">
    <w:abstractNumId w:val="6"/>
  </w:num>
  <w:num w:numId="103">
    <w:abstractNumId w:val="6"/>
  </w:num>
  <w:num w:numId="104">
    <w:abstractNumId w:val="6"/>
  </w:num>
  <w:num w:numId="105">
    <w:abstractNumId w:val="6"/>
  </w:num>
  <w:num w:numId="106">
    <w:abstractNumId w:val="6"/>
  </w:num>
  <w:num w:numId="107">
    <w:abstractNumId w:val="6"/>
  </w:num>
  <w:num w:numId="108">
    <w:abstractNumId w:val="6"/>
  </w:num>
  <w:num w:numId="109">
    <w:abstractNumId w:val="6"/>
  </w:num>
  <w:num w:numId="110">
    <w:abstractNumId w:val="6"/>
  </w:num>
  <w:num w:numId="111">
    <w:abstractNumId w:val="6"/>
  </w:num>
  <w:num w:numId="112">
    <w:abstractNumId w:val="6"/>
  </w:num>
  <w:num w:numId="113">
    <w:abstractNumId w:val="6"/>
  </w:num>
  <w:num w:numId="114">
    <w:abstractNumId w:val="6"/>
  </w:num>
  <w:num w:numId="115">
    <w:abstractNumId w:val="6"/>
  </w:num>
  <w:num w:numId="116">
    <w:abstractNumId w:val="6"/>
  </w:num>
  <w:num w:numId="117">
    <w:abstractNumId w:val="6"/>
  </w:num>
  <w:num w:numId="118">
    <w:abstractNumId w:val="6"/>
  </w:num>
  <w:num w:numId="119">
    <w:abstractNumId w:val="6"/>
  </w:num>
  <w:num w:numId="120">
    <w:abstractNumId w:val="6"/>
  </w:num>
  <w:num w:numId="121">
    <w:abstractNumId w:val="6"/>
  </w:num>
  <w:num w:numId="122">
    <w:abstractNumId w:val="6"/>
  </w:num>
  <w:num w:numId="123">
    <w:abstractNumId w:val="6"/>
  </w:num>
  <w:num w:numId="124">
    <w:abstractNumId w:val="6"/>
  </w:num>
  <w:num w:numId="125">
    <w:abstractNumId w:val="6"/>
  </w:num>
  <w:num w:numId="126">
    <w:abstractNumId w:val="6"/>
  </w:num>
  <w:num w:numId="127">
    <w:abstractNumId w:val="6"/>
  </w:num>
  <w:num w:numId="128">
    <w:abstractNumId w:val="6"/>
  </w:num>
  <w:num w:numId="129">
    <w:abstractNumId w:val="6"/>
  </w:num>
  <w:num w:numId="130">
    <w:abstractNumId w:val="6"/>
  </w:num>
  <w:num w:numId="131">
    <w:abstractNumId w:val="6"/>
  </w:num>
  <w:num w:numId="132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Style17"/>
    <w:next w:val="Style17"/>
    <w:qFormat/>
    <w:pPr>
      <w:keepNext w:val="true"/>
      <w:keepLines/>
      <w:numPr>
        <w:ilvl w:val="0"/>
        <w:numId w:val="1"/>
      </w:numPr>
      <w:suppressAutoHyphens w:val="true"/>
      <w:spacing w:before="240" w:after="0"/>
      <w:outlineLvl w:val="0"/>
    </w:pPr>
    <w:rPr>
      <w:rFonts w:ascii="Calibri Light" w:hAnsi="Calibri Light" w:eastAsia="Times New Roman" w:cs="Mangal"/>
      <w:color w:val="2E74B5"/>
      <w:sz w:val="32"/>
      <w:szCs w:val="29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uppressAutoHyphens w:val="true"/>
      <w:spacing w:before="200" w:after="0"/>
      <w:outlineLvl w:val="2"/>
    </w:pPr>
    <w:rPr>
      <w:rFonts w:ascii="Cambria" w:hAnsi="Cambria" w:eastAsia="Cambria" w:cs="Cambria"/>
      <w:b/>
      <w:bCs/>
      <w:color w:val="4F81BD"/>
    </w:rPr>
  </w:style>
  <w:style w:type="character" w:styleId="Style7">
    <w:name w:val="Основной шрифт абзаца"/>
    <w:qFormat/>
    <w:rPr/>
  </w:style>
  <w:style w:type="character" w:styleId="WWCharLFO1LVL3">
    <w:name w:val="WW_CharLFO1LVL3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em w:val="none"/>
      <w:lang w:val="ru-RU"/>
    </w:rPr>
  </w:style>
  <w:style w:type="character" w:styleId="Style8">
    <w:name w:val="Абзац списка Знак"/>
    <w:qFormat/>
    <w:rPr/>
  </w:style>
  <w:style w:type="character" w:styleId="Style9">
    <w:name w:val="Текст выноски Знак"/>
    <w:basedOn w:val="Style7"/>
    <w:qFormat/>
    <w:rPr>
      <w:rFonts w:ascii="Segoe UI" w:hAnsi="Segoe UI" w:cs="Mangal"/>
      <w:sz w:val="18"/>
      <w:szCs w:val="16"/>
    </w:rPr>
  </w:style>
  <w:style w:type="character" w:styleId="Style10">
    <w:name w:val="Тема примечания Знак"/>
    <w:basedOn w:val="Style11"/>
    <w:qFormat/>
    <w:rPr>
      <w:rFonts w:cs="Mangal"/>
      <w:b/>
      <w:bCs/>
      <w:sz w:val="20"/>
      <w:szCs w:val="18"/>
    </w:rPr>
  </w:style>
  <w:style w:type="character" w:styleId="Style11">
    <w:name w:val="Текст примечания Знак"/>
    <w:basedOn w:val="Style7"/>
    <w:qFormat/>
    <w:rPr>
      <w:rFonts w:cs="Mangal"/>
      <w:sz w:val="20"/>
      <w:szCs w:val="18"/>
    </w:rPr>
  </w:style>
  <w:style w:type="character" w:styleId="Style12">
    <w:name w:val="Знак примечания"/>
    <w:basedOn w:val="Style7"/>
    <w:qFormat/>
    <w:rPr>
      <w:sz w:val="16"/>
      <w:szCs w:val="16"/>
    </w:rPr>
  </w:style>
  <w:style w:type="character" w:styleId="1">
    <w:name w:val="Заголовок 1 Знак"/>
    <w:basedOn w:val="Style7"/>
    <w:qFormat/>
    <w:rPr>
      <w:rFonts w:ascii="Calibri Light" w:hAnsi="Calibri Light" w:eastAsia="Times New Roman" w:cs="Mangal"/>
      <w:color w:val="2E74B5"/>
      <w:sz w:val="32"/>
      <w:szCs w:val="29"/>
    </w:rPr>
  </w:style>
  <w:style w:type="character" w:styleId="Style13">
    <w:name w:val="Основной текст Знак"/>
    <w:basedOn w:val="Style7"/>
    <w:qFormat/>
    <w:rPr>
      <w:rFonts w:ascii="Times New Roman" w:hAnsi="Times New Roman" w:eastAsia="Times New Roman" w:cs="Times New Roman"/>
      <w:kern w:val="0"/>
      <w:sz w:val="28"/>
      <w:szCs w:val="28"/>
      <w:lang w:eastAsia="ru-RU" w:bidi="ar-SA"/>
    </w:rPr>
  </w:style>
  <w:style w:type="character" w:styleId="WWCharLFO2LVL3">
    <w:name w:val="WW_CharLFO2LVL3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em w:val="none"/>
      <w:lang w:val="ru-RU"/>
    </w:rPr>
  </w:style>
  <w:style w:type="character" w:styleId="WWCharLFO3LVL3">
    <w:name w:val="WW_CharLFO3LVL3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em w:val="none"/>
      <w:lang w:val="ru-RU"/>
    </w:rPr>
  </w:style>
  <w:style w:type="character" w:styleId="WWCharLFO4LVL3">
    <w:name w:val="WW_CharLFO4LVL3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em w:val="none"/>
      <w:lang w:val="ru-RU"/>
    </w:rPr>
  </w:style>
  <w:style w:type="character" w:styleId="WWCharLFO5LVL3">
    <w:name w:val="WW_CharLFO5LVL3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em w:val="none"/>
      <w:lang w:val="ru-RU"/>
    </w:rPr>
  </w:style>
  <w:style w:type="character" w:styleId="WWCharLFO6LVL1">
    <w:name w:val="WW_CharLFO6LVL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em w:val="none"/>
      <w:lang w:val="ru-RU"/>
    </w:rPr>
  </w:style>
  <w:style w:type="character" w:styleId="WWCharLFO6LVL2">
    <w:name w:val="WW_CharLFO6LVL2"/>
    <w:qFormat/>
    <w:rPr>
      <w:b/>
      <w:bCs/>
      <w:i w:val="false"/>
      <w:iCs/>
      <w:sz w:val="24"/>
      <w:szCs w:val="24"/>
    </w:rPr>
  </w:style>
  <w:style w:type="character" w:styleId="WWCharLFO6LVL3">
    <w:name w:val="WW_CharLFO6LVL3"/>
    <w:qFormat/>
    <w:rPr>
      <w:rFonts w:ascii="Times New Roman" w:hAnsi="Times New Roman" w:cs="Times New Roman"/>
      <w:b w:val="false"/>
      <w:bCs w:val="false"/>
      <w:color w:val="000000"/>
      <w:sz w:val="24"/>
      <w:szCs w:val="24"/>
      <w:lang w:val="ru-RU"/>
    </w:rPr>
  </w:style>
  <w:style w:type="character" w:styleId="WWCharLFO10LVL1">
    <w:name w:val="WW_CharLFO10LVL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em w:val="none"/>
      <w:lang w:val="ru-RU"/>
    </w:rPr>
  </w:style>
  <w:style w:type="character" w:styleId="WWCharLFO10LVL2">
    <w:name w:val="WW_CharLFO10LVL2"/>
    <w:qFormat/>
    <w:rPr>
      <w:b/>
      <w:bCs/>
      <w:i w:val="false"/>
      <w:iCs/>
      <w:sz w:val="24"/>
      <w:szCs w:val="24"/>
    </w:rPr>
  </w:style>
  <w:style w:type="character" w:styleId="WWCharLFO10LVL3">
    <w:name w:val="WW_CharLFO10LVL3"/>
    <w:qFormat/>
    <w:rPr>
      <w:rFonts w:ascii="Times New Roman" w:hAnsi="Times New Roman" w:cs="Times New Roman"/>
      <w:b w:val="false"/>
      <w:bCs w:val="false"/>
      <w:color w:val="000000"/>
      <w:sz w:val="24"/>
      <w:szCs w:val="24"/>
      <w:lang w:val="ru-RU"/>
    </w:rPr>
  </w:style>
  <w:style w:type="character" w:styleId="WWCharLFO11LVL1">
    <w:name w:val="WW_CharLFO11LVL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em w:val="none"/>
      <w:lang w:val="ru-RU"/>
    </w:rPr>
  </w:style>
  <w:style w:type="character" w:styleId="WWCharLFO11LVL2">
    <w:name w:val="WW_CharLFO11LVL2"/>
    <w:qFormat/>
    <w:rPr>
      <w:b/>
      <w:bCs/>
      <w:i w:val="false"/>
      <w:iCs/>
      <w:sz w:val="24"/>
      <w:szCs w:val="24"/>
    </w:rPr>
  </w:style>
  <w:style w:type="character" w:styleId="WWCharLFO11LVL3">
    <w:name w:val="WW_CharLFO11LVL3"/>
    <w:qFormat/>
    <w:rPr>
      <w:rFonts w:ascii="Times New Roman" w:hAnsi="Times New Roman" w:cs="Times New Roman"/>
      <w:b w:val="false"/>
      <w:bCs w:val="false"/>
      <w:color w:val="000000"/>
      <w:sz w:val="24"/>
      <w:szCs w:val="24"/>
      <w:lang w:val="ru-RU"/>
    </w:rPr>
  </w:style>
  <w:style w:type="character" w:styleId="WWCharLFO12LVL1">
    <w:name w:val="WW_CharLFO12LVL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em w:val="none"/>
      <w:lang w:val="ru-RU"/>
    </w:rPr>
  </w:style>
  <w:style w:type="character" w:styleId="WWCharLFO12LVL2">
    <w:name w:val="WW_CharLFO12LVL2"/>
    <w:qFormat/>
    <w:rPr>
      <w:b/>
      <w:bCs/>
      <w:i w:val="false"/>
      <w:iCs/>
      <w:sz w:val="24"/>
      <w:szCs w:val="24"/>
    </w:rPr>
  </w:style>
  <w:style w:type="character" w:styleId="WWCharLFO12LVL3">
    <w:name w:val="WW_CharLFO12LVL3"/>
    <w:qFormat/>
    <w:rPr>
      <w:rFonts w:ascii="Times New Roman" w:hAnsi="Times New Roman" w:cs="Times New Roman"/>
      <w:b w:val="false"/>
      <w:bCs w:val="false"/>
      <w:color w:val="000000"/>
      <w:sz w:val="24"/>
      <w:szCs w:val="24"/>
      <w:lang w:val="ru-RU"/>
    </w:rPr>
  </w:style>
  <w:style w:type="character" w:styleId="WWCharLFO13LVL1">
    <w:name w:val="WW_CharLFO13LVL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em w:val="none"/>
      <w:lang w:val="ru-RU"/>
    </w:rPr>
  </w:style>
  <w:style w:type="character" w:styleId="WWCharLFO13LVL2">
    <w:name w:val="WW_CharLFO13LVL2"/>
    <w:qFormat/>
    <w:rPr>
      <w:b/>
      <w:bCs/>
      <w:i w:val="false"/>
      <w:iCs/>
      <w:sz w:val="24"/>
      <w:szCs w:val="24"/>
    </w:rPr>
  </w:style>
  <w:style w:type="character" w:styleId="WWCharLFO13LVL3">
    <w:name w:val="WW_CharLFO13LVL3"/>
    <w:qFormat/>
    <w:rPr>
      <w:rFonts w:ascii="Times New Roman" w:hAnsi="Times New Roman" w:cs="Times New Roman"/>
      <w:b w:val="false"/>
      <w:bCs w:val="false"/>
      <w:color w:val="000000"/>
      <w:sz w:val="24"/>
      <w:szCs w:val="24"/>
      <w:lang w:val="ru-RU"/>
    </w:rPr>
  </w:style>
  <w:style w:type="character" w:styleId="WWCharLFO14LVL1">
    <w:name w:val="WW_CharLFO14LVL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em w:val="none"/>
      <w:lang w:val="ru-RU"/>
    </w:rPr>
  </w:style>
  <w:style w:type="character" w:styleId="WWCharLFO14LVL2">
    <w:name w:val="WW_CharLFO14LVL2"/>
    <w:qFormat/>
    <w:rPr>
      <w:b/>
      <w:bCs/>
      <w:i w:val="false"/>
      <w:iCs/>
      <w:sz w:val="24"/>
      <w:szCs w:val="24"/>
    </w:rPr>
  </w:style>
  <w:style w:type="character" w:styleId="WWCharLFO14LVL3">
    <w:name w:val="WW_CharLFO14LVL3"/>
    <w:qFormat/>
    <w:rPr>
      <w:rFonts w:ascii="Times New Roman" w:hAnsi="Times New Roman" w:cs="Times New Roman"/>
      <w:b w:val="false"/>
      <w:bCs w:val="false"/>
      <w:color w:val="000000"/>
      <w:sz w:val="24"/>
      <w:szCs w:val="24"/>
      <w:lang w:val="ru-RU"/>
    </w:rPr>
  </w:style>
  <w:style w:type="character" w:styleId="WWCharLFO15LVL1">
    <w:name w:val="WW_CharLFO15LVL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em w:val="none"/>
      <w:lang w:val="ru-RU"/>
    </w:rPr>
  </w:style>
  <w:style w:type="character" w:styleId="WWCharLFO15LVL2">
    <w:name w:val="WW_CharLFO15LVL2"/>
    <w:qFormat/>
    <w:rPr>
      <w:b/>
      <w:bCs/>
      <w:i w:val="false"/>
      <w:iCs/>
      <w:sz w:val="24"/>
      <w:szCs w:val="24"/>
    </w:rPr>
  </w:style>
  <w:style w:type="character" w:styleId="WWCharLFO15LVL3">
    <w:name w:val="WW_CharLFO15LVL3"/>
    <w:qFormat/>
    <w:rPr>
      <w:rFonts w:ascii="Times New Roman" w:hAnsi="Times New Roman" w:cs="Times New Roman"/>
      <w:b w:val="false"/>
      <w:bCs w:val="false"/>
      <w:color w:val="000000"/>
      <w:sz w:val="24"/>
      <w:szCs w:val="24"/>
      <w:lang w:val="ru-RU"/>
    </w:rPr>
  </w:style>
  <w:style w:type="character" w:styleId="WWCharLFO16LVL1">
    <w:name w:val="WW_CharLFO16LVL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em w:val="none"/>
      <w:lang w:val="ru-RU"/>
    </w:rPr>
  </w:style>
  <w:style w:type="character" w:styleId="WWCharLFO16LVL2">
    <w:name w:val="WW_CharLFO16LVL2"/>
    <w:qFormat/>
    <w:rPr>
      <w:b/>
      <w:bCs/>
      <w:i w:val="false"/>
      <w:iCs/>
      <w:sz w:val="24"/>
      <w:szCs w:val="24"/>
    </w:rPr>
  </w:style>
  <w:style w:type="character" w:styleId="WWCharLFO16LVL3">
    <w:name w:val="WW_CharLFO16LVL3"/>
    <w:qFormat/>
    <w:rPr>
      <w:rFonts w:ascii="Times New Roman" w:hAnsi="Times New Roman" w:cs="Times New Roman"/>
      <w:b w:val="false"/>
      <w:bCs w:val="false"/>
      <w:color w:val="000000"/>
      <w:sz w:val="24"/>
      <w:szCs w:val="24"/>
      <w:lang w:val="ru-RU"/>
    </w:rPr>
  </w:style>
  <w:style w:type="character" w:styleId="WWCharLFO18LVL1">
    <w:name w:val="WW_CharLFO18LVL1"/>
    <w:qFormat/>
    <w:rPr>
      <w:b/>
      <w:bCs w:val="false"/>
      <w:sz w:val="20"/>
      <w:szCs w:val="20"/>
    </w:rPr>
  </w:style>
  <w:style w:type="character" w:styleId="WWCharLFO18LVL2">
    <w:name w:val="WW_CharLFO18LVL2"/>
    <w:qFormat/>
    <w:rPr>
      <w:b w:val="false"/>
      <w:bCs/>
      <w:sz w:val="20"/>
      <w:szCs w:val="20"/>
    </w:rPr>
  </w:style>
  <w:style w:type="character" w:styleId="WWCharLFO18LVL3">
    <w:name w:val="WW_CharLFO18LVL3"/>
    <w:qFormat/>
    <w:rPr>
      <w:sz w:val="20"/>
      <w:szCs w:val="20"/>
    </w:rPr>
  </w:style>
  <w:style w:type="character" w:styleId="WWCharOUTLINELVL3">
    <w:name w:val="WW_CharOUTLINELVL3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em w:val="none"/>
      <w:lang w:val="ru-RU"/>
    </w:rPr>
  </w:style>
  <w:style w:type="character" w:styleId="WWCharLFO22LVL1">
    <w:name w:val="WW_CharLFO22LVL1"/>
    <w:qFormat/>
    <w:rPr>
      <w:rFonts w:ascii="Symbol" w:hAnsi="Symbol" w:cs="Symbol"/>
    </w:rPr>
  </w:style>
  <w:style w:type="character" w:styleId="WWCharLFO22LVL2">
    <w:name w:val="WW_CharLFO22LVL2"/>
    <w:qFormat/>
    <w:rPr>
      <w:rFonts w:ascii="Symbol" w:hAnsi="Symbol" w:cs="Symbol"/>
    </w:rPr>
  </w:style>
  <w:style w:type="character" w:styleId="WWCharLFO22LVL3">
    <w:name w:val="WW_CharLFO22LVL3"/>
    <w:qFormat/>
    <w:rPr>
      <w:rFonts w:ascii="Symbol" w:hAnsi="Symbol" w:cs="Symbol"/>
    </w:rPr>
  </w:style>
  <w:style w:type="character" w:styleId="WWCharLFO22LVL4">
    <w:name w:val="WW_CharLFO22LVL4"/>
    <w:qFormat/>
    <w:rPr>
      <w:rFonts w:ascii="Symbol" w:hAnsi="Symbol" w:cs="Symbol"/>
    </w:rPr>
  </w:style>
  <w:style w:type="character" w:styleId="WWCharLFO22LVL5">
    <w:name w:val="WW_CharLFO22LVL5"/>
    <w:qFormat/>
    <w:rPr>
      <w:rFonts w:ascii="Symbol" w:hAnsi="Symbol" w:cs="Symbol"/>
    </w:rPr>
  </w:style>
  <w:style w:type="character" w:styleId="WWCharLFO22LVL6">
    <w:name w:val="WW_CharLFO22LVL6"/>
    <w:qFormat/>
    <w:rPr>
      <w:rFonts w:ascii="Symbol" w:hAnsi="Symbol" w:cs="Symbol"/>
    </w:rPr>
  </w:style>
  <w:style w:type="character" w:styleId="WWCharLFO22LVL7">
    <w:name w:val="WW_CharLFO22LVL7"/>
    <w:qFormat/>
    <w:rPr>
      <w:rFonts w:ascii="Symbol" w:hAnsi="Symbol" w:cs="Symbol"/>
    </w:rPr>
  </w:style>
  <w:style w:type="character" w:styleId="WWCharLFO22LVL8">
    <w:name w:val="WW_CharLFO22LVL8"/>
    <w:qFormat/>
    <w:rPr>
      <w:rFonts w:ascii="Symbol" w:hAnsi="Symbol" w:cs="Symbol"/>
    </w:rPr>
  </w:style>
  <w:style w:type="character" w:styleId="WWCharLFO22LVL9">
    <w:name w:val="WW_CharLFO22LVL9"/>
    <w:qFormat/>
    <w:rPr>
      <w:rFonts w:ascii="Symbol" w:hAnsi="Symbol" w:cs="Symbol"/>
    </w:rPr>
  </w:style>
  <w:style w:type="character" w:styleId="WWCharLFO24LVL1">
    <w:name w:val="WW_CharLFO24LVL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kern w:val="0"/>
      <w:sz w:val="24"/>
      <w:szCs w:val="24"/>
      <w:u w:val="none"/>
    </w:rPr>
  </w:style>
  <w:style w:type="character" w:styleId="WWCharLFO24LVL2">
    <w:name w:val="WW_CharLFO24LVL2"/>
    <w:qFormat/>
    <w:rPr>
      <w:b/>
      <w:bCs/>
      <w:i w:val="false"/>
      <w:iCs/>
      <w:sz w:val="24"/>
      <w:szCs w:val="24"/>
    </w:rPr>
  </w:style>
  <w:style w:type="character" w:styleId="WWCharLFO24LVL3">
    <w:name w:val="WW_CharLFO24LVL3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CharLFO25LVL1">
    <w:name w:val="WW_CharLFO25LVL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kern w:val="0"/>
      <w:sz w:val="24"/>
      <w:szCs w:val="24"/>
      <w:u w:val="none"/>
    </w:rPr>
  </w:style>
  <w:style w:type="character" w:styleId="WWCharLFO25LVL2">
    <w:name w:val="WW_CharLFO25LVL2"/>
    <w:qFormat/>
    <w:rPr>
      <w:rFonts w:ascii="Times New Roman" w:hAnsi="Times New Roman"/>
      <w:b/>
      <w:bCs/>
      <w:i w:val="false"/>
      <w:iCs/>
      <w:sz w:val="24"/>
      <w:szCs w:val="24"/>
    </w:rPr>
  </w:style>
  <w:style w:type="character" w:styleId="WWCharLFO25LVL3">
    <w:name w:val="WW_CharLFO25LVL3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CharLFO28LVL1">
    <w:name w:val="WW_CharLFO28LVL1"/>
    <w:qFormat/>
    <w:rPr>
      <w:rFonts w:ascii="0" w:hAnsi="0" w:cs="0"/>
    </w:rPr>
  </w:style>
  <w:style w:type="character" w:styleId="WWCharLFO28LVL2">
    <w:name w:val="WW_CharLFO28LVL2"/>
    <w:qFormat/>
    <w:rPr>
      <w:rFonts w:ascii="0" w:hAnsi="0" w:cs="0"/>
    </w:rPr>
  </w:style>
  <w:style w:type="character" w:styleId="WWCharLFO28LVL3">
    <w:name w:val="WW_CharLFO28LVL3"/>
    <w:qFormat/>
    <w:rPr>
      <w:rFonts w:ascii="0" w:hAnsi="0" w:cs="0"/>
    </w:rPr>
  </w:style>
  <w:style w:type="character" w:styleId="WWCharLFO28LVL4">
    <w:name w:val="WW_CharLFO28LVL4"/>
    <w:qFormat/>
    <w:rPr>
      <w:rFonts w:ascii="0" w:hAnsi="0" w:cs="0"/>
    </w:rPr>
  </w:style>
  <w:style w:type="character" w:styleId="WWCharLFO28LVL5">
    <w:name w:val="WW_CharLFO28LVL5"/>
    <w:qFormat/>
    <w:rPr>
      <w:rFonts w:ascii="0" w:hAnsi="0" w:cs="0"/>
    </w:rPr>
  </w:style>
  <w:style w:type="character" w:styleId="WWCharLFO28LVL6">
    <w:name w:val="WW_CharLFO28LVL6"/>
    <w:qFormat/>
    <w:rPr>
      <w:rFonts w:ascii="0" w:hAnsi="0" w:cs="0"/>
    </w:rPr>
  </w:style>
  <w:style w:type="character" w:styleId="WWCharLFO28LVL7">
    <w:name w:val="WW_CharLFO28LVL7"/>
    <w:qFormat/>
    <w:rPr>
      <w:rFonts w:ascii="0" w:hAnsi="0" w:cs="0"/>
    </w:rPr>
  </w:style>
  <w:style w:type="character" w:styleId="WWCharLFO28LVL8">
    <w:name w:val="WW_CharLFO28LVL8"/>
    <w:qFormat/>
    <w:rPr>
      <w:rFonts w:ascii="0" w:hAnsi="0" w:cs="0"/>
    </w:rPr>
  </w:style>
  <w:style w:type="character" w:styleId="WWCharLFO28LVL9">
    <w:name w:val="WW_CharLFO28LVL9"/>
    <w:qFormat/>
    <w:rPr>
      <w:rFonts w:ascii="0" w:hAnsi="0" w:cs="0"/>
    </w:rPr>
  </w:style>
  <w:style w:type="character" w:styleId="WWCharLFO29LVL1">
    <w:name w:val="WW_CharLFO29LVL1"/>
    <w:qFormat/>
    <w:rPr>
      <w:b/>
      <w:bCs w:val="false"/>
      <w:sz w:val="20"/>
      <w:szCs w:val="20"/>
    </w:rPr>
  </w:style>
  <w:style w:type="character" w:styleId="WWCharLFO29LVL2">
    <w:name w:val="WW_CharLFO29LVL2"/>
    <w:qFormat/>
    <w:rPr>
      <w:b w:val="false"/>
      <w:bCs/>
      <w:sz w:val="20"/>
      <w:szCs w:val="20"/>
    </w:rPr>
  </w:style>
  <w:style w:type="character" w:styleId="WWCharLFO29LVL3">
    <w:name w:val="WW_CharLFO29LVL3"/>
    <w:qFormat/>
    <w:rPr>
      <w:sz w:val="20"/>
      <w:szCs w:val="20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BodyText">
    <w:name w:val="Body Text"/>
    <w:basedOn w:val="Style17"/>
    <w:pPr>
      <w:suppressAutoHyphens w:val="false"/>
      <w:spacing w:before="0" w:after="120"/>
      <w:textAlignment w:val="auto"/>
    </w:pPr>
    <w:rPr>
      <w:rFonts w:ascii="Times New Roman" w:hAnsi="Times New Roman" w:eastAsia="Times New Roman" w:cs="Times New Roman"/>
      <w:kern w:val="0"/>
      <w:sz w:val="28"/>
      <w:szCs w:val="28"/>
      <w:lang w:eastAsia="ru-RU" w:bidi="ar-SA"/>
    </w:rPr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  <w:suppressAutoHyphens w:val="true"/>
    </w:pPr>
    <w:rPr/>
  </w:style>
  <w:style w:type="paragraph" w:styleId="Style17">
    <w:name w:val="Обычный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8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19">
    <w:name w:val="Абзац списка"/>
    <w:basedOn w:val="Normal"/>
    <w:qFormat/>
    <w:pPr>
      <w:tabs>
        <w:tab w:val="clear" w:pos="709"/>
      </w:tabs>
      <w:suppressAutoHyphens w:val="true"/>
      <w:ind w:left="720" w:hanging="0"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  <w:suppressAutoHyphens w:val="true"/>
    </w:pPr>
    <w:rPr/>
  </w:style>
  <w:style w:type="paragraph" w:styleId="Style21">
    <w:name w:val="Текст выноски"/>
    <w:basedOn w:val="Style17"/>
    <w:qFormat/>
    <w:pPr>
      <w:suppressAutoHyphens w:val="true"/>
    </w:pPr>
    <w:rPr>
      <w:rFonts w:ascii="Segoe UI" w:hAnsi="Segoe UI" w:cs="Mangal"/>
      <w:sz w:val="18"/>
      <w:szCs w:val="16"/>
    </w:rPr>
  </w:style>
  <w:style w:type="paragraph" w:styleId="Style22">
    <w:name w:val="Тема примечания"/>
    <w:basedOn w:val="Style23"/>
    <w:next w:val="Style23"/>
    <w:qFormat/>
    <w:pPr>
      <w:suppressAutoHyphens w:val="true"/>
    </w:pPr>
    <w:rPr>
      <w:b/>
      <w:bCs/>
    </w:rPr>
  </w:style>
  <w:style w:type="paragraph" w:styleId="Style23">
    <w:name w:val="Текст примечания"/>
    <w:basedOn w:val="Style17"/>
    <w:qFormat/>
    <w:pPr>
      <w:suppressAutoHyphens w:val="true"/>
    </w:pPr>
    <w:rPr>
      <w:rFonts w:cs="Mangal"/>
      <w:sz w:val="20"/>
      <w:szCs w:val="18"/>
    </w:rPr>
  </w:style>
  <w:style w:type="paragraph" w:styleId="Style24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numbering" w:styleId="WWOutlineListStyle3">
    <w:name w:val="WW_OutlineListStyle_3"/>
    <w:qFormat/>
  </w:style>
  <w:style w:type="numbering" w:styleId="WWOutlineListStyle2">
    <w:name w:val="WW_OutlineListStyle_2"/>
    <w:qFormat/>
  </w:style>
  <w:style w:type="numbering" w:styleId="WWOutlineListStyle1">
    <w:name w:val="WW_OutlineListStyle_1"/>
    <w:qFormat/>
  </w:style>
  <w:style w:type="numbering" w:styleId="WWOutlineListStyle">
    <w:name w:val="WW_OutlineListStyl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</TotalTime>
  <Application>AlterOffice/3.4.0.9$Linux_X86_64 LibreOffice_project/b8daf9e823b1a5463a2f48435ddc2e8696e7d4fc</Application>
  <AppVersion>15.0000</AppVersion>
  <Pages>13</Pages>
  <Words>3591</Words>
  <Characters>25659</Characters>
  <CharactersWithSpaces>28862</CharactersWithSpaces>
  <Paragraphs>352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2025-10-28T03:29:00Z</dcterms:created>
  <dc:creator>streletsva@corp.gidroogk.com</dc:creator>
  <dc:description/>
  <dc:language>ru-RU</dc:language>
  <cp:lastModifiedBy>streletsva@corp.gidroogk.com</cp:lastModifiedBy>
  <cp:lastPrinted>2025-11-01T11:36:44Z</cp:lastPrinted>
  <dcterms:modified xsi:type="dcterms:W3CDTF">2026-06-03T14:10:06Z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