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4B581400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оказание услуг по техническому обслуживанию </w:t>
      </w:r>
      <w:r w:rsidR="008C2282">
        <w:rPr>
          <w:rFonts w:ascii="Times New Roman" w:hAnsi="Times New Roman"/>
          <w:b/>
          <w:sz w:val="28"/>
          <w:lang w:eastAsia="ru-RU"/>
        </w:rPr>
        <w:t>систем</w:t>
      </w:r>
      <w:r>
        <w:rPr>
          <w:rFonts w:ascii="Times New Roman" w:hAnsi="Times New Roman"/>
          <w:b/>
          <w:sz w:val="28"/>
          <w:lang w:eastAsia="ru-RU"/>
        </w:rPr>
        <w:t xml:space="preserve"> отопления </w:t>
      </w:r>
      <w:r w:rsidR="00833E4C">
        <w:rPr>
          <w:rFonts w:ascii="Times New Roman" w:hAnsi="Times New Roman"/>
          <w:b/>
          <w:sz w:val="28"/>
          <w:lang w:eastAsia="ru-RU"/>
        </w:rPr>
        <w:t>Тулунского почтамта</w:t>
      </w:r>
      <w:r w:rsidR="003522E8">
        <w:rPr>
          <w:rFonts w:ascii="Times New Roman" w:hAnsi="Times New Roman"/>
          <w:b/>
          <w:sz w:val="28"/>
          <w:lang w:eastAsia="ru-RU"/>
        </w:rPr>
        <w:t xml:space="preserve"> (</w:t>
      </w:r>
      <w:r w:rsidR="00833E4C">
        <w:rPr>
          <w:rFonts w:ascii="Times New Roman" w:hAnsi="Times New Roman"/>
          <w:b/>
          <w:sz w:val="28"/>
          <w:lang w:eastAsia="ru-RU"/>
        </w:rPr>
        <w:t>Тайшетский</w:t>
      </w:r>
      <w:r w:rsidR="003522E8">
        <w:rPr>
          <w:rFonts w:ascii="Times New Roman" w:hAnsi="Times New Roman"/>
          <w:b/>
          <w:sz w:val="28"/>
          <w:lang w:eastAsia="ru-RU"/>
        </w:rPr>
        <w:t xml:space="preserve"> участок) ОПС 665</w:t>
      </w:r>
      <w:r w:rsidR="00833E4C">
        <w:rPr>
          <w:rFonts w:ascii="Times New Roman" w:hAnsi="Times New Roman"/>
          <w:b/>
          <w:sz w:val="28"/>
          <w:lang w:eastAsia="ru-RU"/>
        </w:rPr>
        <w:t>010</w:t>
      </w:r>
      <w:r w:rsidR="003522E8">
        <w:rPr>
          <w:rFonts w:ascii="Times New Roman" w:hAnsi="Times New Roman"/>
          <w:b/>
          <w:sz w:val="28"/>
          <w:lang w:eastAsia="ru-RU"/>
        </w:rPr>
        <w:t>, ОПС 6654</w:t>
      </w:r>
      <w:r w:rsidR="00833E4C">
        <w:rPr>
          <w:rFonts w:ascii="Times New Roman" w:hAnsi="Times New Roman"/>
          <w:b/>
          <w:sz w:val="28"/>
          <w:lang w:eastAsia="ru-RU"/>
        </w:rPr>
        <w:t>09</w:t>
      </w:r>
      <w:r w:rsidR="003522E8">
        <w:rPr>
          <w:rFonts w:ascii="Times New Roman" w:hAnsi="Times New Roman"/>
          <w:b/>
          <w:sz w:val="28"/>
          <w:lang w:eastAsia="ru-RU"/>
        </w:rPr>
        <w:t>, ОПС 665</w:t>
      </w:r>
      <w:r w:rsidR="00833E4C">
        <w:rPr>
          <w:rFonts w:ascii="Times New Roman" w:hAnsi="Times New Roman"/>
          <w:b/>
          <w:sz w:val="28"/>
          <w:lang w:eastAsia="ru-RU"/>
        </w:rPr>
        <w:t>051, ОПС 665500</w:t>
      </w:r>
      <w:r w:rsidR="00E56448">
        <w:rPr>
          <w:rFonts w:ascii="Times New Roman" w:hAnsi="Times New Roman"/>
          <w:b/>
          <w:sz w:val="28"/>
          <w:lang w:eastAsia="ru-RU"/>
        </w:rPr>
        <w:t>,</w:t>
      </w:r>
      <w:r>
        <w:rPr>
          <w:rFonts w:ascii="Times New Roman" w:hAnsi="Times New Roman"/>
          <w:b/>
          <w:sz w:val="28"/>
          <w:lang w:eastAsia="ru-RU"/>
        </w:rPr>
        <w:t xml:space="preserve"> 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1224A7" w14:textId="3BE8FB57" w:rsidR="000125EC" w:rsidRPr="00833E4C" w:rsidRDefault="0002311D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="00833E4C">
        <w:rPr>
          <w:rFonts w:ascii="Times New Roman" w:hAnsi="Times New Roman"/>
          <w:sz w:val="28"/>
          <w:lang w:eastAsia="ru-RU"/>
        </w:rPr>
        <w:t>О</w:t>
      </w:r>
      <w:r w:rsidR="00833E4C" w:rsidRPr="00833E4C">
        <w:rPr>
          <w:rFonts w:ascii="Times New Roman" w:hAnsi="Times New Roman"/>
          <w:sz w:val="28"/>
          <w:lang w:eastAsia="ru-RU"/>
        </w:rPr>
        <w:t>казание услуг по техническому обслуживанию систем отопления Тулунского почтамта (Тайшетский участок) ОПС 665010, ОПС 665409, ОПС 665051, ОПС 665500, для нужд УФПС Иркутской области</w:t>
      </w:r>
      <w:r w:rsidR="008528EC" w:rsidRPr="00833E4C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4829A029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</w:t>
      </w:r>
      <w:r w:rsidR="003620C3">
        <w:t xml:space="preserve">договора </w:t>
      </w:r>
      <w:r w:rsidR="008F329D">
        <w:t xml:space="preserve">по </w:t>
      </w:r>
      <w:r w:rsidR="00340BD3">
        <w:t>0</w:t>
      </w:r>
      <w:r w:rsidR="008F329D">
        <w:t>1.0</w:t>
      </w:r>
      <w:r w:rsidR="00340BD3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833E4C" w:rsidRPr="00DD0997" w14:paraId="0A706CCB" w14:textId="77777777" w:rsidTr="00833E4C">
        <w:tc>
          <w:tcPr>
            <w:tcW w:w="846" w:type="dxa"/>
          </w:tcPr>
          <w:p w14:paraId="6D337655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6A4F9768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833E4C" w:rsidRPr="00DD0997" w14:paraId="19A6C52B" w14:textId="77777777" w:rsidTr="00833E4C">
        <w:tc>
          <w:tcPr>
            <w:tcW w:w="846" w:type="dxa"/>
          </w:tcPr>
          <w:p w14:paraId="160A4C77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14:paraId="242424DC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sz w:val="28"/>
                <w:szCs w:val="28"/>
              </w:rPr>
              <w:t>665010, г. Тайшет, ул. Советская, д.12</w:t>
            </w:r>
          </w:p>
        </w:tc>
      </w:tr>
      <w:tr w:rsidR="00833E4C" w:rsidRPr="00DD0997" w14:paraId="22FCC835" w14:textId="77777777" w:rsidTr="00833E4C">
        <w:tc>
          <w:tcPr>
            <w:tcW w:w="846" w:type="dxa"/>
          </w:tcPr>
          <w:p w14:paraId="2DE6D3C5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14:paraId="0B56FB8B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sz w:val="28"/>
                <w:szCs w:val="28"/>
              </w:rPr>
              <w:t>665009, г. Тайшет, ул. Партизанская, д. 119</w:t>
            </w:r>
          </w:p>
        </w:tc>
      </w:tr>
      <w:tr w:rsidR="00833E4C" w:rsidRPr="00DD0997" w14:paraId="65DA6519" w14:textId="77777777" w:rsidTr="00833E4C">
        <w:tc>
          <w:tcPr>
            <w:tcW w:w="846" w:type="dxa"/>
          </w:tcPr>
          <w:p w14:paraId="56996262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55602E3B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sz w:val="28"/>
                <w:szCs w:val="28"/>
              </w:rPr>
              <w:t>665051, г. Бирюсинск, ул. Калинина, д.3</w:t>
            </w:r>
          </w:p>
        </w:tc>
      </w:tr>
      <w:tr w:rsidR="00833E4C" w:rsidRPr="00DD0997" w14:paraId="7B2CDA15" w14:textId="77777777" w:rsidTr="00833E4C">
        <w:tc>
          <w:tcPr>
            <w:tcW w:w="846" w:type="dxa"/>
          </w:tcPr>
          <w:p w14:paraId="06655DDB" w14:textId="77777777" w:rsidR="00833E4C" w:rsidRPr="00DD0997" w:rsidRDefault="00833E4C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14:paraId="79CE5201" w14:textId="0B57A118" w:rsidR="00833E4C" w:rsidRPr="00DD0997" w:rsidRDefault="00E26C5A" w:rsidP="002459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997">
              <w:rPr>
                <w:rFonts w:ascii="Times New Roman" w:hAnsi="Times New Roman"/>
                <w:sz w:val="28"/>
                <w:szCs w:val="28"/>
              </w:rPr>
              <w:t>665500, п. Лесогорск, ул. Лесогорск, ул. Гагарина, д. 10</w:t>
            </w:r>
          </w:p>
        </w:tc>
      </w:tr>
    </w:tbl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17CC48E1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="003620C3"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3620C3">
        <w:rPr>
          <w:rFonts w:ascii="Times New Roman" w:hAnsi="Times New Roman"/>
          <w:sz w:val="28"/>
          <w:szCs w:val="28"/>
        </w:rPr>
        <w:t>федерации от 13.11.2024 № 2234</w:t>
      </w:r>
      <w:r w:rsidR="003355CE">
        <w:rPr>
          <w:rFonts w:ascii="Times New Roman" w:hAnsi="Times New Roman"/>
          <w:sz w:val="28"/>
          <w:szCs w:val="28"/>
        </w:rPr>
        <w:t>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 xml:space="preserve">) «Технический </w:t>
      </w:r>
      <w:r>
        <w:rPr>
          <w:rFonts w:ascii="Times New Roman" w:hAnsi="Times New Roman"/>
          <w:sz w:val="28"/>
          <w:szCs w:val="28"/>
        </w:rPr>
        <w:lastRenderedPageBreak/>
        <w:t>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промывки теплопотребляющей установки, проведенной в присутствии представителя единой теплоснабжающей организации (пп.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>сетей и теплопотребляющих установок (пп.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(пп.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(пп.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(пп.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(пп.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(пп.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(пп.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(пп.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0D09416D" w:rsidR="005A2E63" w:rsidRPr="005A2E63" w:rsidRDefault="00E26C5A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2FC3B7ED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4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315EE079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4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7F791FFE" w:rsidR="005A2E63" w:rsidRPr="005A2E63" w:rsidRDefault="00E26C5A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4AA5F8DF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E26C5A" w:rsidRPr="005A2E63" w:rsidRDefault="00E26C5A" w:rsidP="00E26C5A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E26C5A" w:rsidRPr="005A2E63" w:rsidRDefault="00E26C5A" w:rsidP="00E26C5A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0495F338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2BFB4BA3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03AE1A50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71B60770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4340352A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E26C5A" w:rsidRPr="005A2E63" w:rsidRDefault="00E26C5A" w:rsidP="00E26C5A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E26C5A" w:rsidRPr="005A2E63" w:rsidRDefault="00E26C5A" w:rsidP="00E26C5A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06CBAD3E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7D7EAB60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E26C5A" w:rsidRPr="005A2E63" w:rsidRDefault="00E26C5A" w:rsidP="00E26C5A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водоподогревателям в закрытых системах теплоснабжения,</w:t>
            </w:r>
          </w:p>
          <w:p w14:paraId="54BE7292" w14:textId="77777777" w:rsidR="00E26C5A" w:rsidRPr="005A2E63" w:rsidRDefault="00E26C5A" w:rsidP="00E26C5A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E26C5A" w:rsidRPr="005A2E63" w:rsidRDefault="00E26C5A" w:rsidP="00E26C5A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холодной воды перед водоподогревателями системы горячего водоснабжения за водомерами по ходу воды,</w:t>
            </w:r>
          </w:p>
          <w:p w14:paraId="5404D046" w14:textId="77777777" w:rsidR="00E26C5A" w:rsidRPr="005A2E63" w:rsidRDefault="00E26C5A" w:rsidP="00E26C5A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E26C5A" w:rsidRPr="005A2E63" w:rsidRDefault="00E26C5A" w:rsidP="00E26C5A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E26C5A" w:rsidRPr="005A2E63" w:rsidRDefault="00E26C5A" w:rsidP="00E26C5A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7ACC8D2A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25E990B4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26C5A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6C5A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E26C5A" w:rsidRPr="005A2E63" w:rsidRDefault="00E26C5A" w:rsidP="00E26C5A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E26C5A" w:rsidRPr="005A2E63" w:rsidRDefault="00E26C5A" w:rsidP="00E26C5A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E26C5A" w:rsidRPr="005A2E63" w:rsidRDefault="00E26C5A" w:rsidP="00E26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04FBE6D6" w:rsidR="00E26C5A" w:rsidRPr="005A2E63" w:rsidRDefault="00E26C5A" w:rsidP="00E2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6309C" w14:textId="77777777" w:rsidR="00560B7F" w:rsidRDefault="00560B7F" w:rsidP="00780E53">
      <w:pPr>
        <w:spacing w:after="0" w:line="240" w:lineRule="auto"/>
      </w:pPr>
      <w:r>
        <w:separator/>
      </w:r>
    </w:p>
  </w:endnote>
  <w:endnote w:type="continuationSeparator" w:id="0">
    <w:p w14:paraId="035DBE0F" w14:textId="77777777" w:rsidR="00560B7F" w:rsidRDefault="00560B7F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38A7" w14:textId="77777777" w:rsidR="00560B7F" w:rsidRDefault="00560B7F" w:rsidP="00780E53">
      <w:pPr>
        <w:spacing w:after="0" w:line="240" w:lineRule="auto"/>
      </w:pPr>
      <w:r>
        <w:separator/>
      </w:r>
    </w:p>
  </w:footnote>
  <w:footnote w:type="continuationSeparator" w:id="0">
    <w:p w14:paraId="1644C70B" w14:textId="77777777" w:rsidR="00560B7F" w:rsidRDefault="00560B7F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7D797E83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6D0E36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BD3"/>
    <w:rsid w:val="00340DB8"/>
    <w:rsid w:val="00342AC9"/>
    <w:rsid w:val="0034395D"/>
    <w:rsid w:val="00344A10"/>
    <w:rsid w:val="00345FE5"/>
    <w:rsid w:val="003478AB"/>
    <w:rsid w:val="003513FA"/>
    <w:rsid w:val="003522E8"/>
    <w:rsid w:val="0035556D"/>
    <w:rsid w:val="0035727E"/>
    <w:rsid w:val="0035792E"/>
    <w:rsid w:val="00360CDD"/>
    <w:rsid w:val="003620C3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0B7F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0E36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3E4C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26C5A"/>
    <w:rsid w:val="00E34A72"/>
    <w:rsid w:val="00E3622F"/>
    <w:rsid w:val="00E401B2"/>
    <w:rsid w:val="00E47C62"/>
    <w:rsid w:val="00E50AF4"/>
    <w:rsid w:val="00E54C96"/>
    <w:rsid w:val="00E5537D"/>
    <w:rsid w:val="00E56448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4237-AA86-4AFC-BFE4-4A2199CB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Барсукова Юлия Николаевна</cp:lastModifiedBy>
  <cp:revision>2</cp:revision>
  <cp:lastPrinted>2021-06-28T07:20:00Z</cp:lastPrinted>
  <dcterms:created xsi:type="dcterms:W3CDTF">2026-06-03T08:19:00Z</dcterms:created>
  <dcterms:modified xsi:type="dcterms:W3CDTF">2026-06-03T08:19:00Z</dcterms:modified>
</cp:coreProperties>
</file>