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highlight w:val="none"/>
          <w:shd w:fill="auto" w:val="clear"/>
        </w:rPr>
      </w:pPr>
      <w:bookmarkStart w:id="0" w:name="_GoBack"/>
      <w:bookmarkEnd w:id="0"/>
      <w:r>
        <w:rPr>
          <w:sz w:val="24"/>
          <w:shd w:fill="auto" w:val="clear"/>
        </w:rPr>
        <w:t>Договор поставки № _______</w:t>
      </w:r>
    </w:p>
    <w:p>
      <w:pPr>
        <w:pStyle w:val="Normal"/>
        <w:shd w:val="clear" w:color="auto" w:fill="FFFFFF"/>
        <w:spacing w:before="0" w:after="120"/>
        <w:rPr>
          <w:highlight w:val="none"/>
          <w:shd w:fill="auto" w:val="clear"/>
        </w:rPr>
      </w:pPr>
      <w:r>
        <w:rPr>
          <w:sz w:val="24"/>
          <w:szCs w:val="24"/>
          <w:shd w:fill="auto" w:val="clear"/>
        </w:rPr>
        <w:t>г._______________</w:t>
        <w:tab/>
        <w:tab/>
        <w:tab/>
        <w:tab/>
        <w:tab/>
        <w:tab/>
        <w:t xml:space="preserve"> </w:t>
        <w:tab/>
        <w:t>«___» __________ 2025 г.</w:t>
      </w:r>
    </w:p>
    <w:p>
      <w:pPr>
        <w:pStyle w:val="Normal"/>
        <w:shd w:val="clear" w:color="auto" w:fill="FFFFFF"/>
        <w:spacing w:before="0" w:after="120"/>
        <w:ind w:firstLine="567"/>
        <w:jc w:val="both"/>
        <w:rPr>
          <w:sz w:val="24"/>
          <w:szCs w:val="24"/>
          <w:highlight w:val="none"/>
          <w:shd w:fill="auto" w:val="clear"/>
        </w:rPr>
      </w:pPr>
      <w:r>
        <w:rPr>
          <w:sz w:val="24"/>
          <w:szCs w:val="24"/>
          <w:shd w:fill="auto" w:val="clear"/>
        </w:rPr>
      </w:r>
    </w:p>
    <w:p>
      <w:pPr>
        <w:pStyle w:val="Normal"/>
        <w:spacing w:before="0" w:after="120"/>
        <w:ind w:firstLine="567"/>
        <w:jc w:val="both"/>
        <w:rPr>
          <w:highlight w:val="none"/>
          <w:shd w:fill="auto" w:val="clear"/>
        </w:rPr>
      </w:pPr>
      <w:r>
        <w:rPr>
          <w:b/>
          <w:sz w:val="24"/>
          <w:szCs w:val="24"/>
          <w:shd w:fill="auto" w:val="clear"/>
        </w:rPr>
        <w:t xml:space="preserve">Акционерное общество «Гидроремонт-ВКК» (АО «Гидроремонт-ВКК»), </w:t>
      </w:r>
      <w:r>
        <w:rPr>
          <w:sz w:val="24"/>
          <w:szCs w:val="24"/>
          <w:shd w:fill="auto" w:val="clear"/>
        </w:rPr>
        <w:t>именуемое в дальнейшем «</w:t>
      </w:r>
      <w:r>
        <w:rPr>
          <w:b/>
          <w:sz w:val="24"/>
          <w:szCs w:val="24"/>
          <w:shd w:fill="auto" w:val="clear"/>
        </w:rPr>
        <w:t>Покупатель</w:t>
      </w:r>
      <w:r>
        <w:rPr>
          <w:sz w:val="24"/>
          <w:szCs w:val="24"/>
          <w:shd w:fill="auto" w:val="clear"/>
        </w:rPr>
        <w:t>», в лице _________________, действующего на основании ______________, с одной стороны, и</w:t>
      </w:r>
    </w:p>
    <w:p>
      <w:pPr>
        <w:pStyle w:val="Normal"/>
        <w:spacing w:before="0" w:after="120"/>
        <w:ind w:firstLine="567"/>
        <w:jc w:val="both"/>
        <w:rPr>
          <w:highlight w:val="none"/>
          <w:shd w:fill="auto" w:val="clear"/>
        </w:rPr>
      </w:pPr>
      <w:r>
        <w:rPr>
          <w:b/>
          <w:sz w:val="24"/>
          <w:szCs w:val="24"/>
          <w:shd w:fill="auto" w:val="clear"/>
        </w:rPr>
        <w:t>________________(___________),</w:t>
      </w:r>
      <w:r>
        <w:rPr>
          <w:sz w:val="24"/>
          <w:szCs w:val="24"/>
          <w:shd w:fill="auto" w:val="clear"/>
        </w:rPr>
        <w:t xml:space="preserve"> именуемое в дальнейшем «</w:t>
      </w:r>
      <w:r>
        <w:rPr>
          <w:b/>
          <w:sz w:val="24"/>
          <w:szCs w:val="24"/>
          <w:shd w:fill="auto" w:val="clear"/>
        </w:rPr>
        <w:t>Поставщик</w:t>
      </w:r>
      <w:r>
        <w:rPr>
          <w:sz w:val="24"/>
          <w:szCs w:val="24"/>
          <w:shd w:fill="auto" w:val="clear"/>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sz w:val="24"/>
          <w:szCs w:val="24"/>
          <w:shd w:fill="auto" w:val="clear"/>
        </w:rPr>
        <w:t>по результатам проведенного ____________(</w:t>
      </w:r>
      <w:r>
        <w:rPr>
          <w:i/>
          <w:sz w:val="24"/>
          <w:szCs w:val="24"/>
          <w:shd w:fill="auto" w:val="clear"/>
        </w:rPr>
        <w:t>указывается закупочная процедура</w:t>
      </w:r>
      <w:r>
        <w:rPr>
          <w:sz w:val="24"/>
          <w:szCs w:val="24"/>
          <w:shd w:fill="auto" w:val="clear"/>
        </w:rPr>
        <w:t xml:space="preserve">), что подтверждается Протоколом №____ от </w:t>
      </w:r>
      <w:r>
        <w:rPr>
          <w:bCs/>
          <w:sz w:val="24"/>
          <w:szCs w:val="24"/>
          <w:shd w:fill="auto" w:val="clear"/>
        </w:rPr>
        <w:t>«_____» _________ 20 __ г.,</w:t>
      </w:r>
      <w:r>
        <w:rPr>
          <w:sz w:val="24"/>
          <w:szCs w:val="24"/>
          <w:shd w:fill="auto" w:val="clear"/>
        </w:rPr>
        <w:t xml:space="preserve"> </w:t>
      </w:r>
    </w:p>
    <w:p>
      <w:pPr>
        <w:pStyle w:val="Normal"/>
        <w:spacing w:before="0" w:after="120"/>
        <w:ind w:firstLine="567"/>
        <w:jc w:val="both"/>
        <w:rPr>
          <w:highlight w:val="none"/>
          <w:shd w:fill="auto" w:val="clear"/>
        </w:rPr>
      </w:pPr>
      <w:r>
        <w:rPr>
          <w:sz w:val="24"/>
          <w:szCs w:val="24"/>
          <w:shd w:fill="auto" w:val="clear"/>
        </w:rPr>
        <w:t>заключили настоящий Договор (далее – «Договор») о нижеследующем:</w:t>
      </w:r>
    </w:p>
    <w:p>
      <w:pPr>
        <w:pStyle w:val="Normal"/>
        <w:spacing w:before="0" w:after="120"/>
        <w:ind w:firstLine="567"/>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bCs/>
          <w:sz w:val="24"/>
          <w:szCs w:val="24"/>
          <w:shd w:fill="auto" w:val="clear"/>
        </w:rPr>
        <w:t>Предмет Договора</w:t>
      </w:r>
    </w:p>
    <w:p>
      <w:pPr>
        <w:pStyle w:val="Title"/>
        <w:numPr>
          <w:ilvl w:val="1"/>
          <w:numId w:val="6"/>
        </w:numPr>
        <w:tabs>
          <w:tab w:val="clear" w:pos="720"/>
          <w:tab w:val="left" w:pos="142" w:leader="none"/>
        </w:tabs>
        <w:spacing w:before="0" w:after="120"/>
        <w:ind w:left="0" w:firstLine="567"/>
        <w:jc w:val="both"/>
        <w:rPr>
          <w:highlight w:val="none"/>
          <w:shd w:fill="auto" w:val="clear"/>
        </w:rPr>
      </w:pPr>
      <w:r>
        <w:rPr>
          <w:b w:val="false"/>
          <w:sz w:val="24"/>
          <w:shd w:fill="auto" w:val="clear"/>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shd w:fill="auto" w:val="clear"/>
        </w:rPr>
        <w:t>Приложение № 1</w:t>
      </w:r>
      <w:r>
        <w:rPr>
          <w:b w:val="false"/>
          <w:sz w:val="24"/>
          <w:shd w:fill="auto" w:val="clear"/>
        </w:rPr>
        <w:t>) и техническими требованиями (</w:t>
      </w:r>
      <w:r>
        <w:rPr>
          <w:sz w:val="24"/>
          <w:shd w:fill="auto" w:val="clear"/>
        </w:rPr>
        <w:t>Приложение № 3</w:t>
      </w:r>
      <w:r>
        <w:rPr>
          <w:b w:val="false"/>
          <w:sz w:val="24"/>
          <w:shd w:fill="auto" w:val="clear"/>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shd w:fill="auto" w:val="clear"/>
        </w:rPr>
        <w:t>Приложения № 2</w:t>
      </w:r>
      <w:r>
        <w:rPr>
          <w:sz w:val="24"/>
          <w:szCs w:val="24"/>
          <w:shd w:fill="auto" w:val="clear"/>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shd w:fill="auto" w:val="clear"/>
        </w:rPr>
        <w:t>Приложение № 1</w:t>
      </w:r>
      <w:r>
        <w:rPr>
          <w:sz w:val="24"/>
          <w:szCs w:val="24"/>
          <w:shd w:fill="auto" w:val="clear"/>
        </w:rPr>
        <w:t>).</w:t>
      </w:r>
    </w:p>
    <w:p>
      <w:pPr>
        <w:pStyle w:val="Normal"/>
        <w:shd w:val="clear" w:color="auto" w:fill="FFFFFF"/>
        <w:tabs>
          <w:tab w:val="clear" w:pos="720"/>
          <w:tab w:val="left" w:pos="540" w:leader="none"/>
        </w:tabs>
        <w:spacing w:before="0" w:after="120"/>
        <w:jc w:val="both"/>
        <w:rPr>
          <w:highlight w:val="none"/>
          <w:shd w:fill="auto" w:val="clear"/>
        </w:rPr>
      </w:pPr>
      <w:r>
        <w:rPr>
          <w:sz w:val="24"/>
          <w:szCs w:val="24"/>
          <w:shd w:fill="auto" w:val="clear"/>
        </w:rPr>
        <w:tab/>
        <w:t xml:space="preserve">Заявка на соответствующую партию Продукцию направляется по факсу/электронной почте/нарочно Поставщику в срок не менее 7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highlight w:val="none"/>
          <w:shd w:fill="auto" w:val="clear"/>
        </w:rPr>
      </w:pPr>
      <w:r>
        <w:rPr>
          <w:sz w:val="24"/>
          <w:szCs w:val="24"/>
          <w:shd w:fill="auto" w:val="clear"/>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Поставка по Договору выполняется для нужд </w:t>
      </w:r>
      <w:r>
        <w:rPr>
          <w:bCs/>
          <w:sz w:val="24"/>
          <w:szCs w:val="24"/>
          <w:shd w:fill="auto" w:val="clear"/>
        </w:rPr>
        <w:t>для нужд АО «Усть-Среднеканская ГЭС им. А.Ф. Дьякова»</w:t>
      </w:r>
      <w:r>
        <w:rPr>
          <w:sz w:val="24"/>
          <w:szCs w:val="24"/>
          <w:shd w:fill="auto" w:val="clear"/>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Место поставки: РФ, </w:t>
      </w:r>
      <w:r>
        <w:rPr>
          <w:bCs/>
          <w:sz w:val="24"/>
          <w:szCs w:val="24"/>
          <w:shd w:fill="auto" w:val="clear"/>
        </w:rPr>
        <w:t xml:space="preserve">Магаданская область, </w:t>
      </w:r>
      <w:r>
        <w:rPr>
          <w:bCs/>
          <w:color w:val="000000"/>
          <w:sz w:val="24"/>
          <w:szCs w:val="24"/>
          <w:shd w:fill="auto" w:val="clear"/>
        </w:rPr>
        <w:t>Ягодинский муниципальный округ</w:t>
      </w:r>
      <w:r>
        <w:rPr>
          <w:bCs/>
          <w:sz w:val="24"/>
          <w:szCs w:val="24"/>
          <w:shd w:fill="auto" w:val="clear"/>
        </w:rPr>
        <w:t>, Колымская ГЭС</w:t>
      </w:r>
      <w:r>
        <w:rPr>
          <w:sz w:val="24"/>
          <w:szCs w:val="24"/>
          <w:shd w:fill="auto" w:val="clear"/>
        </w:rPr>
        <w:t>.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Конечный срок поставки Продукции по договору: 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Общая стоимость Продукции (далее – «Цена Договора») по Договору составляет __________(__________________) рублей _____ копеек, без учета НДС, при этом НДС исчисляется дополнительно по ставке, установленной ст. 164 Налогового кодекса Российской Федерации.</w:t>
      </w:r>
      <w:r>
        <w:rPr>
          <w:bCs/>
          <w:szCs w:val="28"/>
          <w:shd w:fill="auto" w:val="clear"/>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Цена Договора включает в себя: </w:t>
      </w:r>
    </w:p>
    <w:p>
      <w:pPr>
        <w:pStyle w:val="Normal"/>
        <w:tabs>
          <w:tab w:val="clear" w:pos="720"/>
          <w:tab w:val="left" w:pos="851" w:leader="none"/>
        </w:tabs>
        <w:spacing w:before="0" w:after="120"/>
        <w:jc w:val="both"/>
        <w:rPr>
          <w:highlight w:val="none"/>
          <w:shd w:fill="auto" w:val="clear"/>
        </w:rPr>
      </w:pPr>
      <w:r>
        <w:rPr>
          <w:sz w:val="24"/>
          <w:szCs w:val="24"/>
          <w:shd w:fill="auto" w:val="clear"/>
        </w:rPr>
        <w:tab/>
        <w:t>(</w:t>
      </w:r>
      <w:r>
        <w:rPr>
          <w:i/>
          <w:sz w:val="24"/>
          <w:szCs w:val="24"/>
          <w:shd w:fill="auto" w:val="clear"/>
        </w:rPr>
        <w:t>указывается стоимость продукции, тары, упаковки, погрузки/разгрузки на складе поставщика, доставка (если предусмотрена),транспортные расходы, НДС по ставке предусмотренной законодательством).</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Normal"/>
        <w:tabs>
          <w:tab w:val="clear" w:pos="720"/>
          <w:tab w:val="left" w:pos="0" w:leader="none"/>
          <w:tab w:val="left" w:pos="851" w:leader="none"/>
        </w:tabs>
        <w:spacing w:before="0" w:after="120"/>
        <w:ind w:firstLine="567"/>
        <w:jc w:val="both"/>
        <w:rPr>
          <w:highlight w:val="none"/>
          <w:shd w:fill="auto" w:val="clear"/>
        </w:rPr>
      </w:pPr>
      <w:r>
        <w:rPr>
          <w:bCs/>
          <w:sz w:val="24"/>
          <w:szCs w:val="24"/>
          <w:shd w:fill="auto" w:val="clear"/>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Цена единицы Продукции определена в Спецификации и является твердой.</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Стоимость партии Продукции определяется Заявкой (по форме </w:t>
      </w:r>
      <w:r>
        <w:rPr>
          <w:b/>
          <w:sz w:val="24"/>
          <w:szCs w:val="24"/>
          <w:shd w:fill="auto" w:val="clear"/>
        </w:rPr>
        <w:t>Приложения № 2</w:t>
      </w:r>
      <w:r>
        <w:rPr>
          <w:sz w:val="24"/>
          <w:szCs w:val="24"/>
          <w:shd w:fill="auto" w:val="clear"/>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2.5.1. Авансовый платеж в размере 30 % от стоимости партии Продукции без учета НДС, кроме того НДС по ставке, установленной статьей 164 НК РФ на дату выплаты авансового платежа, согласно Заявке, подписанной с 2-х сторон,  выплачивается Покупателем при условии согласования Сторонами Спецификации в соответствии с пунктом 2.3 Договора в срок, не превышающий 30 (тридцать) календарных дней с даты подписания Заявки на соответствующую партию продукции и получения Покупателем уведомления от Поставщика о начале изготовления Продукции, но не ранее чем за 30 календарных дней до планируемой даты поставки, указанной в Заявке,  при условии получения Покупателем счета, выставленного Поставщиком. Авансовый платеж засчитывается в счет оплаты соответствующей партии Продукции.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2.5.2. Платеж в размере 70 % от стоимости поставленной партии Продукции, согласно Заявке, производится Покупателем в течение 30 (тридцати) календарных дней с даты подписания Товарной накладной по форме ТОРГ-12, при условии получении счета, выставленного Поставщиком.</w:t>
      </w:r>
      <w:r>
        <w:rPr>
          <w:shd w:fill="auto" w:val="clear"/>
        </w:rPr>
        <w:t xml:space="preserve"> П</w:t>
      </w:r>
      <w:r>
        <w:rPr>
          <w:sz w:val="24"/>
          <w:szCs w:val="24"/>
          <w:shd w:fill="auto" w:val="clear"/>
        </w:rPr>
        <w:t>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r>
    </w:p>
    <w:p>
      <w:pPr>
        <w:pStyle w:val="ListParagraph"/>
        <w:widowControl w:val="false"/>
        <w:shd w:val="clear" w:color="auto" w:fill="FFFFFF"/>
        <w:suppressAutoHyphens w:val="true"/>
        <w:bidi w:val="0"/>
        <w:spacing w:before="0" w:after="120"/>
        <w:ind w:left="0" w:right="0" w:firstLine="567"/>
        <w:contextualSpacing w:val="false"/>
        <w:jc w:val="both"/>
        <w:rPr>
          <w:highlight w:val="none"/>
          <w:shd w:fill="auto" w:val="clear"/>
        </w:rPr>
      </w:pPr>
      <w:r>
        <w:rPr>
          <w:sz w:val="24"/>
          <w:szCs w:val="24"/>
          <w:shd w:fill="auto" w:val="clear"/>
        </w:rPr>
        <w:tab/>
        <w:t>2.5.4 Если сумма авансового платежа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sz w:val="24"/>
          <w:shd w:fill="auto" w:val="clear"/>
          <w:vertAlign w:val="superscript"/>
        </w:rPr>
        <w:t xml:space="preserve"> </w:t>
      </w:r>
      <w:r>
        <w:rPr>
          <w:sz w:val="24"/>
          <w:szCs w:val="24"/>
          <w:shd w:fill="auto" w:val="clear"/>
        </w:rPr>
        <w:t>в виде банковской гарантии, оформленной в соответствии с требованиями Приложения № 4 к Договору.</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r>
      <w:r>
        <w:rPr>
          <w:rFonts w:cs="Times New Roman"/>
          <w:sz w:val="24"/>
          <w:szCs w:val="24"/>
          <w:shd w:fill="auto" w:val="clear"/>
        </w:rPr>
        <w:t>Банковская гарантия также должна быть заменена на новую банковскую гарантию другого Банка-Гаранта не позднее 10 (десяти) календарных дней с момента, когда Покупателю стало известно либо должно было стать известным об отзыве лицензии у Банка-Гаранта, либо с момента обращения Поставщика с требованием о замене банковской гарантии.</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В случае непредставления Поставщиком в установленный срок новой банковской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За непредоставление либо несвоевременное предоставление/ переоформление Поставщиком банковской гарантии, предусмотренной Договором, Покупатель имеет право начислить пени в размере 0,03 (ноль целых и три сотых) процента от цены Договора за каждый день просрочки.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highlight w:val="none"/>
          <w:shd w:fill="auto" w:val="clear"/>
        </w:rPr>
      </w:pPr>
      <w:r>
        <w:rPr>
          <w:sz w:val="24"/>
          <w:szCs w:val="24"/>
          <w:shd w:fill="auto"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качества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Технический паспорт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Инструкция по эксплуатации (монтажу и т.п.)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Упаковочный лист на Продукцию (каждую партию отгруженной Продукции) 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____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 с обязательным указанием номера и даты Заявки-Спецификации в _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5 (пяти)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На Продукцию устанавливается гарантийный срок, равный 36 (тридцати шести) месяцам, исчисляемый с даты подписания Сторонами соответствующей товарной накладной по форме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shd w:fill="auto" w:val="clear"/>
        </w:rPr>
        <w:t>Покупателем в соответствии с п. 3.14. Договора</w:t>
      </w:r>
      <w:bookmarkEnd w:id="1"/>
      <w:bookmarkEnd w:id="2"/>
      <w:r>
        <w:rPr>
          <w:sz w:val="24"/>
          <w:szCs w:val="24"/>
          <w:shd w:fill="auto"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highlight w:val="none"/>
          <w:shd w:fill="auto" w:val="clear"/>
        </w:rPr>
      </w:pPr>
      <w:r>
        <w:rPr>
          <w:sz w:val="24"/>
          <w:szCs w:val="24"/>
          <w:shd w:fill="auto" w:val="clear"/>
        </w:rPr>
        <w:t>Поставка Продукции по Договору осуществляется Поставщиком в соответствии с Заявками в Место поставки согласно п. 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 от суммы, в отношении которой допущена просрочка оплаты, за каждый день просрочки, начиная с 31 (тридцать первого) календарного дня просрочки (неустойка с 1 по 30 день просрочки не начисляется), но несмотря на любые иные условия, не более 5% несвоевременно оплаченной суммы.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 3.14 Договора, Покупатель вправе потребовать уплаты Поставщиком неустойки в размере 0,1 % от Цены Договора, за каждый день просрочки.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30 (тридцати)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spacing w:before="0" w:after="120"/>
        <w:ind w:left="0" w:firstLine="567"/>
        <w:jc w:val="both"/>
        <w:rPr>
          <w:sz w:val="24"/>
          <w:szCs w:val="24"/>
        </w:rPr>
      </w:pPr>
      <w:r>
        <w:rPr>
          <w:sz w:val="24"/>
          <w:szCs w:val="24"/>
        </w:rPr>
        <w:t>Стороны принимают на себя обязательство обеспечить, чтобы при исполнении обязательств по Договору их аффилированные лица, работники или представители не выплачивали, не предлагали выплатить и не разрешали выплату каких-либо денежных средств или ценностей, прямо или косвенно,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получить какие-либо неправомерные преимущества или иные выгоды.</w:t>
      </w:r>
    </w:p>
    <w:p>
      <w:pPr>
        <w:pStyle w:val="Normal"/>
        <w:shd w:val="clear" w:color="auto" w:fill="FFFFFF"/>
        <w:spacing w:before="0" w:after="120"/>
        <w:ind w:firstLine="567"/>
        <w:jc w:val="both"/>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также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любые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spacing w:before="0" w:after="120"/>
        <w:ind w:firstLine="567"/>
        <w:jc w:val="both"/>
        <w:rPr>
          <w:sz w:val="24"/>
          <w:szCs w:val="24"/>
        </w:rPr>
      </w:pPr>
      <w:r>
        <w:rPr>
          <w:sz w:val="24"/>
          <w:szCs w:val="24"/>
        </w:rPr>
        <w:t>В случае возникновения у Стороны обоснованных предположений, что произошло или может произойти нарушение каких-либо положений настоящей статьи, соответствующая Сторона обязуется уведомить другую Сторону о таких предположениях в письменной форме. В соответствующем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каких-либо положений настоящей Статьи.</w:t>
      </w:r>
    </w:p>
    <w:p>
      <w:pPr>
        <w:pStyle w:val="Normal"/>
        <w:shd w:val="clear" w:color="auto" w:fill="FFFFFF"/>
        <w:spacing w:before="0" w:after="120"/>
        <w:ind w:firstLine="567"/>
        <w:jc w:val="both"/>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spacing w:before="0" w:after="120"/>
        <w:jc w:val="both"/>
        <w:rPr>
          <w:sz w:val="24"/>
          <w:szCs w:val="24"/>
        </w:rPr>
      </w:pPr>
      <w:r>
        <w:rPr>
          <w:sz w:val="24"/>
          <w:szCs w:val="24"/>
        </w:rPr>
        <w:t xml:space="preserve">Каналы связи «Линия доверия» ПАО «РусГидро»: </w:t>
      </w:r>
    </w:p>
    <w:p>
      <w:pPr>
        <w:pStyle w:val="Normal"/>
        <w:numPr>
          <w:ilvl w:val="0"/>
          <w:numId w:val="0"/>
        </w:numPr>
        <w:tabs>
          <w:tab w:val="clear" w:pos="720"/>
          <w:tab w:val="left" w:pos="567" w:leader="none"/>
        </w:tabs>
        <w:spacing w:before="0" w:after="120"/>
        <w:ind w:left="0" w:hanging="0"/>
        <w:jc w:val="both"/>
        <w:outlineLvl w:val="0"/>
        <w:rPr/>
      </w:pPr>
      <w:r>
        <w:rPr>
          <w:sz w:val="24"/>
          <w:szCs w:val="24"/>
          <w:shd w:fill="auto" w:val="clear"/>
        </w:rPr>
        <w:t xml:space="preserve">Телефон автоответчика:  +7 (495) 710 54 63 и форма обратной связи на сайте </w:t>
      </w:r>
      <w:hyperlink r:id="rId2">
        <w:r>
          <w:rPr>
            <w:sz w:val="24"/>
            <w:szCs w:val="24"/>
            <w:shd w:fill="auto" w:val="clear"/>
          </w:rPr>
          <w:t>http://www.rushydro.ru</w:t>
        </w:r>
      </w:hyperlink>
      <w:hyperlink r:id="rId3">
        <w:r>
          <w:rPr>
            <w:sz w:val="24"/>
            <w:szCs w:val="24"/>
            <w:shd w:fill="auto" w:val="clear"/>
          </w:rPr>
          <w:t>/</w:t>
        </w:r>
      </w:hyperlink>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sz w:val="24"/>
            <w:szCs w:val="24"/>
            <w:shd w:fill="auto" w:val="clear"/>
          </w:rPr>
          <w:t>№ 18162/09</w:t>
        </w:r>
      </w:hyperlink>
      <w:r>
        <w:rPr>
          <w:sz w:val="24"/>
          <w:szCs w:val="24"/>
          <w:shd w:fill="auto" w:val="clear"/>
        </w:rPr>
        <w:t xml:space="preserve"> и от 25.05.2010 </w:t>
      </w:r>
      <w:hyperlink r:id="rId5">
        <w:r>
          <w:rPr>
            <w:sz w:val="24"/>
            <w:szCs w:val="24"/>
            <w:shd w:fill="auto" w:val="clear"/>
          </w:rPr>
          <w:t>№ 15658/09</w:t>
        </w:r>
      </w:hyperlink>
      <w:r>
        <w:rPr>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sz w:val="24"/>
            <w:szCs w:val="24"/>
            <w:shd w:fill="auto" w:val="clear"/>
          </w:rPr>
          <w:t>Критери</w:t>
        </w:r>
      </w:hyperlink>
      <w:r>
        <w:rPr>
          <w:sz w:val="24"/>
          <w:szCs w:val="24"/>
          <w:shd w:fill="auto"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Форс</w:t>
      </w:r>
      <w:r>
        <w:rPr>
          <w:b/>
          <w:bCs/>
          <w:sz w:val="24"/>
          <w:szCs w:val="24"/>
          <w:shd w:fill="auto"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финансовую отчетность;</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бизнес-планы;</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ListParagraph"/>
        <w:shd w:val="clear" w:color="auto" w:fill="FFFFFF"/>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auto" w:val="clear"/>
        </w:rPr>
        <w:t>.</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highlight w:val="none"/>
          <w:shd w:fill="auto" w:val="clear"/>
        </w:rPr>
      </w:pPr>
      <w:r>
        <w:rPr>
          <w:sz w:val="24"/>
          <w:szCs w:val="24"/>
          <w:shd w:fill="auto"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Стороны установили, что существенным нарушением Договора Поставщиком является</w:t>
      </w:r>
      <w:r>
        <w:rPr>
          <w:shd w:fill="auto" w:val="clear"/>
        </w:rPr>
        <w:t>:</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highlight w:val="none"/>
          <w:shd w:fill="auto" w:val="clear"/>
        </w:rPr>
      </w:pPr>
      <w:r>
        <w:rPr>
          <w:sz w:val="24"/>
          <w:szCs w:val="24"/>
          <w:shd w:fill="auto"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Заверения</w:t>
      </w:r>
      <w:r>
        <w:rPr>
          <w:b/>
          <w:sz w:val="24"/>
          <w:szCs w:val="24"/>
          <w:shd w:fill="auto" w:val="clear"/>
        </w:rPr>
        <w:t xml:space="preserve"> Сторон</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В случае, если при заключении Договора Поставщик предоставил </w:t>
      </w:r>
      <w:r>
        <w:rPr>
          <w:bCs/>
          <w:sz w:val="24"/>
          <w:szCs w:val="24"/>
          <w:shd w:fill="auto" w:val="clear"/>
        </w:rPr>
        <w:t>Покупателю</w:t>
      </w:r>
      <w:r>
        <w:rPr>
          <w:sz w:val="24"/>
          <w:szCs w:val="24"/>
          <w:shd w:fill="auto"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 xml:space="preserve">обязан по требованию </w:t>
      </w:r>
      <w:r>
        <w:rPr>
          <w:bCs/>
          <w:sz w:val="24"/>
          <w:szCs w:val="24"/>
          <w:shd w:fill="auto" w:val="clear"/>
        </w:rPr>
        <w:t>Покупателя</w:t>
      </w:r>
      <w:r>
        <w:rPr>
          <w:sz w:val="24"/>
          <w:szCs w:val="24"/>
          <w:shd w:fill="auto"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highlight w:val="none"/>
          <w:shd w:fill="auto" w:val="clear"/>
        </w:rPr>
      </w:pPr>
      <w:r>
        <w:rPr>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Документ</w:t>
      </w:r>
      <w:r>
        <w:rPr>
          <w:bCs/>
          <w:sz w:val="24"/>
          <w:szCs w:val="24"/>
          <w:shd w:fill="auto" w:val="clear"/>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w:t>
      </w:r>
      <w:r>
        <w:rPr>
          <w:bCs/>
          <w:sz w:val="24"/>
          <w:szCs w:val="24"/>
          <w:shd w:fill="auto" w:val="clear"/>
        </w:rPr>
        <w:t xml:space="preserve"> составлен в двух оригинальных экземплярах, по одному для каждой из Сторон.</w:t>
      </w:r>
    </w:p>
    <w:p>
      <w:pPr>
        <w:pStyle w:val="Normal"/>
        <w:widowControl w:val="false"/>
        <w:numPr>
          <w:ilvl w:val="0"/>
          <w:numId w:val="0"/>
        </w:numPr>
        <w:shd w:val="clear" w:color="auto" w:fill="FFFFFF"/>
        <w:ind w:left="360" w:hanging="0"/>
        <w:jc w:val="center"/>
        <w:rPr>
          <w:highlight w:val="none"/>
          <w:shd w:fill="auto" w:val="clear"/>
        </w:rPr>
      </w:pPr>
      <w:r>
        <w:rPr>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Приложения к Договору</w:t>
      </w:r>
    </w:p>
    <w:p>
      <w:pPr>
        <w:pStyle w:val="Heading3"/>
        <w:keepNext w:val="false"/>
        <w:tabs>
          <w:tab w:val="clear" w:pos="0"/>
        </w:tabs>
        <w:overflowPunct w:val="false"/>
        <w:spacing w:before="0" w:after="120"/>
        <w:ind w:left="567" w:hanging="0"/>
        <w:jc w:val="both"/>
        <w:textAlignment w:val="baseline"/>
        <w:rPr>
          <w:highlight w:val="none"/>
          <w:shd w:fill="auto" w:val="clear"/>
        </w:rPr>
      </w:pPr>
      <w:bookmarkStart w:id="4" w:name="sub_1"/>
      <w:bookmarkEnd w:id="4"/>
      <w:r>
        <w:rPr>
          <w:b w:val="false"/>
          <w:sz w:val="24"/>
          <w:szCs w:val="24"/>
          <w:shd w:fill="auto" w:val="clear"/>
        </w:rPr>
        <w:t>- Приложение № 1 – Спецификация.</w:t>
      </w:r>
    </w:p>
    <w:p>
      <w:pPr>
        <w:pStyle w:val="Heading3"/>
        <w:keepNext w:val="false"/>
        <w:tabs>
          <w:tab w:val="clear" w:pos="0"/>
        </w:tabs>
        <w:overflowPunct w:val="false"/>
        <w:spacing w:before="0" w:after="120"/>
        <w:ind w:left="567" w:hanging="0"/>
        <w:jc w:val="both"/>
        <w:textAlignment w:val="baseline"/>
        <w:rPr>
          <w:highlight w:val="none"/>
          <w:shd w:fill="auto" w:val="clear"/>
        </w:rPr>
      </w:pPr>
      <w:r>
        <w:rPr>
          <w:b w:val="false"/>
          <w:sz w:val="24"/>
          <w:szCs w:val="24"/>
          <w:shd w:fill="auto" w:val="clear"/>
        </w:rPr>
        <w:t>- Приложение № 2 – Форма Заявки-Спецификации.</w:t>
      </w:r>
    </w:p>
    <w:p>
      <w:pPr>
        <w:pStyle w:val="Normal"/>
        <w:spacing w:before="0" w:after="120"/>
        <w:ind w:left="567" w:hanging="567"/>
        <w:rPr>
          <w:highlight w:val="none"/>
          <w:shd w:fill="auto" w:val="clear"/>
        </w:rPr>
      </w:pPr>
      <w:r>
        <w:rPr>
          <w:sz w:val="24"/>
          <w:szCs w:val="24"/>
          <w:shd w:fill="auto" w:val="clear"/>
        </w:rPr>
        <w:tab/>
        <w:t>- Приложение № 3 – Технические требования на поставку продукции.</w:t>
      </w:r>
    </w:p>
    <w:p>
      <w:pPr>
        <w:pStyle w:val="Normal"/>
        <w:spacing w:before="0" w:after="120"/>
        <w:ind w:left="567" w:hanging="567"/>
        <w:rPr>
          <w:highlight w:val="none"/>
          <w:shd w:fill="auto" w:val="clear"/>
        </w:rPr>
      </w:pPr>
      <w:r>
        <w:rPr>
          <w:sz w:val="24"/>
          <w:szCs w:val="24"/>
          <w:shd w:fill="auto" w:val="clear"/>
        </w:rPr>
        <w:tab/>
        <w:t xml:space="preserve">- Приложение № 4 – Финансовое обеспечение исполнения обязательств. </w:t>
      </w:r>
    </w:p>
    <w:p>
      <w:pPr>
        <w:pStyle w:val="Normal"/>
        <w:spacing w:before="0" w:after="120"/>
        <w:ind w:left="567" w:hanging="567"/>
        <w:rPr>
          <w:sz w:val="24"/>
          <w:szCs w:val="24"/>
          <w:highlight w:val="none"/>
          <w:shd w:fill="auto" w:val="clear"/>
        </w:rPr>
      </w:pPr>
      <w:r>
        <w:rPr>
          <w:sz w:val="24"/>
          <w:szCs w:val="24"/>
          <w:shd w:fill="auto" w:val="clear"/>
        </w:rPr>
      </w:r>
      <w:bookmarkStart w:id="5" w:name="sub_1_Копия_1"/>
      <w:bookmarkStart w:id="6" w:name="sub_1_Копия_1"/>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highlight w:val="none"/>
                <w:shd w:fill="auto" w:val="clear"/>
              </w:rPr>
            </w:pPr>
            <w:r>
              <w:rPr>
                <w:b/>
                <w:sz w:val="24"/>
                <w:szCs w:val="24"/>
                <w:u w:val="single"/>
                <w:shd w:fill="auto" w:val="clear"/>
              </w:rPr>
              <w:t>Покупатель:</w:t>
            </w:r>
          </w:p>
        </w:tc>
        <w:tc>
          <w:tcPr>
            <w:tcW w:w="4786" w:type="dxa"/>
            <w:tcBorders/>
          </w:tcPr>
          <w:p>
            <w:pPr>
              <w:pStyle w:val="Normal"/>
              <w:widowControl w:val="false"/>
              <w:rPr>
                <w:highlight w:val="none"/>
                <w:shd w:fill="auto" w:val="clear"/>
              </w:rPr>
            </w:pPr>
            <w:r>
              <w:rPr>
                <w:b/>
                <w:sz w:val="24"/>
                <w:szCs w:val="24"/>
                <w:u w:val="single"/>
                <w:shd w:fill="auto" w:val="clear"/>
              </w:rPr>
              <w:t>Поставщик:</w:t>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b/>
                <w:sz w:val="22"/>
                <w:szCs w:val="22"/>
                <w:shd w:fill="auto" w:val="clear"/>
              </w:rPr>
              <w:t>Акционерное общество</w:t>
            </w:r>
          </w:p>
          <w:p>
            <w:pPr>
              <w:pStyle w:val="Normal"/>
              <w:widowControl w:val="false"/>
              <w:rPr>
                <w:highlight w:val="none"/>
                <w:shd w:fill="auto" w:val="clear"/>
              </w:rPr>
            </w:pPr>
            <w:r>
              <w:rPr>
                <w:b/>
                <w:sz w:val="22"/>
                <w:szCs w:val="22"/>
                <w:shd w:fill="auto" w:val="clear"/>
              </w:rPr>
              <w:t>«Гидроремонт-ВКК» (АО «Гидроремонт-ВКК»)</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юридического лица)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p>
            <w:pPr>
              <w:pStyle w:val="Normal"/>
              <w:widowControl w:val="false"/>
              <w:rPr>
                <w:sz w:val="22"/>
                <w:szCs w:val="22"/>
                <w:highlight w:val="none"/>
                <w:shd w:fill="auto" w:val="clear"/>
              </w:rPr>
            </w:pPr>
            <w:r>
              <w:rPr>
                <w:sz w:val="22"/>
                <w:szCs w:val="22"/>
                <w:shd w:fill="auto" w:val="clear"/>
              </w:rPr>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r>
    </w:tbl>
    <w:p>
      <w:pPr>
        <w:sectPr>
          <w:headerReference w:type="default" r:id="rId7"/>
          <w:footerReference w:type="even" r:id="rId8"/>
          <w:footerReference w:type="default" r:id="rId9"/>
          <w:footerReference w:type="first" r:id="rId10"/>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1</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Спецификация №__</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989"/>
        <w:gridCol w:w="1704"/>
        <w:gridCol w:w="1849"/>
        <w:gridCol w:w="703"/>
        <w:gridCol w:w="708"/>
        <w:gridCol w:w="999"/>
        <w:gridCol w:w="1842"/>
        <w:gridCol w:w="1553"/>
      </w:tblGrid>
      <w:tr>
        <w:trPr>
          <w:trHeight w:val="510" w:hRule="atLeast"/>
        </w:trPr>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Характеристики продукции, страна-изготовитель, наименование производителя</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1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7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99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1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7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99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5" w:hRule="atLeast"/>
        </w:trPr>
        <w:tc>
          <w:tcPr>
            <w:tcW w:w="87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5" w:hRule="atLeast"/>
        </w:trPr>
        <w:tc>
          <w:tcPr>
            <w:tcW w:w="87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0" w:after="120"/>
        <w:ind w:firstLine="567"/>
        <w:rPr>
          <w:b/>
          <w:bCs/>
          <w:i/>
          <w:i/>
          <w:sz w:val="24"/>
          <w:szCs w:val="24"/>
          <w:highlight w:val="none"/>
          <w:shd w:fill="auto" w:val="clear"/>
        </w:rPr>
      </w:pPr>
      <w:r>
        <w:rPr>
          <w:b/>
          <w:bCs/>
          <w:i/>
          <w:sz w:val="24"/>
          <w:szCs w:val="24"/>
          <w:shd w:fill="auto" w:val="clear"/>
        </w:rPr>
      </w:r>
    </w:p>
    <w:p>
      <w:pPr>
        <w:pStyle w:val="BodyText"/>
        <w:spacing w:before="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18"/>
        </w:numPr>
        <w:tabs>
          <w:tab w:val="left" w:pos="720" w:leader="none"/>
        </w:tabs>
        <w:spacing w:before="0" w:after="120"/>
        <w:ind w:left="0" w:firstLine="284"/>
        <w:jc w:val="both"/>
        <w:rPr>
          <w:highlight w:val="none"/>
          <w:shd w:fill="auto" w:val="clear"/>
        </w:rPr>
      </w:pPr>
      <w:r>
        <w:rPr>
          <w:bCs/>
          <w:sz w:val="24"/>
          <w:szCs w:val="24"/>
          <w:shd w:fill="auto" w:val="clear"/>
        </w:rPr>
        <w:t>Общая сумма 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sz w:val="24"/>
          <w:szCs w:val="24"/>
          <w:shd w:fill="auto" w:val="clear"/>
        </w:rPr>
        <w:t>.</w:t>
      </w:r>
    </w:p>
    <w:p>
      <w:pPr>
        <w:pStyle w:val="Normal"/>
        <w:widowControl w:val="false"/>
        <w:numPr>
          <w:ilvl w:val="0"/>
          <w:numId w:val="19"/>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_______________________.</w:t>
      </w:r>
    </w:p>
    <w:p>
      <w:pPr>
        <w:pStyle w:val="Normal"/>
        <w:widowControl w:val="false"/>
        <w:numPr>
          <w:ilvl w:val="0"/>
          <w:numId w:val="20"/>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требованиями:_________________.</w:t>
      </w:r>
    </w:p>
    <w:p>
      <w:pPr>
        <w:pStyle w:val="BodyText"/>
        <w:spacing w:before="0" w:after="120"/>
        <w:ind w:firstLine="567"/>
        <w:rPr>
          <w:highlight w:val="none"/>
          <w:shd w:fill="auto" w:val="clear"/>
        </w:rPr>
      </w:pPr>
      <w:r>
        <w:rPr>
          <w:b/>
          <w:sz w:val="24"/>
          <w:szCs w:val="24"/>
          <w:shd w:fill="auto" w:val="clear"/>
        </w:rPr>
        <w:t>*</w:t>
      </w:r>
      <w:r>
        <w:rPr>
          <w:sz w:val="24"/>
          <w:szCs w:val="24"/>
          <w:shd w:fill="auto" w:val="clear"/>
        </w:rPr>
        <w:t xml:space="preserve"> </w:t>
      </w:r>
      <w:r>
        <w:rPr>
          <w:sz w:val="20"/>
          <w:shd w:fill="auto" w:val="clear"/>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shd w:fill="auto" w:val="clear"/>
        </w:rPr>
        <w:t>.</w:t>
      </w:r>
    </w:p>
    <w:p>
      <w:pPr>
        <w:pStyle w:val="Normal"/>
        <w:spacing w:before="0" w:after="120"/>
        <w:jc w:val="both"/>
        <w:rPr>
          <w:color w:val="1F497D"/>
          <w:sz w:val="24"/>
          <w:szCs w:val="24"/>
          <w:highlight w:val="none"/>
          <w:shd w:fill="auto" w:val="clear"/>
        </w:rPr>
      </w:pPr>
      <w:r>
        <w:rPr>
          <w:color w:val="1F497D"/>
          <w:sz w:val="24"/>
          <w:szCs w:val="24"/>
          <w:shd w:fill="auto" w:val="clear"/>
        </w:rPr>
      </w:r>
    </w:p>
    <w:p>
      <w:pPr>
        <w:pStyle w:val="Normal"/>
        <w:spacing w:before="0" w:after="120"/>
        <w:jc w:val="both"/>
        <w:rPr>
          <w:highlight w:val="none"/>
          <w:shd w:fill="auto" w:val="clear"/>
        </w:rPr>
      </w:pPr>
      <w:r>
        <w:rPr>
          <w:i/>
          <w:sz w:val="24"/>
          <w:szCs w:val="24"/>
          <w:shd w:fill="auto" w:val="clear"/>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highlight w:val="none"/>
          <w:shd w:fill="auto" w:val="clear"/>
        </w:rPr>
      </w:pPr>
      <w:r>
        <w:rPr>
          <w:i/>
          <w:sz w:val="24"/>
          <w:szCs w:val="24"/>
          <w:shd w:fill="auto" w:val="clear"/>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sectPr>
          <w:headerReference w:type="default" r:id="rId11"/>
          <w:headerReference w:type="first" r:id="rId12"/>
          <w:footerReference w:type="even" r:id="rId13"/>
          <w:footerReference w:type="default" r:id="rId14"/>
          <w:footerReference w:type="first" r:id="rId15"/>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2</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u w:val="single"/>
          <w:shd w:fill="auto" w:val="clear"/>
        </w:rPr>
      </w:pPr>
      <w:r>
        <w:rPr>
          <w:b/>
          <w:sz w:val="24"/>
          <w:szCs w:val="24"/>
          <w:u w:val="single"/>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u w:val="single"/>
          <w:shd w:fill="auto" w:val="clear"/>
        </w:rPr>
        <w:t>ФОРМА</w:t>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Заявки-спецификации</w:t>
      </w:r>
    </w:p>
    <w:p>
      <w:pPr>
        <w:pStyle w:val="Normal"/>
        <w:numPr>
          <w:ilvl w:val="0"/>
          <w:numId w:val="0"/>
        </w:numPr>
        <w:spacing w:before="0" w:after="120"/>
        <w:ind w:left="0" w:firstLine="567"/>
        <w:outlineLvl w:val="0"/>
        <w:rPr>
          <w:b/>
          <w:sz w:val="24"/>
          <w:szCs w:val="24"/>
          <w:highlight w:val="none"/>
          <w:shd w:fill="auto" w:val="clear"/>
        </w:rPr>
      </w:pPr>
      <w:r>
        <w:rPr>
          <w:b/>
          <w:sz w:val="24"/>
          <w:szCs w:val="24"/>
          <w:shd w:fill="auto" w:val="clear"/>
        </w:rPr>
        <mc:AlternateContent>
          <mc:Choice Requires="wps">
            <w:drawing>
              <wp:anchor behindDoc="0" distT="6350" distB="6350" distL="6985" distR="6985" simplePos="0" locked="0" layoutInCell="0" allowOverlap="1" relativeHeight="66" wp14:anchorId="3070D32B">
                <wp:simplePos x="0" y="0"/>
                <wp:positionH relativeFrom="column">
                  <wp:posOffset>-110490</wp:posOffset>
                </wp:positionH>
                <wp:positionV relativeFrom="paragraph">
                  <wp:posOffset>109855</wp:posOffset>
                </wp:positionV>
                <wp:extent cx="6118860" cy="635"/>
                <wp:effectExtent l="6985" t="6350" r="6985" b="6350"/>
                <wp:wrapNone/>
                <wp:docPr id="13"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3070D32B">
                <v:stroke color="black" weight="12600" joinstyle="round" endcap="flat"/>
                <v:fill o:detectmouseclick="t" on="false"/>
                <w10:wrap type="none"/>
              </v:line>
            </w:pict>
          </mc:Fallback>
        </mc:AlternateContent>
      </w:r>
    </w:p>
    <w:tbl>
      <w:tblPr>
        <w:tblStyle w:val="af"/>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6"/>
        <w:gridCol w:w="5954"/>
      </w:tblGrid>
      <w:tr>
        <w:trPr/>
        <w:tc>
          <w:tcPr>
            <w:tcW w:w="4076" w:type="dxa"/>
            <w:tcBorders>
              <w:top w:val="nil"/>
              <w:left w:val="nil"/>
              <w:bottom w:val="nil"/>
              <w:right w:val="nil"/>
            </w:tcBorders>
          </w:tcPr>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tc>
        <w:tc>
          <w:tcPr>
            <w:tcW w:w="5954" w:type="dxa"/>
            <w:tcBorders>
              <w:top w:val="nil"/>
              <w:left w:val="nil"/>
              <w:bottom w:val="nil"/>
              <w:right w:val="nil"/>
            </w:tcBorders>
          </w:tcPr>
          <w:p>
            <w:pPr>
              <w:pStyle w:val="Normal"/>
              <w:widowControl w:val="false"/>
              <w:numPr>
                <w:ilvl w:val="0"/>
                <w:numId w:val="0"/>
              </w:numPr>
              <w:suppressAutoHyphens w:val="true"/>
              <w:spacing w:before="0" w:after="0"/>
              <w:ind w:left="0" w:hanging="0"/>
              <w:jc w:val="right"/>
              <w:outlineLvl w:val="0"/>
              <w:rPr>
                <w:rFonts w:ascii="Times New Roman" w:hAnsi="Times New Roman" w:eastAsia="Times New Roman" w:cs="Times New Roman"/>
                <w:kern w:val="0"/>
                <w:highlight w:val="none"/>
                <w:shd w:fill="auto" w:val="clear"/>
                <w:lang w:val="ru-RU" w:eastAsia="ru-RU" w:bidi="ar-SA"/>
              </w:rPr>
            </w:pPr>
            <w:r>
              <w:rPr>
                <w:rFonts w:eastAsia="Times New Roman" w:cs="Times New Roman"/>
                <w:b/>
                <w:kern w:val="0"/>
                <w:sz w:val="24"/>
                <w:szCs w:val="24"/>
                <w:shd w:fill="auto" w:val="clear"/>
                <w:lang w:val="ru-RU" w:eastAsia="ru-RU" w:bidi="ar-SA"/>
              </w:rPr>
              <w:t>Приложение № _____</w:t>
            </w:r>
          </w:p>
          <w:p>
            <w:pPr>
              <w:pStyle w:val="BodyText"/>
              <w:widowControl w:val="false"/>
              <w:suppressAutoHyphens w:val="true"/>
              <w:spacing w:before="0" w:after="0"/>
              <w:ind w:firstLine="567"/>
              <w:jc w:val="right"/>
              <w:rPr>
                <w:rFonts w:ascii="Times New Roman" w:hAnsi="Times New Roman" w:eastAsia="Times New Roman" w:cs="Times New Roman"/>
                <w:kern w:val="0"/>
                <w:highlight w:val="none"/>
                <w:shd w:fill="auto" w:val="clear"/>
                <w:lang w:val="ru-RU" w:eastAsia="ru-RU" w:bidi="ar-SA"/>
              </w:rPr>
            </w:pPr>
            <w:r>
              <w:rPr>
                <w:rFonts w:eastAsia="Times New Roman" w:cs="Times New Roman"/>
                <w:bCs/>
                <w:kern w:val="0"/>
                <w:sz w:val="24"/>
                <w:szCs w:val="24"/>
                <w:shd w:fill="auto" w:val="clear"/>
                <w:lang w:val="ru-RU" w:eastAsia="ru-RU" w:bidi="ar-SA"/>
              </w:rPr>
              <w:t>от «___» _________ ______ г.</w:t>
            </w:r>
          </w:p>
          <w:p>
            <w:pPr>
              <w:pStyle w:val="BodyText"/>
              <w:widowControl w:val="false"/>
              <w:suppressAutoHyphens w:val="true"/>
              <w:spacing w:before="0" w:after="0"/>
              <w:ind w:firstLine="567"/>
              <w:jc w:val="right"/>
              <w:rPr>
                <w:rFonts w:ascii="Times New Roman" w:hAnsi="Times New Roman" w:eastAsia="Times New Roman" w:cs="Times New Roman"/>
                <w:kern w:val="0"/>
                <w:highlight w:val="none"/>
                <w:shd w:fill="auto" w:val="clear"/>
                <w:lang w:val="ru-RU" w:eastAsia="ru-RU" w:bidi="ar-SA"/>
              </w:rPr>
            </w:pPr>
            <w:r>
              <w:rPr>
                <w:rFonts w:eastAsia="Times New Roman" w:cs="Times New Roman"/>
                <w:bCs/>
                <w:kern w:val="0"/>
                <w:sz w:val="24"/>
                <w:szCs w:val="24"/>
                <w:shd w:fill="auto" w:val="clear"/>
                <w:lang w:val="ru-RU" w:eastAsia="ru-RU" w:bidi="ar-SA"/>
              </w:rPr>
              <w:t>к договору поставки № _____ от _____ г.</w:t>
            </w:r>
          </w:p>
          <w:p>
            <w:pPr>
              <w:pStyle w:val="Normal"/>
              <w:widowControl w:val="false"/>
              <w:numPr>
                <w:ilvl w:val="0"/>
                <w:numId w:val="0"/>
              </w:numPr>
              <w:suppressAutoHyphens w:val="true"/>
              <w:spacing w:before="0" w:after="120"/>
              <w:ind w:left="0" w:hanging="0"/>
              <w:jc w:val="righ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tc>
      </w:tr>
    </w:tbl>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Заявка-спецификация №__</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
        <w:gridCol w:w="1621"/>
        <w:gridCol w:w="2432"/>
        <w:gridCol w:w="673"/>
        <w:gridCol w:w="776"/>
        <w:gridCol w:w="1918"/>
        <w:gridCol w:w="1676"/>
      </w:tblGrid>
      <w:tr>
        <w:trPr>
          <w:trHeight w:val="507" w:hRule="atLeast"/>
        </w:trPr>
        <w:tc>
          <w:tcPr>
            <w:tcW w:w="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2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Cs/>
                <w:sz w:val="22"/>
                <w:szCs w:val="24"/>
                <w:shd w:fill="auto" w:val="clear"/>
              </w:rPr>
              <w:t>Характеристики продукции,</w:t>
            </w:r>
          </w:p>
          <w:p>
            <w:pPr>
              <w:pStyle w:val="Normal"/>
              <w:widowControl w:val="false"/>
              <w:jc w:val="center"/>
              <w:rPr>
                <w:highlight w:val="none"/>
                <w:shd w:fill="auto" w:val="clear"/>
              </w:rPr>
            </w:pPr>
            <w:r>
              <w:rPr>
                <w:bCs/>
                <w:sz w:val="22"/>
                <w:szCs w:val="24"/>
                <w:shd w:fill="auto" w:val="clear"/>
              </w:rPr>
              <w:t>страна-изготовитель, наименование производителя</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0" w:hRule="atLeast"/>
        </w:trPr>
        <w:tc>
          <w:tcPr>
            <w:tcW w:w="93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243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0" w:hRule="atLeast"/>
        </w:trPr>
        <w:tc>
          <w:tcPr>
            <w:tcW w:w="93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243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12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9"/>
        </w:numPr>
        <w:tabs>
          <w:tab w:val="left" w:pos="720" w:leader="none"/>
        </w:tabs>
        <w:spacing w:before="0" w:after="120"/>
        <w:jc w:val="both"/>
        <w:rPr>
          <w:highlight w:val="none"/>
          <w:shd w:fill="auto" w:val="clear"/>
        </w:rPr>
      </w:pPr>
      <w:r>
        <w:rPr>
          <w:bCs/>
          <w:sz w:val="24"/>
          <w:szCs w:val="24"/>
          <w:shd w:fill="auto" w:val="clear"/>
        </w:rPr>
        <w:t>Общая сумма Заявки-спецификации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i/>
          <w:sz w:val="24"/>
          <w:szCs w:val="24"/>
          <w:shd w:fill="auto" w:val="clear"/>
        </w:rPr>
        <w:t>.</w:t>
      </w:r>
    </w:p>
    <w:p>
      <w:pPr>
        <w:pStyle w:val="Normal"/>
        <w:widowControl w:val="false"/>
        <w:numPr>
          <w:ilvl w:val="0"/>
          <w:numId w:val="9"/>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до «______» ____________ 202_г..</w:t>
      </w:r>
    </w:p>
    <w:p>
      <w:pPr>
        <w:pStyle w:val="Normal"/>
        <w:widowControl w:val="false"/>
        <w:numPr>
          <w:ilvl w:val="0"/>
          <w:numId w:val="9"/>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mc:AlternateContent>
          <mc:Choice Requires="wps">
            <w:drawing>
              <wp:anchor behindDoc="0" distT="6985" distB="6350" distL="6350" distR="6985" simplePos="0" locked="0" layoutInCell="0" allowOverlap="1" relativeHeight="67" wp14:anchorId="0C3B5199">
                <wp:simplePos x="0" y="0"/>
                <wp:positionH relativeFrom="column">
                  <wp:posOffset>147955</wp:posOffset>
                </wp:positionH>
                <wp:positionV relativeFrom="paragraph">
                  <wp:posOffset>1155700</wp:posOffset>
                </wp:positionV>
                <wp:extent cx="5943600" cy="635"/>
                <wp:effectExtent l="6350" t="6985" r="6985" b="6350"/>
                <wp:wrapNone/>
                <wp:docPr id="14"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0C3B5199">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3</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center"/>
        <w:rPr>
          <w:highlight w:val="none"/>
          <w:shd w:fill="auto" w:val="clear"/>
        </w:rPr>
      </w:pPr>
      <w:r>
        <w:rPr>
          <w:b/>
          <w:bCs/>
          <w:sz w:val="24"/>
          <w:szCs w:val="24"/>
          <w:shd w:fill="auto" w:val="clear"/>
        </w:rPr>
        <w:t>ТЕХНИЧЕСКИЕ ТРЕБОВАНИЯ</w:t>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4</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Heading1"/>
        <w:numPr>
          <w:ilvl w:val="0"/>
          <w:numId w:val="0"/>
        </w:numPr>
        <w:spacing w:before="0" w:after="0"/>
        <w:ind w:left="0" w:hanging="0"/>
        <w:jc w:val="center"/>
        <w:rPr>
          <w:rFonts w:ascii="Times New Roman" w:hAnsi="Times New Roman" w:cs="Times New Roman"/>
          <w:b/>
          <w:sz w:val="24"/>
          <w:szCs w:val="24"/>
        </w:rPr>
      </w:pPr>
      <w:r>
        <w:rPr>
          <w:rFonts w:cs="Times New Roman"/>
          <w:color w:val="000000"/>
          <w:sz w:val="24"/>
          <w:szCs w:val="24"/>
        </w:rPr>
        <w:t>Финансовое обеспечение договора</w:t>
      </w:r>
    </w:p>
    <w:p>
      <w:pPr>
        <w:pStyle w:val="Heading1"/>
        <w:numPr>
          <w:ilvl w:val="0"/>
          <w:numId w:val="0"/>
        </w:numPr>
        <w:spacing w:before="0" w:after="0"/>
        <w:ind w:left="0" w:hanging="0"/>
        <w:rPr>
          <w:rFonts w:ascii="Times New Roman" w:hAnsi="Times New Roman" w:cs="Times New Roman"/>
          <w:b/>
          <w:sz w:val="24"/>
          <w:szCs w:val="24"/>
        </w:rPr>
      </w:pPr>
      <w:r>
        <w:rPr>
          <w:rFonts w:cs="Times New Roman"/>
          <w:b/>
          <w:sz w:val="24"/>
          <w:szCs w:val="24"/>
        </w:rPr>
      </w:r>
    </w:p>
    <w:p>
      <w:pPr>
        <w:pStyle w:val="Heading1"/>
        <w:numPr>
          <w:ilvl w:val="0"/>
          <w:numId w:val="0"/>
        </w:numPr>
        <w:spacing w:before="0" w:after="0"/>
        <w:ind w:left="0" w:hanging="0"/>
        <w:rPr>
          <w:rFonts w:ascii="Times New Roman" w:hAnsi="Times New Roman" w:cs="Times New Roman"/>
          <w:b/>
          <w:sz w:val="24"/>
          <w:szCs w:val="24"/>
        </w:rPr>
      </w:pPr>
      <w:r>
        <w:rPr>
          <w:rFonts w:cs="Times New Roman"/>
          <w:color w:val="000000"/>
          <w:sz w:val="24"/>
          <w:szCs w:val="24"/>
        </w:rPr>
        <w:t>1. Критерии отбора Банков-гарантов</w:t>
      </w:r>
      <w:r>
        <w:rPr>
          <w:rStyle w:val="FootnoteReference"/>
          <w:rFonts w:cs="Times New Roman"/>
          <w:color w:val="000000"/>
          <w:sz w:val="24"/>
          <w:szCs w:val="24"/>
          <w:vertAlign w:val="superscript"/>
        </w:rPr>
        <w:footnoteReference w:id="2"/>
      </w:r>
    </w:p>
    <w:p>
      <w:pPr>
        <w:pStyle w:val="Normal"/>
        <w:spacing w:lineRule="auto" w:line="240" w:before="0" w:after="0"/>
        <w:ind w:left="709" w:hanging="0"/>
        <w:rPr>
          <w:rFonts w:ascii="Times New Roman" w:hAnsi="Times New Roman" w:cs="Times New Roman"/>
          <w:b/>
          <w:sz w:val="24"/>
          <w:szCs w:val="24"/>
        </w:rPr>
      </w:pPr>
      <w:r>
        <w:rPr>
          <w:rFonts w:cs="Times New Roman"/>
          <w:b/>
          <w:sz w:val="24"/>
          <w:szCs w:val="24"/>
        </w:rPr>
      </w:r>
    </w:p>
    <w:p>
      <w:pPr>
        <w:pStyle w:val="Normal"/>
        <w:tabs>
          <w:tab w:val="clear" w:pos="720"/>
          <w:tab w:val="left" w:pos="1134" w:leader="none"/>
        </w:tabs>
        <w:spacing w:lineRule="auto" w:line="240" w:before="0" w:after="0"/>
        <w:ind w:firstLine="709"/>
        <w:jc w:val="both"/>
        <w:rPr>
          <w:rFonts w:ascii="Times New Roman" w:hAnsi="Times New Roman" w:cs="Times New Roman"/>
          <w:b/>
          <w:sz w:val="24"/>
          <w:szCs w:val="24"/>
        </w:rPr>
      </w:pPr>
      <w:r>
        <w:rPr>
          <w:rFonts w:cs="Times New Roman"/>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id="3"/>
      </w:r>
      <w:r>
        <w:rPr>
          <w:rFonts w:cs="Times New Roman"/>
          <w:sz w:val="24"/>
          <w:szCs w:val="24"/>
        </w:rPr>
        <w:t>, а также соответствовать следующим критериям:</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id="4"/>
      </w:r>
      <w:r>
        <w:rPr>
          <w:rFonts w:cs="Times New Roman"/>
          <w:sz w:val="24"/>
          <w:szCs w:val="24"/>
        </w:rPr>
        <w:t xml:space="preserve">. </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id="5"/>
      </w:r>
      <w:r>
        <w:rPr>
          <w:rFonts w:cs="Times New Roman"/>
          <w:sz w:val="24"/>
          <w:szCs w:val="24"/>
        </w:rPr>
        <w:t>.</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Не иметь просроченную задолженность перед АО «Гидроремонт-ВКК» и компаниями Группы РусГидро.</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Требования, установленные пунктами 2 – 4 настоящих Критериев, не распространяются на кредитные организации:</w:t>
      </w:r>
    </w:p>
    <w:p>
      <w:pPr>
        <w:pStyle w:val="Normal"/>
        <w:numPr>
          <w:ilvl w:val="1"/>
        </w:numPr>
        <w:spacing w:lineRule="auto" w:line="240" w:before="0" w:after="0"/>
        <w:jc w:val="both"/>
        <w:rPr>
          <w:rFonts w:ascii="Times New Roman" w:hAnsi="Times New Roman" w:cs="Times New Roman"/>
          <w:sz w:val="24"/>
          <w:szCs w:val="24"/>
        </w:rPr>
      </w:pPr>
      <w:r>
        <w:rPr>
          <w:rFonts w:cs="Times New Roman"/>
          <w:sz w:val="24"/>
          <w:szCs w:val="24"/>
        </w:rPr>
        <w:tab/>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8.4. ВЭБ.РФ.</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numPr>
          <w:ilvl w:val="1"/>
        </w:numPr>
        <w:tabs>
          <w:tab w:val="clear" w:pos="720"/>
          <w:tab w:val="left" w:pos="1134" w:leader="none"/>
        </w:tabs>
        <w:spacing w:lineRule="auto" w:line="240" w:before="0" w:after="0"/>
        <w:ind w:firstLine="709"/>
        <w:jc w:val="center"/>
        <w:rPr>
          <w:rFonts w:ascii="Times New Roman" w:hAnsi="Times New Roman" w:cs="Times New Roman"/>
          <w:sz w:val="24"/>
          <w:szCs w:val="24"/>
        </w:rPr>
      </w:pPr>
      <w:r>
        <w:rPr>
          <w:rFonts w:cs="Times New Roman"/>
          <w:b/>
          <w:i/>
          <w:sz w:val="24"/>
          <w:szCs w:val="24"/>
        </w:rPr>
        <w:t>Lim</w:t>
      </w:r>
      <w:r>
        <w:rPr>
          <w:rFonts w:cs="Times New Roman"/>
          <w:b/>
          <w:i/>
          <w:sz w:val="24"/>
          <w:szCs w:val="24"/>
          <w:vertAlign w:val="subscript"/>
        </w:rPr>
        <w:t>Ai</w:t>
      </w:r>
      <w:r>
        <w:rPr>
          <w:rFonts w:cs="Times New Roman"/>
          <w:b/>
          <w:i/>
          <w:sz w:val="24"/>
          <w:szCs w:val="24"/>
        </w:rPr>
        <w:t xml:space="preserve"> = r</w:t>
      </w:r>
      <w:r>
        <w:rPr>
          <w:rFonts w:cs="Times New Roman"/>
          <w:b/>
          <w:i/>
          <w:sz w:val="24"/>
          <w:szCs w:val="24"/>
          <w:vertAlign w:val="subscript"/>
        </w:rPr>
        <w:t>i</w:t>
      </w:r>
      <w:r>
        <w:rPr>
          <w:rFonts w:cs="Times New Roman"/>
          <w:b/>
          <w:i/>
          <w:sz w:val="24"/>
          <w:szCs w:val="24"/>
        </w:rPr>
        <w:t xml:space="preserve"> × СK</w:t>
      </w:r>
      <w:r>
        <w:rPr>
          <w:rFonts w:cs="Times New Roman"/>
          <w:b/>
          <w:i/>
          <w:sz w:val="24"/>
          <w:szCs w:val="24"/>
          <w:vertAlign w:val="subscript"/>
        </w:rPr>
        <w:t>i</w:t>
      </w:r>
      <w:r>
        <w:rPr/>
        <w:t>, где</w:t>
      </w:r>
    </w:p>
    <w:tbl>
      <w:tblPr>
        <w:tblW w:w="9606" w:type="dxa"/>
        <w:jc w:val="left"/>
        <w:tblInd w:w="0" w:type="dxa"/>
        <w:tblLayout w:type="fixed"/>
        <w:tblCellMar>
          <w:top w:w="0" w:type="dxa"/>
          <w:left w:w="108" w:type="dxa"/>
          <w:bottom w:w="0" w:type="dxa"/>
          <w:right w:w="108" w:type="dxa"/>
        </w:tblCellMar>
      </w:tblPr>
      <w:tblGrid>
        <w:gridCol w:w="817"/>
        <w:gridCol w:w="280"/>
        <w:gridCol w:w="8509"/>
      </w:tblGrid>
      <w:tr>
        <w:trPr>
          <w:trHeight w:val="426"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Lim</w:t>
            </w:r>
            <w:r>
              <w:rPr>
                <w:rFonts w:cs="Times New Roman"/>
                <w:b/>
                <w:i/>
                <w:sz w:val="24"/>
                <w:szCs w:val="24"/>
                <w:vertAlign w:val="subscript"/>
                <w:lang w:val="en-US"/>
              </w:rPr>
              <w:t>Ai</w:t>
            </w:r>
          </w:p>
        </w:tc>
        <w:tc>
          <w:tcPr>
            <w:tcW w:w="280" w:type="dxa"/>
            <w:tcBorders/>
          </w:tcPr>
          <w:p>
            <w:pPr>
              <w:pStyle w:val="Normal"/>
              <w:widowControl w:val="false"/>
              <w:spacing w:lineRule="auto" w:line="240" w:before="0" w:after="0"/>
              <w:ind w:left="317" w:right="-108" w:hanging="317"/>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spacing w:lineRule="auto" w:line="240" w:before="0" w:after="0"/>
              <w:ind w:left="-75" w:right="-108" w:hanging="0"/>
              <w:jc w:val="both"/>
              <w:rPr>
                <w:rFonts w:ascii="Times New Roman" w:hAnsi="Times New Roman" w:cs="Times New Roman"/>
                <w:sz w:val="24"/>
                <w:szCs w:val="24"/>
              </w:rPr>
            </w:pPr>
            <w:r>
              <w:rPr>
                <w:rFonts w:cs="Times New Roman"/>
                <w:sz w:val="24"/>
                <w:szCs w:val="24"/>
              </w:rPr>
              <w:t>Лимит риска для i-ой кредитной организации</w:t>
            </w:r>
            <w:r>
              <w:rPr>
                <w:rStyle w:val="FootnoteReference"/>
                <w:rFonts w:cs="Times New Roman"/>
                <w:sz w:val="24"/>
                <w:szCs w:val="24"/>
                <w:vertAlign w:val="superscript"/>
              </w:rPr>
              <w:footnoteReference w:id="6"/>
            </w:r>
            <w:r>
              <w:rPr>
                <w:rFonts w:cs="Times New Roman"/>
                <w:sz w:val="24"/>
                <w:szCs w:val="24"/>
                <w:vertAlign w:val="superscript"/>
              </w:rPr>
              <w:t>.</w:t>
            </w:r>
          </w:p>
        </w:tc>
      </w:tr>
      <w:tr>
        <w:trPr>
          <w:trHeight w:val="280"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С</w:t>
            </w:r>
            <w:r>
              <w:rPr>
                <w:rFonts w:cs="Times New Roman"/>
                <w:b/>
                <w:i/>
                <w:sz w:val="24"/>
                <w:szCs w:val="24"/>
                <w:lang w:val="en-US"/>
              </w:rPr>
              <w:t>K</w:t>
            </w:r>
            <w:r>
              <w:rPr>
                <w:rFonts w:cs="Times New Roman"/>
                <w:b/>
                <w:i/>
                <w:sz w:val="24"/>
                <w:szCs w:val="24"/>
                <w:vertAlign w:val="subscript"/>
                <w:lang w:val="en-US"/>
              </w:rPr>
              <w:t>i</w:t>
            </w:r>
          </w:p>
          <w:p>
            <w:pPr>
              <w:pStyle w:val="Normal"/>
              <w:widowControl w:val="false"/>
              <w:spacing w:lineRule="auto" w:line="240" w:before="0" w:after="0"/>
              <w:ind w:right="-108" w:hanging="0"/>
              <w:jc w:val="both"/>
              <w:rPr>
                <w:rFonts w:ascii="Times New Roman" w:hAnsi="Times New Roman" w:cs="Times New Roman"/>
                <w:b/>
                <w:i/>
                <w:i/>
                <w:sz w:val="24"/>
                <w:szCs w:val="24"/>
                <w:vertAlign w:val="subscript"/>
              </w:rPr>
            </w:pPr>
            <w:r>
              <w:rPr>
                <w:rFonts w:cs="Times New Roman"/>
                <w:b/>
                <w:i/>
                <w:sz w:val="24"/>
                <w:szCs w:val="24"/>
                <w:vertAlign w:val="subscript"/>
              </w:rPr>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spacing w:lineRule="auto" w:line="240" w:before="0" w:after="0"/>
              <w:ind w:left="-75" w:right="-108" w:hanging="0"/>
              <w:jc w:val="both"/>
              <w:rPr/>
            </w:pPr>
            <w:r>
              <w:rPr>
                <w:rFonts w:cs="Times New Roman"/>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6">
              <w:r>
                <w:rPr>
                  <w:rStyle w:val="Hyperlink"/>
                  <w:rFonts w:cs="Times New Roman"/>
                  <w:sz w:val="24"/>
                  <w:szCs w:val="24"/>
                  <w:u w:val="single"/>
                </w:rPr>
                <w:t>www.cbr.ru</w:t>
              </w:r>
            </w:hyperlink>
            <w:r>
              <w:rPr>
                <w:rFonts w:cs="Times New Roman"/>
                <w:sz w:val="24"/>
                <w:szCs w:val="24"/>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r</w:t>
            </w:r>
            <w:r>
              <w:rPr>
                <w:rFonts w:cs="Times New Roman"/>
                <w:b/>
                <w:i/>
                <w:sz w:val="24"/>
                <w:szCs w:val="24"/>
                <w:vertAlign w:val="subscript"/>
              </w:rPr>
              <w:t>i</w:t>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tabs>
                <w:tab w:val="clear" w:pos="720"/>
                <w:tab w:val="left" w:pos="7130" w:leader="none"/>
              </w:tabs>
              <w:spacing w:lineRule="auto" w:line="240" w:before="0" w:after="0"/>
              <w:ind w:right="-108" w:hanging="0"/>
              <w:jc w:val="both"/>
              <w:rPr/>
            </w:pPr>
            <w:r>
              <w:rPr>
                <w:rFonts w:cs="Times New Roman"/>
                <w:sz w:val="24"/>
                <w:szCs w:val="24"/>
              </w:rPr>
              <w:t>рейтинговый коэффициент</w:t>
            </w:r>
            <w:r>
              <w:rPr>
                <w:rStyle w:val="FootnoteReference"/>
                <w:sz w:val="24"/>
                <w:szCs w:val="24"/>
              </w:rPr>
              <w:footnoteReference w:id="7"/>
            </w:r>
            <w:r>
              <w:rPr>
                <w:rFonts w:cs="Times New Roman"/>
                <w:sz w:val="24"/>
                <w:szCs w:val="24"/>
              </w:rPr>
              <w:t xml:space="preserve"> для i-ой кредитной организации, равный:</w:t>
            </w:r>
          </w:p>
          <w:p>
            <w:pPr>
              <w:pStyle w:val="Normal"/>
              <w:widowControl w:val="false"/>
              <w:spacing w:lineRule="auto" w:line="240" w:before="0" w:after="0"/>
              <w:ind w:firstLine="492"/>
              <w:jc w:val="both"/>
              <w:rPr/>
            </w:pPr>
            <w:r>
              <w:rPr>
                <w:rFonts w:cs="Times New Roman"/>
                <w:b/>
                <w:sz w:val="24"/>
                <w:szCs w:val="24"/>
              </w:rPr>
              <w:t>0,05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«АА-»</w:t>
            </w:r>
            <w:r>
              <w:rPr>
                <w:rFonts w:cs="Times New Roman"/>
                <w:sz w:val="24"/>
                <w:szCs w:val="24"/>
              </w:rPr>
              <w:t xml:space="preserve"> по классификации рейтингового агентства АКРА или не ниже уровня </w:t>
            </w:r>
            <w:r>
              <w:rPr>
                <w:rFonts w:cs="Times New Roman"/>
                <w:b/>
                <w:sz w:val="24"/>
                <w:szCs w:val="24"/>
              </w:rPr>
              <w:t>«</w:t>
            </w:r>
            <w:r>
              <w:rPr>
                <w:rFonts w:cs="Times New Roman"/>
                <w:b/>
                <w:sz w:val="24"/>
                <w:szCs w:val="24"/>
                <w:lang w:val="en-US"/>
              </w:rPr>
              <w:t>ru</w:t>
            </w:r>
            <w:r>
              <w:rPr>
                <w:rFonts w:cs="Times New Roman"/>
                <w:b/>
                <w:sz w:val="24"/>
                <w:szCs w:val="24"/>
              </w:rPr>
              <w:t>А</w:t>
            </w:r>
            <w:r>
              <w:rPr>
                <w:rFonts w:cs="Times New Roman"/>
                <w:b/>
                <w:sz w:val="24"/>
                <w:szCs w:val="24"/>
                <w:lang w:val="en-US"/>
              </w:rPr>
              <w:t>A</w:t>
            </w:r>
            <w:r>
              <w:rPr>
                <w:rFonts w:cs="Times New Roman"/>
                <w:b/>
                <w:sz w:val="24"/>
                <w:szCs w:val="24"/>
              </w:rPr>
              <w:t>-»</w:t>
            </w:r>
            <w:r>
              <w:rPr>
                <w:rFonts w:cs="Times New Roman"/>
                <w:sz w:val="24"/>
                <w:szCs w:val="24"/>
              </w:rPr>
              <w:t xml:space="preserve"> по классификации рейтингового агентства Эксперт РА;</w:t>
            </w:r>
          </w:p>
          <w:p>
            <w:pPr>
              <w:pStyle w:val="Normal"/>
              <w:widowControl w:val="false"/>
              <w:spacing w:lineRule="auto" w:line="240" w:before="0" w:after="0"/>
              <w:ind w:left="67" w:firstLine="425"/>
              <w:jc w:val="both"/>
              <w:rPr/>
            </w:pPr>
            <w:r>
              <w:rPr>
                <w:rFonts w:cs="Times New Roman"/>
                <w:b/>
                <w:sz w:val="24"/>
                <w:szCs w:val="24"/>
              </w:rPr>
              <w:t>0,025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«А-»</w:t>
            </w:r>
            <w:r>
              <w:rPr>
                <w:rFonts w:cs="Times New Roman"/>
                <w:sz w:val="24"/>
                <w:szCs w:val="24"/>
              </w:rPr>
              <w:t xml:space="preserve"> по классификации рейтингового агентства АКРА или не ниже уровня </w:t>
            </w:r>
            <w:r>
              <w:rPr>
                <w:rFonts w:cs="Times New Roman"/>
                <w:b/>
                <w:sz w:val="24"/>
                <w:szCs w:val="24"/>
              </w:rPr>
              <w:t>«ruA-»</w:t>
            </w:r>
            <w:r>
              <w:rPr>
                <w:rFonts w:cs="Times New Roman"/>
                <w:sz w:val="24"/>
                <w:szCs w:val="24"/>
              </w:rPr>
              <w:t xml:space="preserve"> по классификации рейтингового агентства Эксперт РА;</w:t>
            </w:r>
          </w:p>
          <w:p>
            <w:pPr>
              <w:pStyle w:val="Normal"/>
              <w:widowControl w:val="false"/>
              <w:spacing w:lineRule="auto" w:line="240" w:before="0" w:after="0"/>
              <w:ind w:firstLine="492"/>
              <w:jc w:val="both"/>
              <w:rPr/>
            </w:pPr>
            <w:r>
              <w:rPr>
                <w:rFonts w:cs="Times New Roman"/>
                <w:b/>
                <w:sz w:val="24"/>
                <w:szCs w:val="24"/>
              </w:rPr>
              <w:t>0,015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w:t>
            </w:r>
            <w:r>
              <w:rPr>
                <w:rFonts w:cs="Times New Roman"/>
                <w:b/>
                <w:sz w:val="24"/>
                <w:szCs w:val="24"/>
                <w:lang w:val="en-US"/>
              </w:rPr>
              <w:t>BB</w:t>
            </w:r>
            <w:r>
              <w:rPr>
                <w:rFonts w:cs="Times New Roman"/>
                <w:b/>
                <w:sz w:val="24"/>
                <w:szCs w:val="24"/>
              </w:rPr>
              <w:t>В»</w:t>
            </w:r>
            <w:r>
              <w:rPr>
                <w:rFonts w:cs="Times New Roman"/>
                <w:sz w:val="24"/>
                <w:szCs w:val="24"/>
              </w:rPr>
              <w:t xml:space="preserve"> по классификации рейтингового агентства АКРА или не ниже уровня «</w:t>
            </w:r>
            <w:r>
              <w:rPr>
                <w:rFonts w:cs="Times New Roman"/>
                <w:sz w:val="24"/>
                <w:szCs w:val="24"/>
                <w:lang w:val="en-US"/>
              </w:rPr>
              <w:t>ruBB</w:t>
            </w:r>
            <w:r>
              <w:rPr>
                <w:rFonts w:cs="Times New Roman"/>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Style22"/>
        <w:spacing w:lineRule="auto" w:line="240" w:before="0" w:after="0"/>
        <w:ind w:left="0" w:hanging="0"/>
        <w:contextualSpacing/>
        <w:rPr>
          <w:rFonts w:ascii="Times New Roman" w:hAnsi="Times New Roman" w:cs="Times New Roman"/>
          <w:sz w:val="24"/>
          <w:szCs w:val="24"/>
        </w:rPr>
      </w:pPr>
      <w:r>
        <w:br w:type="page"/>
      </w:r>
      <w:r>
        <w:rPr>
          <w:rFonts w:cs="Times New Roman"/>
          <w:sz w:val="24"/>
          <w:szCs w:val="24"/>
        </w:rPr>
        <w:t xml:space="preserve">2. </w:t>
      </w:r>
      <w:r>
        <w:rPr>
          <w:rFonts w:cs="Times New Roman"/>
          <w:b/>
          <w:sz w:val="24"/>
          <w:szCs w:val="24"/>
        </w:rPr>
        <w:t>Условия банковской гарантии</w:t>
      </w:r>
      <w:r>
        <w:rPr>
          <w:rStyle w:val="FootnoteReference"/>
          <w:rFonts w:cs="Times New Roman"/>
          <w:sz w:val="24"/>
          <w:szCs w:val="24"/>
          <w:vertAlign w:val="superscript"/>
        </w:rPr>
        <w:footnoteReference w:id="8"/>
      </w:r>
    </w:p>
    <w:p>
      <w:pPr>
        <w:pStyle w:val="Normal"/>
        <w:tabs>
          <w:tab w:val="clear" w:pos="720"/>
          <w:tab w:val="left" w:pos="540" w:leader="none"/>
        </w:tabs>
        <w:spacing w:lineRule="auto" w:line="240" w:before="0" w:after="0"/>
        <w:ind w:firstLine="709"/>
        <w:jc w:val="both"/>
        <w:rPr>
          <w:rFonts w:ascii="Times New Roman" w:hAnsi="Times New Roman" w:cs="Times New Roman"/>
          <w:sz w:val="24"/>
          <w:szCs w:val="24"/>
        </w:rPr>
      </w:pPr>
      <w:r>
        <w:rPr>
          <w:rFonts w:cs="Times New Roman"/>
          <w:bCs/>
          <w:sz w:val="24"/>
          <w:szCs w:val="24"/>
        </w:rPr>
        <w:t>Под банковской гарантией понимается гарантия согласованного Генеральными подрядчиком Банка</w:t>
      </w:r>
      <w:r>
        <w:rPr>
          <w:rFonts w:cs="Times New Roman"/>
          <w:sz w:val="24"/>
          <w:szCs w:val="24"/>
        </w:rPr>
        <w:t xml:space="preserve">, </w:t>
      </w:r>
      <w:r>
        <w:rPr>
          <w:rFonts w:cs="Times New Roman"/>
          <w:bCs/>
          <w:sz w:val="24"/>
          <w:szCs w:val="24"/>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rFonts w:cs="Times New Roman"/>
          <w:sz w:val="24"/>
          <w:szCs w:val="24"/>
        </w:rPr>
        <w:t>:</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банковская гарантия должна быть безотзывной и безусловной (гарантия по первому требованию);</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бенефициар по банковской гарантии – Генеральный подрядчик (далее – Бенефициар), принципал – Субподрядчик (далее – Принципал);</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выражена в валюте расчетов по Договору;</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возврата авансового платежа – не менее 100 (ста) процентов от суммы уплачиваемого по Договору аванса (в совокупной сумме с учетом ранее выплаченных и неотработанных авансовых платежей);</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надлежащего исполнения обязательств по Договору должна составлять не менее 10 (десяти) процентов от цены Договора / объекта;</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Pr>
          <w:rStyle w:val="FootnoteReference"/>
          <w:sz w:val="24"/>
          <w:szCs w:val="24"/>
        </w:rPr>
        <w:footnoteReference w:id="9"/>
      </w:r>
      <w:r>
        <w:rPr>
          <w:rFonts w:cs="Times New Roman"/>
          <w:sz w:val="24"/>
          <w:szCs w:val="24"/>
        </w:rPr>
        <w:t>.</w:t>
      </w:r>
    </w:p>
    <w:p>
      <w:pPr>
        <w:pStyle w:val="Normal"/>
        <w:numPr>
          <w:ilvl w:val="0"/>
        </w:numPr>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Принципалом нарушений, в том числе в случаях</w:t>
      </w:r>
      <w:r>
        <w:rPr>
          <w:rFonts w:cs="Times New Roman"/>
          <w:sz w:val="24"/>
          <w:szCs w:val="24"/>
        </w:rPr>
        <w:t>:</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 xml:space="preserve">отказа Принципала от возврата неотработанного аванса при досрочном прекращении Договора/признании Договора недействительным; </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eastAsia="Times New Roman" w:cs="Times New Roman"/>
          <w:sz w:val="24"/>
          <w:szCs w:val="24"/>
        </w:rPr>
        <w:t xml:space="preserve"> </w:t>
      </w:r>
      <w:r>
        <w:rPr>
          <w:rFonts w:cs="Times New Roman"/>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введения арбитражным судом процедуры несостоятельности (банкротства) в отношении Принципала;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не предоставления Принципалом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банковской гарантии либо срок исполнения обязательств продлен.</w:t>
      </w:r>
    </w:p>
    <w:p>
      <w:pPr>
        <w:pStyle w:val="Normal"/>
        <w:numPr>
          <w:ilvl w:val="0"/>
        </w:numPr>
        <w:spacing w:lineRule="auto" w:line="240" w:before="0" w:after="0"/>
        <w:ind w:firstLine="709"/>
        <w:jc w:val="both"/>
        <w:rPr>
          <w:rFonts w:ascii="Times New Roman" w:hAnsi="Times New Roman" w:cs="Times New Roman"/>
          <w:sz w:val="24"/>
          <w:szCs w:val="24"/>
        </w:rPr>
      </w:pPr>
      <w:r>
        <w:rPr>
          <w:rFonts w:cs="Times New Roman"/>
          <w:sz w:val="24"/>
          <w:szCs w:val="24"/>
        </w:rPr>
        <w:t>Вместе с требованием о предъявлении суммы обеспечения к оплате Бенефициар направляет Банку-гаранту копию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Платеж по банковской гарантии осуществляется Банком-гарантом в течение 10 (десяти) рабочих дней после обращения Бенефициара.</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 соответствующему объекту при условии подтверждения их выполнения</w:t>
      </w:r>
      <w:r>
        <w:rPr>
          <w:rStyle w:val="FootnoteReference"/>
          <w:sz w:val="24"/>
          <w:szCs w:val="24"/>
        </w:rPr>
        <w:footnoteReference w:id="10"/>
      </w:r>
      <w:r>
        <w:rPr>
          <w:rFonts w:cs="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Банковская гарантия должна быть подчинена материальному праву Российской Федерации и предусматривать Арбитражный суд г. Москвы в качестве органа, компетентного разрешать споры из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Банковская гарантия не должна содержать условий или требований, противоречащих изложенному или делающих изложенное неисполнимым.</w:t>
      </w:r>
      <w:r>
        <w:br w:type="page"/>
      </w:r>
    </w:p>
    <w:p>
      <w:pPr>
        <w:pStyle w:val="Normal"/>
        <w:spacing w:lineRule="auto" w:line="240" w:before="0" w:after="0"/>
        <w:ind w:firstLine="709"/>
        <w:jc w:val="right"/>
        <w:rPr>
          <w:rFonts w:ascii="Times New Roman" w:hAnsi="Times New Roman" w:cs="Times New Roman"/>
          <w:sz w:val="24"/>
          <w:szCs w:val="24"/>
        </w:rPr>
      </w:pPr>
      <w:r>
        <w:rPr>
          <w:rFonts w:cs="Times New Roman"/>
          <w:sz w:val="24"/>
          <w:szCs w:val="24"/>
        </w:rPr>
      </w:r>
    </w:p>
    <w:p>
      <w:pPr>
        <w:pStyle w:val="Heading1"/>
        <w:numPr>
          <w:ilvl w:val="0"/>
          <w:numId w:val="0"/>
        </w:numPr>
        <w:spacing w:before="0" w:after="0"/>
        <w:ind w:left="0" w:hanging="0"/>
        <w:jc w:val="both"/>
        <w:rPr>
          <w:rFonts w:ascii="Times New Roman" w:hAnsi="Times New Roman" w:cs="Times New Roman"/>
          <w:sz w:val="24"/>
          <w:szCs w:val="24"/>
        </w:rPr>
      </w:pPr>
      <w:r>
        <w:rPr>
          <w:rFonts w:cs="Times New Roman"/>
          <w:color w:val="000000"/>
          <w:sz w:val="24"/>
          <w:szCs w:val="24"/>
        </w:rPr>
        <w:t xml:space="preserve">3. Условия Независимой(-ых) гарантии(-й), 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Независимая гарантия не может быть отозвана выдавшим ее гарантом (далее – Гарант);</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бенефициар по Независимой гарантии – Генеральный подрядчик (далее –Бенефициар), принципал – Субподрядчик (далее – Принципал);</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сумма Независимой гарантии выражена в валюте расчетов по Договору;</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сумма Независимой гарантии на гарантийный период – не менее </w:t>
        <w:br/>
        <w:t>5 (пяти) процентов от цены Договора / объекта;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Выбор формы направления такого требования осуществляется Бенефициаром самостоятельно.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расчет суммы, включаемой в требование об уплате денежной суммы по Независимой гарантии;</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документ, содержащий указание на нарушения Принципалом обязательств, предусмотренных Договором;</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введения арбитражным судом процедуры несостоятельности (банкротства) в отношении Принципала;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не 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текст Независимой гарантии должен содержать перечень Документов к требованию.</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д) условие о праве Бенефициара передавать право требования по Независимой гарантии в случае замены Генерального подрядчика по Договору при осуществлении закупки с предварительным извещением об этом Гаранта;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Pr>
          <w:rFonts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cs="Times New Roman"/>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Pr>
          <w:rFonts w:cs="Times New Roman"/>
          <w:bCs/>
          <w:sz w:val="24"/>
          <w:szCs w:val="24"/>
          <w:vertAlign w:val="superscript"/>
        </w:rPr>
        <w:t>34</w:t>
      </w:r>
      <w:r>
        <w:rPr>
          <w:rFonts w:cs="Times New Roman"/>
          <w:bCs/>
          <w:sz w:val="24"/>
          <w:szCs w:val="24"/>
        </w:rPr>
        <w:t>;</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не должна содержать условия: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Pr>
          <w:rFonts w:cs="Times New Roman"/>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Pr>
          <w:rFonts w:cs="Times New Roman"/>
          <w:bCs/>
          <w:sz w:val="24"/>
          <w:szCs w:val="24"/>
        </w:rPr>
        <w:t>уплатить Бенефициару неустойку (пени) в размере 0,1 процента денежной суммы, подлежащей уплате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Условия Независимых гарантий не должны противоречить:</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положениям извещения об осуществлении конкурентной закупки,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документации о конкурентной закупке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Единому Положению о закупке продукции для нужд Группы РусГидро,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требованиям к условиям Независимой гарантий, установленным Положением.</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Несоответствие Независимой гарантии, предоставленной Принципалом, вышеперечисленным требованиям, является основанием для отказа в принятии ее </w:t>
      </w:r>
      <w:r>
        <w:rPr>
          <w:rFonts w:cs="Times New Roman"/>
          <w:b w:val="false"/>
          <w:bCs w:val="false"/>
          <w:sz w:val="24"/>
          <w:szCs w:val="24"/>
        </w:rPr>
        <w:t>Бенефициаром.</w:t>
      </w:r>
    </w:p>
    <w:p>
      <w:pPr>
        <w:pStyle w:val="Normal"/>
        <w:spacing w:lineRule="auto" w:line="240" w:before="0" w:after="0"/>
        <w:ind w:firstLine="709"/>
        <w:jc w:val="both"/>
        <w:rPr>
          <w:rFonts w:ascii="Times New Roman" w:hAnsi="Times New Roman" w:cs="Times New Roman"/>
          <w:b w:val="false"/>
          <w:bCs w:val="false"/>
          <w:sz w:val="24"/>
          <w:szCs w:val="24"/>
        </w:rPr>
      </w:pPr>
      <w:r>
        <w:rPr>
          <w:rFonts w:cs="Times New Roman"/>
          <w:b w:val="false"/>
          <w:bCs w:val="false"/>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pPr>
        <w:pStyle w:val="Normal"/>
        <w:spacing w:lineRule="auto" w:line="240" w:before="0" w:after="0"/>
        <w:ind w:firstLine="709"/>
        <w:jc w:val="both"/>
        <w:rPr>
          <w:sz w:val="24"/>
          <w:szCs w:val="24"/>
        </w:rPr>
      </w:pPr>
      <w:r>
        <w:rPr>
          <w:sz w:val="24"/>
          <w:szCs w:val="24"/>
        </w:rPr>
      </w:r>
    </w:p>
    <w:p>
      <w:pPr>
        <w:pStyle w:val="Normal"/>
        <w:spacing w:lineRule="auto" w:line="240" w:before="0" w:after="0"/>
        <w:ind w:firstLine="709"/>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Normal"/>
        <w:widowControl w:val="false"/>
        <w:shd w:val="clear" w:color="auto" w:fill="FFFFFF"/>
        <w:tabs>
          <w:tab w:val="clear" w:pos="720"/>
          <w:tab w:val="left" w:pos="3054" w:leader="none"/>
        </w:tabs>
        <w:spacing w:before="0" w:after="120"/>
        <w:jc w:val="center"/>
        <w:rPr>
          <w:highlight w:val="none"/>
          <w:shd w:fill="auto" w:val="clear"/>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4">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4">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rFonts w:cs="Times New Roman"/>
        </w:rPr>
        <w:t xml:space="preserve"> </w:t>
      </w:r>
      <w:r>
        <w:rPr>
          <w:rFonts w:cs="Times New Roman"/>
        </w:rPr>
        <w:t>Требования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3">
    <w:p>
      <w:pPr>
        <w:pStyle w:val="FootnoteText"/>
        <w:jc w:val="both"/>
        <w:rPr/>
      </w:pPr>
      <w:r>
        <w:rPr>
          <w:rStyle w:val="Style9"/>
        </w:rPr>
        <w:footnoteRef/>
      </w:r>
      <w:r>
        <w:rPr>
          <w:rFonts w:cs="Times New Roman"/>
        </w:rPr>
        <w:t xml:space="preserve"> </w:t>
      </w:r>
      <w:r>
        <w:rPr>
          <w:rFonts w:cs="Times New Roman"/>
        </w:rPr>
        <w:t>Актуальный Перечень Банков-Гарантов Группы РусГидро размещен на официальном сайте ПАО «РусГидро» http://zakupki.rushydro.ru/PublicContent/Section/6</w:t>
      </w:r>
    </w:p>
  </w:footnote>
  <w:footnote w:id="4">
    <w:p>
      <w:pPr>
        <w:pStyle w:val="FootnoteText"/>
        <w:jc w:val="both"/>
        <w:rPr/>
      </w:pPr>
      <w:r>
        <w:rPr>
          <w:rStyle w:val="Style9"/>
        </w:rPr>
        <w:footnoteRef/>
      </w:r>
      <w:r>
        <w:rPr>
          <w:rFonts w:cs="Times New Roman"/>
        </w:rPr>
        <w:t xml:space="preserve"> </w:t>
      </w:r>
      <w:r>
        <w:rPr>
          <w:rFonts w:cs="Times New Roman"/>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5">
    <w:p>
      <w:pPr>
        <w:pStyle w:val="FootnoteText"/>
        <w:jc w:val="both"/>
        <w:rPr/>
      </w:pPr>
      <w:r>
        <w:rPr>
          <w:rStyle w:val="Style9"/>
        </w:rPr>
        <w:footnoteRef/>
      </w:r>
      <w:r>
        <w:rPr>
          <w:rFonts w:cs="Times New Roman"/>
        </w:rPr>
        <w:t xml:space="preserve"> </w:t>
      </w:r>
      <w:r>
        <w:rPr>
          <w:rFonts w:cs="Times New Roman"/>
        </w:rPr>
        <w:t>Данное требование не применяется в отношении небанковских кредитных организаций.</w:t>
      </w:r>
    </w:p>
  </w:footnote>
  <w:footnote w:id="6">
    <w:p>
      <w:pPr>
        <w:pStyle w:val="FootnoteText"/>
        <w:jc w:val="both"/>
        <w:rPr/>
      </w:pPr>
      <w:r>
        <w:rPr>
          <w:rStyle w:val="Style9"/>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pPr>
        <w:pStyle w:val="FootnoteText"/>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8">
    <w:p>
      <w:pPr>
        <w:pStyle w:val="FootnoteText"/>
        <w:jc w:val="both"/>
        <w:rPr/>
      </w:pPr>
      <w:r>
        <w:rPr>
          <w:rStyle w:val="Style9"/>
        </w:rPr>
        <w:footnoteRef/>
      </w:r>
      <w:r>
        <w:rPr>
          <w:rFonts w:cs="Times New Roman"/>
        </w:rPr>
        <w:t xml:space="preserve"> </w:t>
      </w:r>
      <w:r>
        <w:rPr>
          <w:rFonts w:cs="Times New Roman"/>
        </w:rPr>
        <w:t>Условия подлежат обязательному включению в состав документации о закупке.</w:t>
      </w:r>
    </w:p>
  </w:footnote>
  <w:footnote w:id="9">
    <w:p>
      <w:pPr>
        <w:pStyle w:val="FootnoteText"/>
        <w:jc w:val="both"/>
        <w:rPr/>
      </w:pPr>
      <w:r>
        <w:rPr>
          <w:rStyle w:val="Style9"/>
        </w:rPr>
        <w:footnoteRef/>
      </w:r>
      <w:r>
        <w:rPr>
          <w:rFonts w:cs="Times New Roman"/>
        </w:rPr>
        <w:t xml:space="preserve"> </w:t>
      </w:r>
      <w:r>
        <w:rPr>
          <w:rFonts w:cs="Times New Roman"/>
        </w:rPr>
        <w:t>Если условиями Договора предусмотрена банковская гарантия надлежащего исполнения гарантийных обязательств.</w:t>
      </w:r>
    </w:p>
  </w:footnote>
  <w:footnote w:id="10">
    <w:p>
      <w:pPr>
        <w:pStyle w:val="FootnoteText"/>
        <w:jc w:val="both"/>
        <w:rPr/>
      </w:pPr>
      <w:r>
        <w:rPr>
          <w:rStyle w:val="Style9"/>
        </w:rPr>
        <w:footnoteRef/>
      </w:r>
      <w:r>
        <w:rPr>
          <w:rFonts w:cs="Times New Roman"/>
        </w:rPr>
        <w:t xml:space="preserve"> </w:t>
      </w:r>
      <w:r>
        <w:rPr>
          <w:rFonts w:cs="Times New Roman"/>
        </w:rPr>
        <w:t>В соответствии со ст. 753 Гражданского кодекса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sz w:val="24"/>
        <w:b/>
        <w:szCs w:val="24"/>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1"/>
    </w:lvlOverride>
  </w:num>
  <w:num w:numId="19">
    <w:abstractNumId w:val="14"/>
  </w:num>
  <w:num w:numId="20">
    <w:abstractNumId w:val="14"/>
  </w:num>
</w:numbering>
</file>

<file path=word/settings.xml><?xml version="1.0" encoding="utf-8"?>
<w:settings xmlns:w="http://schemas.openxmlformats.org/wordprocessingml/2006/main">
  <w:zoom w:percent="16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List Bullet 3"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Название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80"/>
      <w:u w:val="single"/>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Style22">
    <w:name w:val="Абзац списка"/>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hydro.ru/" TargetMode="External"/><Relationship Id="rId3" Type="http://schemas.openxmlformats.org/officeDocument/2006/relationships/hyperlink" Target="http://www.rushydro.ru/"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yperlink" Target="http://www.cbr.ru/" TargetMode="Externa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934F-CC39-40CA-9E41-600D6572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Application>AlterOffice/3.4.0.9$Linux_X86_64 LibreOffice_project/b8daf9e823b1a5463a2f48435ddc2e8696e7d4fc</Application>
  <AppVersion>15.0000</AppVersion>
  <Pages>30</Pages>
  <Words>9969</Words>
  <Characters>71351</Characters>
  <CharactersWithSpaces>80720</CharactersWithSpaces>
  <Paragraphs>530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
  <cp:lastPrinted>2017-11-07T14:45:00Z</cp:lastPrinted>
  <dcterms:modified xsi:type="dcterms:W3CDTF">2026-06-03T17:32:05Z</dcterms:modified>
  <cp:revision>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