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ОКПД2 27.3 Поставка материалов кабеленесущих систем (ДКС) и электроустановочные изделия для Чиркейской ГЭС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0" w:name="_Toc51339693"/>
      <w:bookmarkStart w:id="1" w:name="_Toc75446573"/>
      <w:bookmarkStart w:id="2" w:name="_Toc50125126"/>
      <w:bookmarkStart w:id="3" w:name="_Toc46743508_Копия_1"/>
      <w:bookmarkStart w:id="4" w:name="_Toc75446570_Копия_1"/>
      <w:bookmarkEnd w:id="2"/>
      <w:bookmarkEnd w:id="3"/>
      <w:bookmarkEnd w:id="4"/>
      <w:r>
        <w:rPr>
          <w:iCs/>
        </w:rPr>
        <w:t>Требования к продукции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5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5"/>
    </w:p>
    <w:p>
      <w:pPr>
        <w:pStyle w:val="Heading3"/>
        <w:numPr>
          <w:ilvl w:val="2"/>
          <w:numId w:val="3"/>
        </w:numPr>
        <w:rPr/>
      </w:pPr>
      <w:bookmarkStart w:id="6" w:name="_Toc75446575"/>
      <w:r>
        <w:rPr>
          <w:lang w:val="ru-RU"/>
        </w:rPr>
        <w:t>Перечень и объем закупаемой продукции</w:t>
      </w:r>
      <w:bookmarkEnd w:id="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7" w:name="_Toc75446576"/>
      <w:bookmarkStart w:id="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8"/>
      <w:r>
        <w:rPr>
          <w:sz w:val="24"/>
          <w:szCs w:val="24"/>
          <w:lang w:val="ru-RU"/>
        </w:rPr>
        <w:t>и объем закупаемой продукции</w:t>
      </w:r>
      <w:bookmarkEnd w:id="7"/>
    </w:p>
    <w:tbl>
      <w:tblPr>
        <w:tblW w:w="9911" w:type="dxa"/>
        <w:jc w:val="left"/>
        <w:tblInd w:w="0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noVBand="1" w:val="04a0" w:noHBand="0" w:lastColumn="0" w:firstColumn="1" w:lastRow="0" w:firstRow="1"/>
      </w:tblPr>
      <w:tblGrid>
        <w:gridCol w:w="682"/>
        <w:gridCol w:w="6393"/>
        <w:gridCol w:w="1072"/>
        <w:gridCol w:w="1763"/>
      </w:tblGrid>
      <w:tr>
        <w:trPr>
          <w:tblHeader w:val="true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 xml:space="preserve">№ </w:t>
            </w:r>
            <w:r>
              <w:rPr>
                <w:b/>
                <w:color w:val="0F1115"/>
                <w:sz w:val="24"/>
                <w:szCs w:val="24"/>
              </w:rPr>
              <w:t>п/п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Наименование продукции (тип, марка, код/артикул)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Ед. изм.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Угол горизонтальный 90° CPO 90 код 36041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Крышка на угол горизонтальный код 38002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Скоба монтажная двухлапковая СМД 31-32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410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Скоба монтажная двухлапковая СМД 25-26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80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Стяжка кабельная нейлоновая КСС х300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750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Подвес кабельный СКП-41-500 код 222291 по типу ПРОТЭК-ЭНЕРГО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7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Консоль СПК 41/21/2,5-350 код 210004 по типу ПРОТЭК-ЭНЕРГО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8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Лоток лестничный ЛЛЗК-300-65-3 s-1,0 код 125749 по типу ПРОТЭК-ЭНЕРГО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9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Соединитель лотка ЛЛСШ 65 s-1,0 код 126768 по типу ПРОТЭК-ЭНЕРГО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Прижим лотка ЛЛПП код 211804 по типу ПРОТЭК-ЭНЕРГО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11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Z-профиль, L=2000 К239ц УТ1,5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12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Лоток неперфорированный Н=50, В=50, L=3000 S5 Combitech, 35020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13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Крышка лотка В=50, L=3000 S5 Combitech, 35020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14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 xml:space="preserve">Держатель оцинкованный двусторонний </w:t>
            </w:r>
            <w:r>
              <w:rPr>
                <w:rFonts w:cs="Cambria Math" w:ascii="Cambria Math" w:hAnsi="Cambria Math"/>
                <w:color w:val="0F1115"/>
                <w:sz w:val="24"/>
                <w:szCs w:val="24"/>
              </w:rPr>
              <w:t>∅</w:t>
            </w:r>
            <w:r>
              <w:rPr>
                <w:color w:val="0F1115"/>
                <w:sz w:val="24"/>
                <w:szCs w:val="24"/>
              </w:rPr>
              <w:t>25-26, 53357R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15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Дюбель пластиковый с саморезом F8 М8х60, СМ06542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16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Анкер со шпилькой М10х90 CM441060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17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оцинкованный односторонний, д.20мм с крепежным отверстием 6,5х5 мм 53342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750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18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оцинкованный двусторонний, д.50мм, с крепежными отверстиями 8,5х6 мм 53361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300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19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Винт М4х45 мм с дюбелем M8 6551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1050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20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Гайка М25х1,5 код 6006-25А АО «ДКС»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124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21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Гайка М20х1,5 код 6006-20А АО «ДКС»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80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22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Z-образный профиль 50х50х50, L3000, толщ.2,5 мм, ГОСТ 13229-78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23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оцинкованный двусторонний код 53357 АО «ДКС»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457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24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Саморез 3,5х50мм с дюбелем для монтажа к гипсокартону, плитам или бетону код 06541 АО «ДКС»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1230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25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с хомутиком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550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26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Крепёжный комплект для хомутов ДКС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550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27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Лоток неперфорированный H=100, B=100, L=2000 DKC «S5 Combitech»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28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Крышка на лоток B=100 DKC «S5 Combitech»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29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Выключатель для открытой проводки, одноклавишный, 10А, 220В, IP44 А110-015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30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Выключатель серии «Brava», 2 модуля, открытой установки, 250В, 16А, IP20 (арт. 76002В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31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Выключатель серии «Brava», 1 модуль, открытой установки, 250В, 16А, IP20 (арт. 76001В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32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Переключатель (проходной выключатель) серии «Brava», 2 модуля, открытой установки, 250В, 16А, IP20 (арт. 76012В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33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Розетка штепсельная защищенная для открытой проводки с заземляющим контактом, 16А, 250В, IP44 РА16-112Б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34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Силовая электрическая розетка штекерная с заземлением и со шторками (арт. 76482В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35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Подрозеточная коробка для сплошных стен, черная под 2 модуля (арт. 59301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36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Рамка для монтажа ЭУИ «Brava» в стены (арт. 75010W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37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Каркас для монтажа ЭУИ «Brava» в стены (арт. 75020W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38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Кабель-канал с крышкой, с направляющими для установки разделителей TA-GN 80х40 (арт. 01781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39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Рамка-суппорт на 2 модуля для монтажа розеток в короб TA-GN PDA-BN (арт. 10443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40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Разделитель (перегородка) SEP-N-40 (арт. 09514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66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41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Угол внутренний изменяемый 70-120 град. NIAV (арт. 01724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42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Угол внешний изменяемый 70-120 град. NEAV (арт. 01708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43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Накладка на стык профиля SGAN (арт. 00823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44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Накладка на стык крышки GAN (арт. 00886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45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Заглушка для короба торцевая LAN (арт. 00871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46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Коробка ответвительная 100х100х50, IP55 (арт. 53800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159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47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Труба гофрированная из ПВХ-пластиката (арт. 91925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1162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48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с хомутиком (арт. 51263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2200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49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Дюбель пластиковый с саморезом V5 (арт. СМ06521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2585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50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Наклейка буква «А» на аварийный светильник, B93 (пленка, 40х40мм)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29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51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Лоток перфорированный 100х50 L=2000мм (арт. 35252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52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Шпилька резьбовая М10х2000 (арт. СМ201002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240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53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Забивной анкер М10 (арт. СМ401040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160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54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Гайка с насечкой DIN 6923 М10 (арт. СМ101000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640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55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Винт с крестообразным шлицем и квадратным подголовником М6х16 (арт. СМ010616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258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56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Гайка с насечкой DIN 6923 М6 (арт. СМ100600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258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57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Шайба кузовная DIN 9021 М6 (арт. СМ120600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58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Соединительная гайка М10х30 DIN 6334 (арт. CM211030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160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59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Скоба ВМТ-10 под лоток осн. 100мм (арт. ВМТ1010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36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60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Пластина монтажная (арт. LP3000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61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Переключатель брызгозащищенный открытой установки в сборе 220В, 106А, IP44 А610-326 (Кунцево-Электро)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62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Труба гофрированная из ПВХ-пластика D=25 мм (арт. 91925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65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63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Труба гофрированная из ПВХ-пластика D=32 мм (арт. 91932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64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Труба гофрированная из ПВХ-пластика D=50 мм (арт. 91950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65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Держатель с хомутом (арт. 51263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шт.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385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0"/>
          <w:numId w:val="0"/>
        </w:numPr>
        <w:rPr>
          <w:lang w:val="ru-RU"/>
        </w:rPr>
      </w:pPr>
      <w:r>
        <w:rPr/>
      </w:r>
    </w:p>
    <w:p>
      <w:pPr>
        <w:pStyle w:val="Normal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Место поставки: </w:t>
      </w:r>
      <w:r>
        <w:rPr>
          <w:rFonts w:eastAsia="" w:cs="Times New Roman" w:eastAsiaTheme="minorEastAsia"/>
          <w:b/>
          <w:bCs/>
          <w:sz w:val="24"/>
          <w:szCs w:val="24"/>
          <w:lang w:eastAsia="ru-RU"/>
        </w:rPr>
        <w:t>368219, Россия, Республика Дагестан, Буйнакский район, Чиркейская ГЭС, от села Чиркей 13,5 км, координаты - 42°58′37′′ с. ш. 46°52′14′′ в. д.</w:t>
      </w:r>
    </w:p>
    <w:p>
      <w:pPr>
        <w:pStyle w:val="Normal"/>
        <w:numPr>
          <w:ilvl w:val="0"/>
          <w:numId w:val="0"/>
        </w:numPr>
        <w:rPr>
          <w:b/>
          <w:bCs/>
        </w:rPr>
      </w:pPr>
      <w:r>
        <w:rPr>
          <w:b/>
          <w:bCs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75446579"/>
      <w:bookmarkStart w:id="10" w:name="_Toc50125127"/>
      <w:bookmarkStart w:id="11" w:name="_Toc51339697"/>
      <w:bookmarkStart w:id="12" w:name="_Toc50125126_Копия_1"/>
      <w:bookmarkEnd w:id="1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3" w:name="_Hlk50465284"/>
      <w:r>
        <w:rPr>
          <w:sz w:val="24"/>
          <w:szCs w:val="24"/>
        </w:rPr>
        <w:t xml:space="preserve">Требования по срокам </w:t>
      </w:r>
      <w:bookmarkEnd w:id="10"/>
      <w:bookmarkEnd w:id="11"/>
      <w:bookmarkEnd w:id="13"/>
      <w:r>
        <w:rPr>
          <w:sz w:val="24"/>
          <w:szCs w:val="24"/>
          <w:lang w:val="ru-RU"/>
        </w:rPr>
        <w:t>поставки продукции</w:t>
      </w:r>
      <w:bookmarkEnd w:id="9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Все позиции согласно Таблице 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14" w:name="_Toc46743510"/>
            <w:r>
              <w:rPr>
                <w:color w:val="0F1115"/>
                <w:sz w:val="24"/>
                <w:szCs w:val="24"/>
              </w:rPr>
              <w:t>В течение 30 календарных дней с даты заключения договора</w:t>
            </w:r>
            <w:bookmarkEnd w:id="14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spacing w:before="120" w:after="60"/>
        <w:ind w:left="432" w:hanging="0"/>
        <w:rPr>
          <w:color w:val="0F1115"/>
          <w:sz w:val="24"/>
          <w:szCs w:val="24"/>
          <w:shd w:fill="FFFFFF" w:val="clear"/>
          <w:lang w:val="ru-RU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ambria Math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d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s-markdown-paragraph" w:customStyle="1">
    <w:name w:val="ds-markdown-paragraph"/>
    <w:basedOn w:val="Normal"/>
    <w:qFormat/>
    <w:rsid w:val="00c270b3"/>
    <w:pPr>
      <w:spacing w:beforeAutospacing="1" w:afterAutospacing="1"/>
    </w:pPr>
    <w:rPr>
      <w:sz w:val="24"/>
      <w:szCs w:val="24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7520-500A-47EF-8B7D-EC4F37C0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AlterOffice/3.4.0.9$Linux_X86_64 LibreOffice_project/b8daf9e823b1a5463a2f48435ddc2e8696e7d4fc</Application>
  <AppVersion>15.0000</AppVersion>
  <Pages>7</Pages>
  <Words>902</Words>
  <Characters>4587</Characters>
  <CharactersWithSpaces>5200</CharactersWithSpaces>
  <Paragraphs>287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2026-05-28T13:11:00Z</dcterms:created>
  <dc:creator>Быстров Олег Геннадьевич</dc:creator>
  <dc:description/>
  <dc:language>ru-RU</dc:language>
  <cp:lastModifiedBy>ramazanovaza@corp.gidroogk.com</cp:lastModifiedBy>
  <cp:lastPrinted>2006-07-26T14:04:00Z</cp:lastPrinted>
  <dcterms:modified xsi:type="dcterms:W3CDTF">2026-06-02T10:07:20Z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