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 на оказание услуг</w:t>
      </w:r>
    </w:p>
    <w:p>
      <w:pPr>
        <w:pStyle w:val="110"/>
        <w:spacing w:lineRule="auto" w:line="240"/>
        <w:ind w:hanging="0" w:left="62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110"/>
        <w:spacing w:lineRule="auto" w:line="240"/>
        <w:ind w:hanging="0" w:left="62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ОКПД2: 86.21.10 Оказание услуг по проведению периодического медицинского осмотра работников  Кубанского филиала, занятых на работах с</w:t>
      </w:r>
      <w:r>
        <w:rPr>
          <w:b w:val="false"/>
          <w:bCs w:val="false"/>
          <w:sz w:val="28"/>
          <w:szCs w:val="28"/>
        </w:rPr>
        <w:t xml:space="preserve"> вредными производственными факторами </w:t>
      </w:r>
    </w:p>
    <w:p>
      <w:pPr>
        <w:pStyle w:val="110"/>
        <w:spacing w:lineRule="auto" w:line="240"/>
        <w:ind w:hanging="0" w:left="6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0"/>
        <w:spacing w:lineRule="auto" w:line="240"/>
        <w:ind w:hanging="0" w:left="62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  </w:t>
      </w:r>
    </w:p>
    <w:p>
      <w:pPr>
        <w:pStyle w:val="Style38"/>
        <w:ind w:hanging="0" w:left="62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Style38"/>
        <w:ind w:hanging="0" w:left="6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0"/>
        <w:spacing w:lineRule="auto" w:line="240"/>
        <w:ind w:hanging="0" w:left="6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2"/>
          <w:type w:val="nextPage"/>
          <w:pgSz w:w="11906" w:h="16838"/>
          <w:pgMar w:left="851" w:right="1133" w:gutter="0" w:header="555" w:top="599" w:footer="0" w:bottom="293"/>
          <w:pgNumType w:fmt="decimal"/>
          <w:formProt w:val="false"/>
          <w:textDirection w:val="lrTb"/>
          <w:docGrid w:type="default" w:linePitch="381" w:charSpace="0"/>
        </w:sectPr>
        <w:pStyle w:val="110"/>
        <w:spacing w:lineRule="auto" w:line="240"/>
        <w:ind w:hanging="0" w:left="62"/>
        <w:jc w:val="center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                    </w:t>
      </w:r>
    </w:p>
    <w:p>
      <w:pPr>
        <w:pStyle w:val="Heading1"/>
        <w:numPr>
          <w:ilvl w:val="0"/>
          <w:numId w:val="0"/>
        </w:numPr>
        <w:ind w:hanging="0" w:left="142"/>
        <w:jc w:val="center"/>
        <w:rPr>
          <w:sz w:val="28"/>
          <w:szCs w:val="28"/>
        </w:rPr>
      </w:pPr>
      <w:bookmarkStart w:id="0" w:name="_Toc126151295"/>
      <w:r>
        <w:rPr>
          <w:sz w:val="28"/>
          <w:szCs w:val="28"/>
        </w:rPr>
        <w:t>СОДЕРЖАНИЕ</w:t>
      </w:r>
      <w:bookmarkEnd w:id="0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sz w:val="28"/>
              <w:szCs w:val="28"/>
            </w:rPr>
          </w:pPr>
          <w:r>
            <w:fldChar w:fldCharType="begin"/>
          </w:r>
          <w:r>
            <w:rPr>
              <w:sz w:val="28"/>
              <w:szCs w:val="28"/>
            </w:rPr>
            <w:instrText xml:space="preserve"> TOC \z \o "1-4" \u \h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</w:r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/>
          </w:pPr>
          <w:hyperlink w:anchor="_Toc126151296">
            <w:r>
              <w:rPr>
                <w:webHidden/>
                <w:rStyle w:val="Style16"/>
                <w:vanish w:val="false"/>
                <w:sz w:val="28"/>
                <w:szCs w:val="28"/>
              </w:rPr>
              <w:t>1.</w:t>
            </w:r>
            <w:r>
              <w:rPr>
                <w:rStyle w:val="Style16"/>
                <w:rFonts w:eastAsia="" w:cs="" w:cstheme="minorBidi" w:eastAsiaTheme="minorEastAsia"/>
                <w:b w:val="false"/>
                <w:bCs w:val="false"/>
                <w:sz w:val="28"/>
                <w:szCs w:val="28"/>
              </w:rPr>
              <w:tab/>
            </w:r>
            <w:r>
              <w:rPr>
                <w:rStyle w:val="Style16"/>
                <w:sz w:val="28"/>
                <w:szCs w:val="28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/>
          </w:pPr>
          <w:hyperlink w:anchor="_Toc126151297">
            <w:r>
              <w:rPr>
                <w:webHidden/>
                <w:rStyle w:val="Style16"/>
                <w:iCs/>
                <w:vanish w:val="false"/>
                <w:sz w:val="28"/>
                <w:szCs w:val="28"/>
              </w:rPr>
              <w:t>1.1.</w:t>
            </w:r>
            <w:r>
              <w:rPr>
                <w:rStyle w:val="Style16"/>
                <w:rFonts w:eastAsia="" w:cs="" w:cstheme="minorBidi" w:eastAsiaTheme="minorEastAsia"/>
                <w:sz w:val="28"/>
                <w:szCs w:val="28"/>
              </w:rPr>
              <w:tab/>
            </w:r>
            <w:r>
              <w:rPr>
                <w:rStyle w:val="Style16"/>
                <w:sz w:val="28"/>
                <w:szCs w:val="28"/>
              </w:rPr>
              <w:t>Наименование представляемых 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/>
          </w:pPr>
          <w:hyperlink w:anchor="_Toc126151298">
            <w:r>
              <w:rPr>
                <w:webHidden/>
                <w:rStyle w:val="Style16"/>
                <w:iCs/>
                <w:vanish w:val="false"/>
                <w:sz w:val="28"/>
                <w:szCs w:val="28"/>
              </w:rPr>
              <w:t>1.2.</w:t>
            </w:r>
            <w:r>
              <w:rPr>
                <w:rStyle w:val="Style16"/>
                <w:rFonts w:eastAsia="" w:cs="" w:cstheme="minorBidi" w:eastAsiaTheme="minorEastAsia"/>
                <w:sz w:val="28"/>
                <w:szCs w:val="28"/>
              </w:rPr>
              <w:tab/>
            </w:r>
            <w:r>
              <w:rPr>
                <w:rStyle w:val="Style16"/>
                <w:sz w:val="28"/>
                <w:szCs w:val="28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/>
          </w:pPr>
          <w:hyperlink w:anchor="_Toc126151303">
            <w:r>
              <w:rPr>
                <w:webHidden/>
                <w:rStyle w:val="Style16"/>
                <w:vanish w:val="false"/>
                <w:sz w:val="28"/>
                <w:szCs w:val="28"/>
              </w:rPr>
              <w:t>2.</w:t>
            </w:r>
            <w:r>
              <w:rPr>
                <w:rStyle w:val="Style16"/>
                <w:rFonts w:eastAsia="" w:cs="" w:cstheme="minorBidi" w:eastAsiaTheme="minorEastAsia"/>
                <w:b w:val="false"/>
                <w:bCs w:val="false"/>
                <w:sz w:val="28"/>
                <w:szCs w:val="28"/>
              </w:rPr>
              <w:tab/>
            </w:r>
            <w:r>
              <w:rPr>
                <w:rStyle w:val="Style16"/>
                <w:sz w:val="28"/>
                <w:szCs w:val="28"/>
              </w:rPr>
              <w:t>Требования к оказанию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/>
          </w:pPr>
          <w:hyperlink w:anchor="_Toc126151304">
            <w:r>
              <w:rPr>
                <w:webHidden/>
                <w:rStyle w:val="Style16"/>
                <w:iCs/>
                <w:vanish w:val="false"/>
                <w:sz w:val="28"/>
                <w:szCs w:val="28"/>
              </w:rPr>
              <w:t>2.1.</w:t>
            </w:r>
            <w:r>
              <w:rPr>
                <w:rStyle w:val="Style16"/>
                <w:rFonts w:eastAsia="" w:cs="" w:cstheme="minorBidi" w:eastAsiaTheme="minorEastAsia"/>
                <w:sz w:val="28"/>
                <w:szCs w:val="28"/>
              </w:rPr>
              <w:tab/>
            </w:r>
            <w:r>
              <w:rPr>
                <w:rStyle w:val="Style16"/>
                <w:sz w:val="28"/>
                <w:szCs w:val="28"/>
              </w:rPr>
              <w:t>Требования к объемам и срокам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/>
          </w:pPr>
          <w:hyperlink w:anchor="_Toc126151305">
            <w:r>
              <w:rPr>
                <w:webHidden/>
                <w:rStyle w:val="Style16"/>
                <w:vanish w:val="false"/>
                <w:sz w:val="28"/>
                <w:szCs w:val="28"/>
              </w:rPr>
              <w:t>2.1.1.</w:t>
            </w:r>
            <w:r>
              <w:rPr>
                <w:rStyle w:val="Style16"/>
                <w:rFonts w:eastAsia="" w:cs="" w:cstheme="minorBidi" w:eastAsiaTheme="minorEastAsia"/>
                <w:sz w:val="28"/>
                <w:szCs w:val="28"/>
              </w:rPr>
              <w:tab/>
              <w:t>Требовния к видам</w:t>
            </w:r>
            <w:r>
              <w:rPr>
                <w:rStyle w:val="Style16"/>
                <w:sz w:val="28"/>
                <w:szCs w:val="28"/>
              </w:rPr>
              <w:t xml:space="preserve">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/>
          </w:pPr>
          <w:r>
            <w:rPr/>
          </w:r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/>
          </w:pPr>
          <w:hyperlink w:anchor="_Toc12615130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  <w:sz w:val="28"/>
                <w:szCs w:val="28"/>
              </w:rPr>
              <w:t>Таблица 1.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/>
          </w:pPr>
          <w:hyperlink w:anchor="_Toc126151307">
            <w:r>
              <w:rPr>
                <w:webHidden/>
                <w:rStyle w:val="Style16"/>
                <w:vanish w:val="false"/>
                <w:sz w:val="28"/>
                <w:szCs w:val="28"/>
              </w:rPr>
              <w:t>2.1.2.Требования к срокам оказания услуг</w:t>
              <w:tab/>
            </w:r>
          </w:hyperlink>
          <w:r>
            <w:rPr>
              <w:vanish w:val="false"/>
              <w:sz w:val="28"/>
              <w:szCs w:val="28"/>
            </w:rPr>
            <w:t>4</w:t>
          </w:r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/>
          </w:pPr>
          <w:r>
            <w:rPr/>
          </w:r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/>
          </w:pPr>
          <w:hyperlink w:anchor="_Toc126151308">
            <w:r>
              <w:rPr>
                <w:webHidden/>
                <w:rStyle w:val="Style16"/>
                <w:vanish w:val="false"/>
                <w:sz w:val="28"/>
                <w:szCs w:val="28"/>
              </w:rPr>
              <w:t>Таблица 2. Требования по срокам оказания услуг</w:t>
              <w:tab/>
            </w:r>
          </w:hyperlink>
          <w:r>
            <w:rPr>
              <w:vanish w:val="false"/>
              <w:sz w:val="28"/>
              <w:szCs w:val="28"/>
            </w:rPr>
            <w:t>4</w:t>
          </w:r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/>
          </w:pPr>
          <w:hyperlink w:anchor="_Toc126151309">
            <w:r>
              <w:rPr>
                <w:webHidden/>
                <w:rStyle w:val="Style16"/>
                <w:vanish w:val="false"/>
                <w:sz w:val="28"/>
                <w:szCs w:val="28"/>
              </w:rPr>
              <w:t>2.3. Требования к качеству оказания услуг</w:t>
              <w:tab/>
            </w:r>
          </w:hyperlink>
          <w:r>
            <w:rPr>
              <w:vanish w:val="false"/>
              <w:sz w:val="28"/>
              <w:szCs w:val="28"/>
            </w:rPr>
            <w:t>4</w:t>
          </w:r>
        </w:p>
        <w:p>
          <w:pPr>
            <w:pStyle w:val="TOC1"/>
            <w:widowControl/>
            <w:tabs>
              <w:tab w:val="clear" w:pos="9911"/>
              <w:tab w:val="left" w:pos="560" w:leader="none"/>
              <w:tab w:val="right" w:pos="9922" w:leader="dot"/>
            </w:tabs>
            <w:suppressAutoHyphens w:val="true"/>
            <w:bidi w:val="0"/>
            <w:jc w:val="left"/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</w:p>
        <w:p>
          <w:pPr>
            <w:pStyle w:val="TOC1"/>
            <w:widowControl/>
            <w:tabs>
              <w:tab w:val="clear" w:pos="9911"/>
              <w:tab w:val="left" w:pos="560" w:leader="none"/>
              <w:tab w:val="right" w:pos="9922" w:leader="dot"/>
            </w:tabs>
            <w:suppressAutoHyphens w:val="true"/>
            <w:bidi w:val="0"/>
            <w:jc w:val="left"/>
            <w:rPr>
              <w:sz w:val="28"/>
              <w:szCs w:val="28"/>
            </w:rPr>
          </w:pPr>
          <w:r>
            <w:rPr>
              <w:vanish w:val="false"/>
              <w:color w:val="auto"/>
              <w:kern w:val="0"/>
              <w:sz w:val="28"/>
              <w:szCs w:val="28"/>
              <w:lang w:val="ru-RU" w:eastAsia="ru-RU" w:bidi="ar-SA"/>
            </w:rPr>
            <w:t>Таблица 3. Требования к качеству оказания услуг</w:t>
            <w:tab/>
            <w:t>4</w:t>
          </w:r>
          <w:r>
            <w:rPr>
              <w:sz w:val="28"/>
              <w:kern w:val="0"/>
              <w:szCs w:val="28"/>
              <w:vanish w:val="false"/>
              <w:color w:val="auto"/>
              <w:lang w:val="ru-RU" w:eastAsia="ru-RU" w:bidi="ar-SA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tabs>
          <w:tab w:val="clear" w:pos="720"/>
          <w:tab w:val="left" w:pos="8508" w:leader="none"/>
        </w:tabs>
        <w:ind w:hanging="0" w:left="0"/>
        <w:rPr/>
      </w:pPr>
      <w:r>
        <w:rPr/>
        <w:tab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0" w:leader="none"/>
        </w:tabs>
        <w:ind w:hanging="0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1" w:name="_Toc126151296"/>
      <w:bookmarkStart w:id="2" w:name="_Toc51339692"/>
      <w:r>
        <w:rPr>
          <w:sz w:val="28"/>
          <w:szCs w:val="28"/>
        </w:rPr>
        <w:t>Общие сведения</w:t>
      </w:r>
      <w:bookmarkEnd w:id="1"/>
      <w:bookmarkEnd w:id="2"/>
    </w:p>
    <w:p>
      <w:pPr>
        <w:pStyle w:val="Heading4"/>
        <w:numPr>
          <w:ilvl w:val="0"/>
          <w:numId w:val="0"/>
        </w:numPr>
        <w:spacing w:before="0" w:after="0"/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bookmarkStart w:id="3" w:name="_Toc126151297"/>
      <w:bookmarkStart w:id="4" w:name="_Toc46743506"/>
      <w:r>
        <w:rPr>
          <w:sz w:val="28"/>
          <w:szCs w:val="28"/>
        </w:rPr>
        <w:t xml:space="preserve">Наименование </w:t>
      </w:r>
      <w:bookmarkEnd w:id="3"/>
      <w:bookmarkEnd w:id="4"/>
      <w:r>
        <w:rPr>
          <w:sz w:val="28"/>
          <w:szCs w:val="28"/>
          <w:lang w:val="ru-RU"/>
        </w:rPr>
        <w:t>предоставляемых услуг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ОКПД2: 86.21.10 Оказание услуг по проведению периодического медицинского осмотра работников Кубанского филиала, занятых на работах с</w:t>
      </w:r>
      <w:r>
        <w:rPr>
          <w:b w:val="false"/>
          <w:bCs w:val="false"/>
          <w:sz w:val="28"/>
          <w:szCs w:val="28"/>
        </w:rPr>
        <w:t xml:space="preserve"> вредными производственными факторами </w:t>
      </w:r>
      <w:r>
        <w:rPr>
          <w:sz w:val="28"/>
          <w:szCs w:val="28"/>
        </w:rPr>
        <w:t xml:space="preserve">.                                           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numPr>
          <w:ilvl w:val="0"/>
          <w:numId w:val="0"/>
        </w:numPr>
        <w:spacing w:before="0" w:after="0"/>
        <w:ind w:hanging="0"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1.2 </w:t>
      </w:r>
      <w:bookmarkStart w:id="5" w:name="_Toc54646398"/>
      <w:bookmarkStart w:id="6" w:name="_Toc46743507"/>
      <w:bookmarkStart w:id="7" w:name="_Toc126151298"/>
      <w:r>
        <w:rPr>
          <w:sz w:val="28"/>
          <w:szCs w:val="28"/>
        </w:rPr>
        <w:t xml:space="preserve">Цель </w:t>
      </w:r>
      <w:bookmarkEnd w:id="6"/>
      <w:bookmarkEnd w:id="7"/>
      <w:r>
        <w:rPr>
          <w:sz w:val="28"/>
          <w:szCs w:val="28"/>
          <w:lang w:val="ru-RU"/>
        </w:rPr>
        <w:t>оказания услуг</w:t>
      </w:r>
      <w:r>
        <w:rPr>
          <w:sz w:val="28"/>
          <w:szCs w:val="28"/>
        </w:rPr>
        <w:t xml:space="preserve"> </w:t>
      </w:r>
      <w:bookmarkEnd w:id="5"/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Оказание услуг по проведению периодического медицинского осмотра работников Кубанского филиала, занятых на работах с</w:t>
      </w:r>
      <w:r>
        <w:rPr>
          <w:b w:val="false"/>
          <w:bCs w:val="false"/>
          <w:sz w:val="28"/>
          <w:szCs w:val="28"/>
        </w:rPr>
        <w:t xml:space="preserve"> вредными производственными факторами </w:t>
      </w:r>
      <w:r>
        <w:rPr>
          <w:sz w:val="28"/>
          <w:szCs w:val="28"/>
        </w:rPr>
        <w:t xml:space="preserve"> проводится в </w:t>
      </w:r>
      <w:r>
        <w:rPr>
          <w:bCs/>
          <w:sz w:val="28"/>
          <w:szCs w:val="28"/>
        </w:rPr>
        <w:t xml:space="preserve">целях соблюдения </w:t>
      </w:r>
      <w:r>
        <w:rPr>
          <w:sz w:val="28"/>
          <w:szCs w:val="28"/>
          <w:lang w:eastAsia="en-US"/>
        </w:rPr>
        <w:t>исполнения требований приказа Минздрава России от 28.01.2021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(Зарегистрировано в Минюсте России 29.01.2021 N 62277)»</w:t>
      </w:r>
      <w:r>
        <w:rPr>
          <w:sz w:val="28"/>
          <w:szCs w:val="28"/>
        </w:rPr>
        <w:t>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/>
          <w:b w:val="false"/>
          <w:bCs/>
          <w:sz w:val="12"/>
          <w:szCs w:val="12"/>
        </w:rPr>
      </w:pPr>
      <w:r>
        <w:rPr>
          <w:b w:val="false"/>
          <w:bCs/>
          <w:sz w:val="12"/>
          <w:szCs w:val="12"/>
        </w:rPr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567" w:leader="none"/>
        </w:tabs>
        <w:spacing w:before="0" w:after="0"/>
        <w:ind w:hanging="0" w:left="0"/>
        <w:jc w:val="center"/>
        <w:rPr>
          <w:sz w:val="28"/>
          <w:szCs w:val="28"/>
        </w:rPr>
      </w:pPr>
      <w:bookmarkStart w:id="8" w:name="_Toc50125126"/>
      <w:bookmarkEnd w:id="8"/>
      <w:r>
        <w:rPr>
          <w:sz w:val="28"/>
          <w:szCs w:val="28"/>
        </w:rPr>
        <w:t xml:space="preserve">2. </w:t>
      </w:r>
      <w:bookmarkStart w:id="9" w:name="_Toc51339693"/>
      <w:bookmarkStart w:id="10" w:name="_Toc126151303"/>
      <w:r>
        <w:rPr>
          <w:sz w:val="28"/>
          <w:szCs w:val="28"/>
        </w:rPr>
        <w:t xml:space="preserve">Требования к </w:t>
      </w:r>
      <w:bookmarkEnd w:id="9"/>
      <w:bookmarkEnd w:id="10"/>
      <w:r>
        <w:rPr>
          <w:sz w:val="28"/>
          <w:szCs w:val="28"/>
          <w:lang w:val="ru-RU"/>
        </w:rPr>
        <w:t>оказанию услуг</w:t>
      </w:r>
    </w:p>
    <w:p>
      <w:pPr>
        <w:pStyle w:val="Heading4"/>
        <w:numPr>
          <w:ilvl w:val="0"/>
          <w:numId w:val="0"/>
        </w:numPr>
        <w:spacing w:before="0" w:after="0"/>
        <w:ind w:hanging="0" w:left="0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bookmarkStart w:id="11" w:name="_Toc126151304"/>
      <w:r>
        <w:rPr>
          <w:sz w:val="28"/>
          <w:szCs w:val="28"/>
        </w:rPr>
        <w:t xml:space="preserve">Требования к объемам и срокам </w:t>
      </w:r>
      <w:bookmarkEnd w:id="11"/>
      <w:r>
        <w:rPr>
          <w:sz w:val="28"/>
          <w:szCs w:val="28"/>
          <w:lang w:val="ru-RU"/>
        </w:rPr>
        <w:t>оказываемых услуг</w:t>
      </w:r>
    </w:p>
    <w:p>
      <w:pPr>
        <w:pStyle w:val="Heading3"/>
        <w:numPr>
          <w:ilvl w:val="2"/>
          <w:numId w:val="3"/>
        </w:numPr>
        <w:spacing w:before="0" w:after="0"/>
        <w:ind w:hanging="0" w:left="0"/>
        <w:rPr>
          <w:sz w:val="28"/>
          <w:szCs w:val="28"/>
        </w:rPr>
      </w:pPr>
      <w:r>
        <w:rPr>
          <w:sz w:val="28"/>
          <w:szCs w:val="28"/>
          <w:lang w:val="ru-RU"/>
        </w:rPr>
        <w:t>Требования к видам и</w:t>
      </w:r>
      <w:bookmarkStart w:id="12" w:name="_Toc51339695"/>
      <w:bookmarkStart w:id="13" w:name="_Toc124516419"/>
      <w:bookmarkStart w:id="14" w:name="_Toc75446575"/>
      <w:bookmarkStart w:id="15" w:name="_Toc126151305"/>
      <w:r>
        <w:rPr>
          <w:sz w:val="28"/>
          <w:szCs w:val="28"/>
          <w:lang w:val="ru-RU"/>
        </w:rPr>
        <w:t xml:space="preserve"> объему </w:t>
      </w:r>
      <w:bookmarkEnd w:id="14"/>
      <w:bookmarkEnd w:id="15"/>
      <w:r>
        <w:rPr>
          <w:sz w:val="28"/>
          <w:szCs w:val="28"/>
          <w:lang w:val="ru-RU"/>
        </w:rPr>
        <w:t>услуг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sz w:val="28"/>
          <w:szCs w:val="28"/>
        </w:rPr>
      </w:pPr>
      <w:bookmarkStart w:id="16" w:name="_Toc126151306"/>
      <w:r>
        <w:rPr>
          <w:sz w:val="28"/>
          <w:szCs w:val="28"/>
        </w:rPr>
        <w:t xml:space="preserve">Таблица 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. </w:t>
      </w:r>
      <w:bookmarkEnd w:id="12"/>
      <w:bookmarkEnd w:id="13"/>
      <w:r>
        <w:rPr>
          <w:sz w:val="28"/>
          <w:szCs w:val="28"/>
          <w:lang w:val="ru-RU"/>
        </w:rPr>
        <w:t xml:space="preserve">Перечень и объем </w:t>
      </w:r>
      <w:bookmarkEnd w:id="16"/>
      <w:r>
        <w:rPr>
          <w:sz w:val="28"/>
          <w:szCs w:val="28"/>
          <w:lang w:val="ru-RU"/>
        </w:rPr>
        <w:t>оказываемых услуг</w:t>
      </w:r>
    </w:p>
    <w:tbl>
      <w:tblPr>
        <w:tblW w:w="1032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5204"/>
        <w:gridCol w:w="2325"/>
        <w:gridCol w:w="2265"/>
      </w:tblGrid>
      <w:tr>
        <w:trPr/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Наименование услуг/этапа услуг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Количество</w:t>
            </w:r>
          </w:p>
        </w:tc>
      </w:tr>
      <w:tr>
        <w:trPr/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ОКПД2: 86.21.10 Оказание услуг по проведению периодического медицинского осмотра работников Кубанского филиала, занятых на работах с</w:t>
            </w:r>
            <w:r>
              <w:rPr>
                <w:b w:val="false"/>
                <w:bCs w:val="false"/>
                <w:sz w:val="28"/>
                <w:szCs w:val="28"/>
              </w:rPr>
              <w:t xml:space="preserve"> вредными производственными факторами </w:t>
            </w:r>
            <w:r>
              <w:rPr>
                <w:sz w:val="28"/>
                <w:szCs w:val="28"/>
              </w:rPr>
              <w:t>(в соответствии с перечнем профессий)*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6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Условная единица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6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6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1</w:t>
            </w:r>
          </w:p>
        </w:tc>
      </w:tr>
    </w:tbl>
    <w:p>
      <w:pPr>
        <w:pStyle w:val="Normal"/>
        <w:tabs>
          <w:tab w:val="clear" w:pos="720"/>
        </w:tabs>
        <w:spacing w:before="0" w:after="0"/>
        <w:ind w:hanging="0" w:left="0"/>
        <w:rPr/>
      </w:pPr>
      <w:r>
        <w:rPr/>
      </w:r>
    </w:p>
    <w:p>
      <w:pPr>
        <w:pStyle w:val="Normal"/>
        <w:tabs>
          <w:tab w:val="clear" w:pos="720"/>
        </w:tabs>
        <w:spacing w:before="0" w:after="0"/>
        <w:ind w:hanging="0"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*Перечень профессий: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2"/>
        <w:gridCol w:w="6914"/>
        <w:gridCol w:w="2564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7"/>
                <w:u w:val="none"/>
                <w:em w:val="none"/>
              </w:rPr>
            </w:pP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7"/>
                <w:szCs w:val="28"/>
                <w:u w:val="none"/>
                <w:em w:val="none"/>
              </w:rPr>
              <w:t>Н</w:t>
            </w: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7"/>
                <w:u w:val="none"/>
                <w:em w:val="none"/>
              </w:rPr>
              <w:t>аименование  профессии (должности)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 проведения осмотров в год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hanging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штукатур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hanging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слесарь КИПиА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hanging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слесарь-электрик по ремонту электрооборудования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hanging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монтажник по монтажу стальных и железобетонных конструкций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>
        <w:trPr>
          <w:trHeight w:val="366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hanging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электрогазосварщик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>
        <w:trPr>
          <w:trHeight w:val="366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hanging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бетонщик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>
        <w:trPr>
          <w:trHeight w:val="366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hanging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слесарь-ремонтник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>
        <w:trPr>
          <w:trHeight w:val="366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hanging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слесарь по ремонту гидротурбинного оборудования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>
        <w:trPr>
          <w:trHeight w:val="366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hanging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электрослесарь по ремонту электрооборудования электростанций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>
        <w:trPr>
          <w:trHeight w:val="366" w:hRule="atLeast"/>
        </w:trPr>
        <w:tc>
          <w:tcPr>
            <w:tcW w:w="77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b/>
              </w:rPr>
              <w:t>Итого периодических медицинских осмотров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b/>
                <w:color w:val="000000"/>
              </w:rPr>
              <w:t>95</w:t>
            </w:r>
          </w:p>
        </w:tc>
      </w:tr>
    </w:tbl>
    <w:p>
      <w:pPr>
        <w:pStyle w:val="Heading3"/>
        <w:numPr>
          <w:ilvl w:val="0"/>
          <w:numId w:val="0"/>
        </w:numPr>
        <w:spacing w:before="0" w:after="0"/>
        <w:ind w:hanging="0" w:left="0"/>
        <w:rPr>
          <w:sz w:val="28"/>
          <w:szCs w:val="28"/>
        </w:rPr>
      </w:pPr>
      <w:bookmarkStart w:id="17" w:name="_Toc126151307"/>
      <w:bookmarkStart w:id="18" w:name="_Toc51339696"/>
      <w:r>
        <w:rPr>
          <w:sz w:val="28"/>
          <w:szCs w:val="28"/>
          <w:lang w:val="ru-RU"/>
        </w:rPr>
        <w:t xml:space="preserve">2.1.2. Требования </w:t>
      </w:r>
      <w:bookmarkEnd w:id="18"/>
      <w:r>
        <w:rPr>
          <w:sz w:val="28"/>
          <w:szCs w:val="28"/>
          <w:lang w:val="ru-RU"/>
        </w:rPr>
        <w:t xml:space="preserve">к срокам </w:t>
      </w:r>
      <w:bookmarkEnd w:id="17"/>
      <w:r>
        <w:rPr>
          <w:sz w:val="28"/>
          <w:szCs w:val="28"/>
          <w:lang w:val="ru-RU"/>
        </w:rPr>
        <w:t>оказания услуг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sz w:val="28"/>
          <w:szCs w:val="28"/>
        </w:rPr>
      </w:pPr>
      <w:bookmarkStart w:id="19" w:name="_Toc124516421"/>
      <w:bookmarkStart w:id="20" w:name="_Toc126151308"/>
      <w:bookmarkStart w:id="21" w:name="_Toc51339697"/>
      <w:bookmarkStart w:id="22" w:name="_Toc50125127"/>
      <w:bookmarkStart w:id="23" w:name="_Toc50125126_Копия_1"/>
      <w:bookmarkEnd w:id="23"/>
      <w:r>
        <w:rPr>
          <w:sz w:val="28"/>
          <w:szCs w:val="28"/>
        </w:rPr>
        <w:t xml:space="preserve">Таблица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 </w:t>
      </w:r>
      <w:bookmarkStart w:id="24" w:name="_Hlk50465284"/>
      <w:r>
        <w:rPr>
          <w:sz w:val="28"/>
          <w:szCs w:val="28"/>
        </w:rPr>
        <w:t xml:space="preserve">Требования по срокам </w:t>
      </w:r>
      <w:bookmarkEnd w:id="19"/>
      <w:bookmarkEnd w:id="20"/>
      <w:bookmarkEnd w:id="21"/>
      <w:bookmarkEnd w:id="22"/>
      <w:bookmarkEnd w:id="24"/>
      <w:r>
        <w:rPr>
          <w:sz w:val="28"/>
          <w:szCs w:val="28"/>
          <w:lang w:val="ru-RU"/>
        </w:rPr>
        <w:t>оказания услуг</w:t>
      </w:r>
    </w:p>
    <w:tbl>
      <w:tblPr>
        <w:tblW w:w="103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86"/>
        <w:gridCol w:w="3574"/>
        <w:gridCol w:w="2970"/>
        <w:gridCol w:w="2789"/>
      </w:tblGrid>
      <w:tr>
        <w:trPr/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оказания услуг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началу срока оказания услуг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ind w:hanging="0" w:left="0" w:right="0"/>
              <w:jc w:val="center"/>
              <w:rPr>
                <w:sz w:val="28"/>
                <w:szCs w:val="28"/>
              </w:rPr>
            </w:pPr>
            <w:bookmarkStart w:id="25" w:name="_Toc46743510"/>
            <w:r>
              <w:rPr>
                <w:b/>
                <w:sz w:val="28"/>
                <w:szCs w:val="28"/>
              </w:rPr>
              <w:t>4</w:t>
            </w:r>
            <w:bookmarkEnd w:id="25"/>
          </w:p>
        </w:tc>
      </w:tr>
      <w:tr>
        <w:trPr/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10"/>
              <w:widowControl w:val="false"/>
              <w:spacing w:lineRule="auto" w:line="240"/>
              <w:ind w:hanging="0" w:left="62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x-none" w:eastAsia="x-none"/>
              </w:rPr>
              <w:t>ОКПД2: 86.21.10 Оказание услуг по проведению периодического медицинского осмотра работников Кубанского филиала, занятых на работах с</w:t>
            </w:r>
            <w:r>
              <w:rPr>
                <w:rFonts w:eastAsia="Calibri"/>
                <w:b w:val="false"/>
                <w:bCs w:val="false"/>
                <w:sz w:val="28"/>
                <w:szCs w:val="28"/>
                <w:lang w:val="x-none" w:eastAsia="x-none"/>
              </w:rPr>
              <w:t xml:space="preserve"> вредными производственными факторами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01.01.2027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31.12.2027 г.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расчетам до полного исполнения обязательств</w:t>
            </w:r>
            <w:r>
              <w:rPr>
                <w:rFonts w:eastAsia="Times New Roman" w:cs="Times New Roman"/>
                <w:sz w:val="28"/>
                <w:szCs w:val="28"/>
              </w:rPr>
              <w:t>*</w:t>
            </w:r>
          </w:p>
        </w:tc>
      </w:tr>
    </w:tbl>
    <w:p>
      <w:pPr>
        <w:pStyle w:val="Heading4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b w:val="false"/>
          <w:sz w:val="22"/>
          <w:szCs w:val="22"/>
        </w:rPr>
      </w:pPr>
      <w:r>
        <w:rPr>
          <w:rFonts w:eastAsia="Calibri" w:cs="Times New Roman"/>
          <w:b w:val="false"/>
          <w:bCs w:val="false"/>
          <w:sz w:val="22"/>
          <w:szCs w:val="22"/>
        </w:rPr>
        <w:t xml:space="preserve">*Оказание </w:t>
      </w:r>
      <w:r>
        <w:rPr>
          <w:rFonts w:eastAsia="Calibri" w:cs="Times New Roman"/>
          <w:b w:val="false"/>
          <w:bCs w:val="false"/>
          <w:color w:val="000000"/>
          <w:sz w:val="22"/>
          <w:szCs w:val="22"/>
          <w:lang w:val="x-none" w:eastAsia="x-none"/>
        </w:rPr>
        <w:t>услуг по проведению периодического медицинского осмотра работников Кубанского филиала, занятых на работах с вредными производственными факторами</w:t>
      </w:r>
      <w:r>
        <w:rPr>
          <w:b w:val="false"/>
          <w:bCs w:val="false"/>
          <w:color w:val="000000"/>
          <w:sz w:val="22"/>
          <w:szCs w:val="22"/>
        </w:rPr>
        <w:t xml:space="preserve"> будет осуществляться в течение года в соответствие установленной периодичностью установленной п</w:t>
      </w:r>
      <w:r>
        <w:rPr>
          <w:b w:val="false"/>
          <w:color w:val="000000"/>
          <w:sz w:val="22"/>
          <w:szCs w:val="22"/>
        </w:rPr>
        <w:t xml:space="preserve">риказом Минздрава России от 28.01.2021 N 29н </w:t>
      </w:r>
      <w:r>
        <w:rPr>
          <w:b w:val="false"/>
          <w:sz w:val="22"/>
          <w:szCs w:val="22"/>
        </w:rPr>
        <w:t xml:space="preserve">(ред. от 02.10.2024) 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(Зарегистрировано в Минюсте России 29.01.2021 N 62277) </w:t>
      </w:r>
    </w:p>
    <w:p>
      <w:pPr>
        <w:pStyle w:val="Heading4"/>
        <w:numPr>
          <w:ilvl w:val="0"/>
          <w:numId w:val="0"/>
        </w:numPr>
        <w:spacing w:before="0" w:after="0"/>
        <w:ind w:hanging="0" w:left="0"/>
        <w:rPr>
          <w:sz w:val="28"/>
          <w:szCs w:val="28"/>
        </w:rPr>
      </w:pPr>
      <w:bookmarkStart w:id="26" w:name="_Toc126151309"/>
      <w:r>
        <w:rPr>
          <w:sz w:val="28"/>
          <w:szCs w:val="28"/>
          <w:lang w:val="ru-RU"/>
        </w:rPr>
        <w:t xml:space="preserve">2.3. </w:t>
      </w:r>
      <w:r>
        <w:rPr>
          <w:sz w:val="28"/>
          <w:szCs w:val="28"/>
        </w:rPr>
        <w:t xml:space="preserve">Требования к </w:t>
      </w:r>
      <w:r>
        <w:rPr>
          <w:sz w:val="28"/>
          <w:szCs w:val="28"/>
          <w:lang w:val="ru-RU"/>
        </w:rPr>
        <w:t xml:space="preserve">качеству </w:t>
      </w:r>
      <w:bookmarkEnd w:id="26"/>
      <w:r>
        <w:rPr>
          <w:sz w:val="28"/>
          <w:szCs w:val="28"/>
          <w:lang w:val="ru-RU"/>
        </w:rPr>
        <w:t>оказания услуг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Fonts w:ascii="Times New Roman" w:hAnsi="Times New Roman"/>
          <w:sz w:val="26"/>
          <w:szCs w:val="26"/>
        </w:rPr>
      </w:pPr>
      <w:bookmarkStart w:id="27" w:name="_Toc124516423"/>
      <w:bookmarkStart w:id="28" w:name="_Toc126151310"/>
      <w:r>
        <w:rPr>
          <w:sz w:val="28"/>
          <w:szCs w:val="28"/>
        </w:rPr>
        <w:t>Таблица 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Требования к </w:t>
      </w:r>
      <w:r>
        <w:rPr>
          <w:sz w:val="28"/>
          <w:szCs w:val="28"/>
          <w:lang w:val="ru-RU"/>
        </w:rPr>
        <w:t xml:space="preserve">качеству </w:t>
      </w:r>
      <w:bookmarkEnd w:id="27"/>
      <w:bookmarkEnd w:id="28"/>
      <w:r>
        <w:rPr>
          <w:sz w:val="28"/>
          <w:szCs w:val="28"/>
          <w:lang w:val="ru-RU"/>
        </w:rPr>
        <w:t>оказания услуг</w:t>
      </w:r>
      <w:r>
        <w:rPr>
          <w:sz w:val="28"/>
          <w:szCs w:val="28"/>
        </w:rPr>
        <w:t xml:space="preserve"> </w:t>
      </w:r>
      <w:r>
        <w:rPr>
          <w:rStyle w:val="Style8"/>
          <w:b w:val="false"/>
          <w:iCs/>
          <w:sz w:val="26"/>
          <w:szCs w:val="26"/>
        </w:rPr>
        <w:t xml:space="preserve"> </w:t>
      </w:r>
    </w:p>
    <w:tbl>
      <w:tblPr>
        <w:tblStyle w:val="af"/>
        <w:tblW w:w="102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2"/>
        <w:gridCol w:w="2098"/>
        <w:gridCol w:w="7322"/>
      </w:tblGrid>
      <w:tr>
        <w:trPr>
          <w:trHeight w:val="580" w:hRule="atLeast"/>
        </w:trPr>
        <w:tc>
          <w:tcPr>
            <w:tcW w:w="84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09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32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4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732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/>
            </w:pPr>
            <w:r>
              <w:rPr>
                <w:b/>
                <w:bCs/>
                <w:sz w:val="28"/>
                <w:szCs w:val="28"/>
              </w:rPr>
              <w:t>Требования к оказанию услуг</w:t>
            </w:r>
          </w:p>
        </w:tc>
      </w:tr>
      <w:tr>
        <w:trPr/>
        <w:tc>
          <w:tcPr>
            <w:tcW w:w="842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bidi w:val="0"/>
              <w:spacing w:before="0" w:after="0"/>
              <w:ind w:hanging="0" w:left="-57" w:right="0"/>
              <w:contextualSpacing/>
              <w:jc w:val="center"/>
              <w:rPr/>
            </w:pPr>
            <w:r>
              <w:rPr>
                <w:b w:val="false"/>
                <w:bCs w:val="false"/>
                <w:sz w:val="28"/>
                <w:szCs w:val="28"/>
              </w:rPr>
              <w:t>1.1</w:t>
            </w:r>
          </w:p>
        </w:tc>
        <w:tc>
          <w:tcPr>
            <w:tcW w:w="209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Общие условия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Исполнитель принимает на себя обязательства по оказанию услуг по проведению периодических медицинских осмотров</w:t>
            </w:r>
            <w:r>
              <w:rPr>
                <w:rFonts w:eastAsia="Times New Roman" w:cs="Times New Roman"/>
                <w:spacing w:val="-6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работников Кубанского филиала</w:t>
            </w:r>
            <w:r>
              <w:rPr>
                <w:rFonts w:eastAsia="Calibri" w:cs="Times New Roman"/>
                <w:kern w:val="0"/>
                <w:sz w:val="28"/>
                <w:szCs w:val="28"/>
                <w:lang w:val="x-none" w:eastAsia="x-none" w:bidi="ar-SA"/>
              </w:rPr>
              <w:t>, занятых на работах с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8"/>
                <w:szCs w:val="28"/>
                <w:lang w:val="x-none" w:eastAsia="x-none" w:bidi="ar-SA"/>
              </w:rPr>
              <w:t xml:space="preserve"> вредными производственными факторами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bidi w:val="0"/>
              <w:spacing w:before="0" w:after="0"/>
              <w:ind w:hanging="0" w:left="-113" w:righ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Медицинский работник должен иметь высшее или среднее профессиональное образование.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bidi w:val="0"/>
              <w:spacing w:before="0" w:after="0"/>
              <w:ind w:hanging="0" w:left="-113" w:righ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b w:val="false"/>
                <w:sz w:val="28"/>
                <w:szCs w:val="28"/>
              </w:rPr>
              <w:t>Периодические медицинские осмотры, проводятся очно в медицинском кабинете без использования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bidi w:val="0"/>
              <w:spacing w:before="0" w:after="0"/>
              <w:ind w:hanging="0" w:left="-113" w:righ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Иметь лицензию на осуществление медицинской деятельности, предусматривающей выполнение работ (услуг) по периодическим медицинским осмотрам.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60" w:after="60"/>
              <w:ind w:hanging="0" w:left="-113" w:right="0"/>
              <w:contextualSpacing/>
              <w:jc w:val="center"/>
              <w:rPr/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842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209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Осмотр врачами специалистами, забор материалов для проведения лабораторных исследований проводится по по месту нахождения Исполнителя.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Исполнитель обязан нести все расходы  на заработную плату, поверку и программное обеспечение дистанционных медицинских изделий, оплату ремонта и запасных частей, налоговых пошлин, страховых сборов, штрафов, и иных расходов, возникающих в рамках Договора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tabs>
                <w:tab w:val="clear" w:pos="720"/>
                <w:tab w:val="left" w:pos="426" w:leader="none"/>
                <w:tab w:val="left" w:pos="708" w:leader="none"/>
                <w:tab w:val="center" w:pos="4677" w:leader="none"/>
                <w:tab w:val="right" w:pos="9355" w:leader="none"/>
              </w:tabs>
              <w:suppressAutoHyphens w:val="true"/>
              <w:spacing w:lineRule="auto" w:line="276" w:before="0" w:after="0"/>
              <w:ind w:hanging="0" w:left="0"/>
              <w:jc w:val="both"/>
              <w:rPr/>
            </w:pPr>
            <w:r>
              <w:rPr>
                <w:sz w:val="28"/>
                <w:szCs w:val="28"/>
              </w:rPr>
              <w:t>Исполнитель обязан оказывать медицинские услуги, соблюдая утвержденные стандарты оказания лечебно-профилактической помощи, технику безопасности, санитарно-эпидемиологические правила и нормы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jc w:val="both"/>
              <w:rPr/>
            </w:pPr>
            <w:r>
              <w:rPr>
                <w:sz w:val="28"/>
                <w:szCs w:val="28"/>
              </w:rPr>
              <w:t xml:space="preserve">На каждого работника, проходящего периодический медицинский осмотр  медицинская организации обязана оформить: </w:t>
            </w:r>
            <w:r>
              <w:rPr>
                <w:b w:val="false"/>
                <w:bCs w:val="false"/>
                <w:sz w:val="28"/>
                <w:szCs w:val="28"/>
              </w:rPr>
              <w:t>паспорт  здоровья; медицинская карта амбулаторного больного</w:t>
            </w:r>
            <w:r>
              <w:rPr>
                <w:b w:val="false"/>
                <w:bCs w:val="false"/>
                <w:caps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/>
            </w:pPr>
            <w:r>
              <w:rPr>
                <w:b/>
                <w:bCs/>
                <w:sz w:val="28"/>
                <w:szCs w:val="28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842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1.3.1</w:t>
            </w:r>
          </w:p>
        </w:tc>
        <w:tc>
          <w:tcPr>
            <w:tcW w:w="209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Общие требования к кабинету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Оснащение приборами, оборудованием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91715"/>
                <w:spacing w:val="0"/>
                <w:sz w:val="28"/>
                <w:szCs w:val="28"/>
              </w:rPr>
              <w:t>Пол и стены помещения должны иметь покрытие, устойчивое к воздействию влаги; межэтажные перекрытия и технические отверстия для труб и кабелей должны быть недоступны для насекомых и грызунов; напольные покрытия не должны иметь щелей и трещин, промежутки между полом и стенами закрывают плинтусами; в процедурных и операционных кабинетах предусмотрена облицовка стен от пола до потолка керамической плиткой; в медицинских кабинетах регулярно проводится влажная уборка, поэтому пол и стены должны быть гладкими с покрытием из материалов, устойчивых к воздействию дезсредств.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tabs>
                <w:tab w:val="clear" w:pos="720"/>
                <w:tab w:val="left" w:pos="426" w:leader="none"/>
                <w:tab w:val="left" w:pos="708" w:leader="none"/>
                <w:tab w:val="center" w:pos="4677" w:leader="none"/>
                <w:tab w:val="right" w:pos="9355" w:leader="none"/>
              </w:tabs>
              <w:suppressAutoHyphens w:val="true"/>
              <w:spacing w:lineRule="auto" w:line="276" w:before="0" w:after="0"/>
              <w:ind w:hanging="0" w:left="0"/>
              <w:jc w:val="both"/>
              <w:rPr/>
            </w:pPr>
            <w:r>
              <w:rPr/>
              <w:t>Медицинский осмотр должен проводиться на современном оборудовании при максимальном использовании одноразового инструментария при диагностике.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1.4.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1.4.1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Общие требования к персоналу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Медицинский работник должен иметь высшее или среднее профессиональное образование и иметь соответствующий сертификат.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/>
            </w:pPr>
            <w:r>
              <w:rPr>
                <w:b/>
                <w:bCs/>
                <w:sz w:val="28"/>
                <w:szCs w:val="28"/>
              </w:rPr>
              <w:t>Требования к результатам услуг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/>
              <w:jc w:val="center"/>
              <w:rPr/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42" w:type="dxa"/>
            <w:vMerge w:val="restart"/>
            <w:tcBorders>
              <w:top w:val="nil"/>
            </w:tcBorders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2.1.1</w:t>
            </w:r>
          </w:p>
        </w:tc>
        <w:tc>
          <w:tcPr>
            <w:tcW w:w="2098" w:type="dxa"/>
            <w:vMerge w:val="restart"/>
            <w:tcBorders>
              <w:top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Приемка услуг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sz w:val="28"/>
                <w:szCs w:val="28"/>
              </w:rPr>
              <w:t>Медицинский осмотр является завершенным в случае осмотра работника всеми врачами - специалистами, а также выполнения полного объема  лабораторных и функциональных  исследований.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sz w:val="28"/>
                <w:szCs w:val="28"/>
              </w:rPr>
              <w:t>Предоставление полной и достоверной информации о результатах, полученных во время проведения медицинского осмотра.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Сохранение конфиденциальности информации, полученной в ходе проведения медицинского осмотра.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both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По итогам проведения осмотров не позднее чем через 30 дней после завершения периодического медицинского осмотра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 и представителями работодателя, составляет заключительный акт.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Услуги считаются оказанными Исполнителем и принятыми Заказчиком с момента подписания Сторонами Акта выполненных работ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2.2.1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Оформление документов по оказанию услуг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Акт выполненных работ должен быть предоставлен Исполнителем в 2-х экземплярах</w:t>
            </w:r>
          </w:p>
        </w:tc>
      </w:tr>
      <w:tr>
        <w:trPr>
          <w:trHeight w:val="920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both"/>
              <w:rPr/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Исполнитель обязан соблюдать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jc w:val="both"/>
              <w:rPr/>
            </w:pPr>
            <w:r>
              <w:rPr>
                <w:sz w:val="28"/>
                <w:szCs w:val="28"/>
                <w:lang w:eastAsia="en-US"/>
              </w:rPr>
              <w:t>приказ Минздрава России от 28.01.2021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(Зарегистрировано в Минюсте России 29.01.2021 N 62277)»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Ответственность Исполнителя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Исполнитель несет ответственность за качество оказанных услуг, полноту и достоверность предоставляемых данных, в соответствии с настоящими техническими требованиями и действующими нормативными актами РФ.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>
          <w:trHeight w:val="809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/>
              <w:jc w:val="center"/>
              <w:rPr/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2098" w:type="dxa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suppressAutoHyphens w:val="true"/>
              <w:spacing w:lineRule="exact" w:line="283" w:before="0" w:after="6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 w:val="false"/>
                <w:kern w:val="0"/>
                <w:sz w:val="28"/>
                <w:szCs w:val="28"/>
                <w:lang w:val="ru-RU" w:eastAsia="ru-RU" w:bidi="ar-SA"/>
              </w:rPr>
              <w:t>Стоимость оказываемых услуг</w:t>
            </w:r>
          </w:p>
        </w:tc>
        <w:tc>
          <w:tcPr>
            <w:tcW w:w="7322" w:type="dxa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suppressAutoHyphens w:val="true"/>
              <w:spacing w:lineRule="exact" w:line="283" w:before="0" w:after="60"/>
              <w:jc w:val="left"/>
              <w:rPr>
                <w:rFonts w:ascii="Times New Roman" w:hAnsi="Times New Roman"/>
              </w:rPr>
            </w:pPr>
            <w:bookmarkStart w:id="29" w:name="_Toc125982018"/>
            <w:r>
              <w:rPr>
                <w:rFonts w:eastAsia="Times New Roman" w:cs="Times New Roman"/>
                <w:b w:val="false"/>
                <w:kern w:val="0"/>
                <w:sz w:val="28"/>
                <w:szCs w:val="28"/>
                <w:lang w:val="ru-RU" w:eastAsia="ru-RU" w:bidi="ar-SA"/>
              </w:rPr>
              <w:t>Стоимость услуг  является фиксированной на протяжении всего срока действия договора</w:t>
            </w:r>
            <w:bookmarkEnd w:id="29"/>
          </w:p>
        </w:tc>
      </w:tr>
    </w:tbl>
    <w:p>
      <w:pPr>
        <w:pStyle w:val="Normal"/>
        <w:numPr>
          <w:ilvl w:val="0"/>
          <w:numId w:val="0"/>
        </w:numPr>
        <w:tabs>
          <w:tab w:val="clear" w:pos="720"/>
          <w:tab w:val="left" w:pos="567" w:leader="none"/>
        </w:tabs>
        <w:ind w:hanging="0" w:left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851" w:right="735" w:gutter="0" w:header="680" w:top="737" w:footer="0" w:bottom="28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pacing w:val="0"/>
        <w:i w:val="false"/>
        <w:u w:val="none"/>
        <w:b/>
        <w:kern w:val="0"/>
        <w:effect w:val="none"/>
        <w:szCs w:val="26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e1312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ae1312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Основной текст_"/>
    <w:basedOn w:val="DefaultParagraphFont"/>
    <w:link w:val="110"/>
    <w:uiPriority w:val="99"/>
    <w:qFormat/>
    <w:locked/>
    <w:rsid w:val="00da3a59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uiPriority w:val="99"/>
    <w:qFormat/>
    <w:rsid w:val="00f03e55"/>
    <w:rPr>
      <w:sz w:val="28"/>
      <w:szCs w:val="28"/>
    </w:rPr>
  </w:style>
  <w:style w:type="character" w:styleId="Style16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hanging="0" w:left="36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hanging="0"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hanging="0" w:left="-567" w:right="-766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uppressAutoHyphens w:val="true"/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fb0d8f"/>
    <w:pPr>
      <w:tabs>
        <w:tab w:val="clear" w:pos="720"/>
        <w:tab w:val="left" w:pos="560" w:leader="none"/>
        <w:tab w:val="right" w:pos="9911" w:leader="dot"/>
      </w:tabs>
      <w:spacing w:before="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b0d8f"/>
    <w:pPr>
      <w:tabs>
        <w:tab w:val="clear" w:pos="720"/>
        <w:tab w:val="left" w:pos="709" w:leader="none"/>
        <w:tab w:val="right" w:pos="9911" w:leader="dot"/>
      </w:tabs>
      <w:ind w:hanging="280" w:left="28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hanging="0"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hanging="0"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c583a"/>
    <w:pPr>
      <w:tabs>
        <w:tab w:val="clear" w:pos="720"/>
        <w:tab w:val="left" w:pos="560" w:leader="none"/>
        <w:tab w:val="left" w:pos="709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1"/>
    <w:qFormat/>
    <w:rsid w:val="00d22f6d"/>
    <w:pPr>
      <w:spacing w:before="0" w:after="0"/>
      <w:ind w:hanging="0"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20"/>
        <w:tab w:val="left" w:pos="567" w:leader="none"/>
      </w:tabs>
      <w:suppressAutoHyphens w:val="true"/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hanging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hanging="0"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hanging="0"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hanging="0"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uiPriority w:val="99"/>
    <w:qFormat/>
    <w:rsid w:val="00da3a59"/>
    <w:pPr>
      <w:widowControl w:val="false"/>
      <w:shd w:val="clear" w:color="auto" w:fill="FFFFFF"/>
      <w:spacing w:lineRule="exact" w:line="302"/>
    </w:pPr>
    <w:rPr/>
  </w:style>
  <w:style w:type="paragraph" w:styleId="No-indent" w:customStyle="1">
    <w:name w:val="no-indent"/>
    <w:basedOn w:val="Normal"/>
    <w:qFormat/>
    <w:rsid w:val="00301cc2"/>
    <w:pPr>
      <w:spacing w:beforeAutospacing="1" w:afterAutospacing="1"/>
    </w:pPr>
    <w:rPr>
      <w:sz w:val="24"/>
      <w:szCs w:val="24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BA1B-005A-4DF8-80B2-642961B9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Application>AlterOffice/2026.1.0.0$Linux_X86_64 LibreOffice_project/a0185688e0f3f228c7940c57a96eaa0ebba58757</Application>
  <AppVersion>15.0000</AppVersion>
  <Pages>6</Pages>
  <Words>1108</Words>
  <Characters>7957</Characters>
  <CharactersWithSpaces>9017</CharactersWithSpaces>
  <Paragraphs>157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2023-05-24T14:00:00Z</dcterms:created>
  <dc:creator>Быстров Олег Геннадьевич</dc:creator>
  <dc:description/>
  <dc:language>ru-RU</dc:language>
  <cp:lastModifiedBy>velikosvyatnn@corp.gidroogk.com</cp:lastModifiedBy>
  <cp:lastPrinted>2025-12-11T10:47:08Z</cp:lastPrinted>
  <dcterms:modified xsi:type="dcterms:W3CDTF">2026-06-04T13:10:34Z</dcterms:modified>
  <cp:revision>53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