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keepNext w:val="true"/>
        <w:keepLines/>
        <w:jc w:val="center"/>
        <w:rPr>
          <w:sz w:val="28"/>
          <w:szCs w:val="28"/>
        </w:rPr>
      </w:pPr>
      <w:r>
        <w:rPr>
          <w:rFonts w:eastAsia="Calibri"/>
          <w:b/>
          <w:sz w:val="28"/>
          <w:szCs w:val="28"/>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szCs w:val="26"/>
        </w:rPr>
      </w:pPr>
      <w:r>
        <w:rPr>
          <w:b/>
          <w:szCs w:val="26"/>
        </w:rPr>
        <w:t>ОКПД2 42.22.22.120 «</w:t>
      </w:r>
      <w:r>
        <w:rPr>
          <w:b/>
          <w:szCs w:val="26"/>
        </w:rPr>
        <w:t xml:space="preserve">Реконструкция ПС 110/35/6 кВ Молодежная </w:t>
      </w:r>
      <w:r>
        <w:rPr>
          <w:b/>
          <w:szCs w:val="26"/>
        </w:rPr>
        <w:t>(системы связи и ТМ, ЩСН, общестроительные работы)»</w:t>
      </w:r>
    </w:p>
    <w:p>
      <w:pPr>
        <w:pStyle w:val="Normal"/>
        <w:keepNext w:val="true"/>
        <w:keepLines/>
        <w:jc w:val="both"/>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jc w:val="both"/>
        <w:rPr>
          <w:sz w:val="26"/>
          <w:szCs w:val="26"/>
        </w:rPr>
      </w:pPr>
      <w:r>
        <w:rPr>
          <w:sz w:val="26"/>
          <w:szCs w:val="26"/>
        </w:rPr>
      </w:r>
      <w:r>
        <w:br w:type="page"/>
      </w:r>
    </w:p>
    <w:p>
      <w:pPr>
        <w:pStyle w:val="Normal"/>
        <w:jc w:val="both"/>
        <w:rPr>
          <w:b/>
        </w:rPr>
      </w:pPr>
      <w:r>
        <w:rPr>
          <w:b/>
        </w:rPr>
        <w:t>СОДЕРЖАНИЕ</w:t>
      </w:r>
    </w:p>
    <w:sdt>
      <w:sdtPr>
        <w:docPartObj>
          <w:docPartGallery w:val="Table of Contents"/>
          <w:docPartUnique w:val="true"/>
        </w:docPartObj>
      </w:sdtPr>
      <w:sdtContent>
        <w:p>
          <w:pPr>
            <w:pStyle w:val="17"/>
            <w:tabs>
              <w:tab w:val="clear" w:pos="708"/>
              <w:tab w:val="left" w:pos="560" w:leader="none"/>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r>
            <w:fldChar w:fldCharType="begin"/>
          </w:r>
          <w:r>
            <w:rPr>
              <w:webHidden/>
              <w:rStyle w:val="Style22"/>
              <w:vanish w:val="false"/>
            </w:rPr>
            <w:instrText xml:space="preserve"> TOC \z \o "1-4" \u \h</w:instrText>
          </w:r>
          <w:r>
            <w:rPr>
              <w:webHidden/>
              <w:rStyle w:val="Style22"/>
              <w:vanish w:val="false"/>
            </w:rPr>
            <w:fldChar w:fldCharType="separate"/>
          </w:r>
          <w:hyperlink w:anchor="_Toc54646395">
            <w:r>
              <w:rPr>
                <w:webHidden/>
                <w:rStyle w:val="Style22"/>
                <w:vanish w:val="false"/>
              </w:rPr>
              <w:t>1.</w:t>
            </w:r>
            <w:r>
              <w:rPr>
                <w:rStyle w:val="Style22"/>
                <w:rFonts w:eastAsia="新細明體" w:cs="Arial" w:ascii="Calibri" w:hAnsi="Calibri" w:asciiTheme="minorHAnsi" w:cstheme="minorBidi" w:eastAsiaTheme="minorEastAsia" w:hAnsiTheme="minorHAnsi"/>
                <w:b w:val="false"/>
                <w:bCs w:val="false"/>
              </w:rPr>
              <w:tab/>
            </w:r>
            <w:r>
              <w:rPr>
                <w:rStyle w:val="Style22"/>
              </w:rPr>
              <w:t>Общие сведения</w:t>
            </w:r>
            <w:r>
              <w:rPr>
                <w:rStyle w:val="Style22"/>
                <w:vanish w:val="false"/>
              </w:rPr>
              <w:tab/>
            </w:r>
            <w:r>
              <w:rPr>
                <w:webHidden/>
              </w:rPr>
              <w:fldChar w:fldCharType="begin"/>
            </w:r>
            <w:r>
              <w:rPr>
                <w:webHidden/>
              </w:rPr>
              <w:instrText xml:space="preserve">PAGEREF _Toc54646395 \h</w:instrText>
            </w:r>
            <w:r>
              <w:rPr>
                <w:webHidden/>
              </w:rPr>
              <w:fldChar w:fldCharType="separate"/>
            </w:r>
            <w:r>
              <w:rPr>
                <w:rStyle w:val="Style22"/>
                <w:vanish w:val="false"/>
                <w:lang w:val="en-US"/>
              </w:rPr>
              <w:t>3</w:t>
            </w:r>
            <w:r>
              <w:rPr>
                <w:webHidden/>
              </w:rPr>
              <w:fldChar w:fldCharType="end"/>
            </w:r>
          </w:hyperlink>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396">
            <w:r>
              <w:rPr>
                <w:webHidden/>
                <w:rStyle w:val="Style22"/>
                <w:iCs/>
                <w:vanish w:val="false"/>
              </w:rPr>
              <w:t>1.1.</w:t>
            </w:r>
            <w:r>
              <w:rPr>
                <w:rStyle w:val="Style22"/>
                <w:rFonts w:eastAsia="新細明體" w:cs="Arial" w:ascii="Calibri" w:hAnsi="Calibri" w:asciiTheme="minorHAnsi" w:cstheme="minorBidi" w:eastAsiaTheme="minorEastAsia" w:hAnsiTheme="minorHAnsi"/>
                <w:sz w:val="24"/>
                <w:szCs w:val="24"/>
              </w:rPr>
              <w:tab/>
            </w:r>
            <w:r>
              <w:rPr>
                <w:rStyle w:val="Style22"/>
              </w:rPr>
              <w:t>Обозначения и сокращения</w:t>
            </w:r>
            <w:r>
              <w:rPr>
                <w:rStyle w:val="Style22"/>
                <w:vanish w:val="false"/>
              </w:rPr>
              <w:tab/>
            </w:r>
            <w:r>
              <w:rPr>
                <w:webHidden/>
              </w:rPr>
              <w:fldChar w:fldCharType="begin"/>
            </w:r>
            <w:r>
              <w:rPr>
                <w:webHidden/>
              </w:rPr>
              <w:instrText xml:space="preserve">PAGEREF _Toc54646396 \h</w:instrText>
            </w:r>
            <w:r>
              <w:rPr>
                <w:webHidden/>
              </w:rPr>
              <w:fldChar w:fldCharType="separate"/>
            </w:r>
            <w:r>
              <w:rPr>
                <w:rStyle w:val="Style22"/>
                <w:vanish w:val="false"/>
                <w:lang w:val="en-US"/>
              </w:rPr>
              <w:t>3</w:t>
            </w:r>
            <w:r>
              <w:rPr>
                <w:webHidden/>
              </w:rPr>
              <w:fldChar w:fldCharType="end"/>
            </w:r>
          </w:hyperlink>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397">
            <w:r>
              <w:rPr>
                <w:webHidden/>
                <w:rStyle w:val="Style22"/>
                <w:iCs/>
                <w:vanish w:val="false"/>
              </w:rPr>
              <w:t>1.2.</w:t>
            </w:r>
            <w:r>
              <w:rPr>
                <w:rStyle w:val="Style22"/>
                <w:rFonts w:eastAsia="新細明體" w:cs="Arial" w:ascii="Calibri" w:hAnsi="Calibri" w:asciiTheme="minorHAnsi" w:cstheme="minorBidi" w:eastAsiaTheme="minorEastAsia" w:hAnsiTheme="minorHAnsi"/>
                <w:sz w:val="24"/>
                <w:szCs w:val="24"/>
              </w:rPr>
              <w:tab/>
            </w:r>
            <w:r>
              <w:rPr>
                <w:rStyle w:val="Style22"/>
              </w:rPr>
              <w:t>Наименование закупаемой продукции</w:t>
            </w:r>
            <w:r>
              <w:rPr>
                <w:rStyle w:val="Style22"/>
                <w:vanish w:val="false"/>
              </w:rPr>
              <w:tab/>
            </w:r>
          </w:hyperlink>
          <w:r>
            <w:rPr/>
            <w:t>4</w:t>
          </w:r>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398">
            <w:r>
              <w:rPr>
                <w:webHidden/>
                <w:rStyle w:val="Style22"/>
                <w:iCs/>
                <w:vanish w:val="false"/>
              </w:rPr>
              <w:t>1.3.</w:t>
            </w:r>
            <w:r>
              <w:rPr>
                <w:rStyle w:val="Style22"/>
                <w:rFonts w:eastAsia="新細明體" w:cs="Arial" w:ascii="Calibri" w:hAnsi="Calibri" w:asciiTheme="minorHAnsi" w:cstheme="minorBidi" w:eastAsiaTheme="minorEastAsia" w:hAnsiTheme="minorHAnsi"/>
                <w:sz w:val="24"/>
                <w:szCs w:val="24"/>
              </w:rPr>
              <w:tab/>
            </w:r>
            <w:r>
              <w:rPr>
                <w:rStyle w:val="Style22"/>
              </w:rPr>
              <w:t>Цель выполнения работ</w:t>
            </w:r>
            <w:r>
              <w:rPr>
                <w:rStyle w:val="Style22"/>
                <w:vanish w:val="false"/>
              </w:rPr>
              <w:tab/>
            </w:r>
          </w:hyperlink>
          <w:r>
            <w:rPr/>
            <w:t>4</w:t>
          </w:r>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399">
            <w:r>
              <w:rPr>
                <w:webHidden/>
                <w:rStyle w:val="Style22"/>
                <w:iCs/>
                <w:vanish w:val="false"/>
              </w:rPr>
              <w:t>1.4.</w:t>
            </w:r>
            <w:r>
              <w:rPr>
                <w:rStyle w:val="Style22"/>
                <w:rFonts w:eastAsia="新細明體" w:cs="Arial" w:ascii="Calibri" w:hAnsi="Calibri" w:asciiTheme="minorHAnsi" w:cstheme="minorBidi" w:eastAsiaTheme="minorEastAsia" w:hAnsiTheme="minorHAnsi"/>
                <w:sz w:val="24"/>
                <w:szCs w:val="24"/>
              </w:rPr>
              <w:tab/>
            </w:r>
            <w:r>
              <w:rPr>
                <w:rStyle w:val="Style22"/>
              </w:rPr>
              <w:t>Существующее положение</w:t>
            </w:r>
            <w:r>
              <w:rPr>
                <w:rStyle w:val="Style22"/>
                <w:vanish w:val="false"/>
              </w:rPr>
              <w:tab/>
            </w:r>
          </w:hyperlink>
          <w:r>
            <w:rPr/>
            <w:t>4</w:t>
          </w:r>
        </w:p>
        <w:p>
          <w:pPr>
            <w:pStyle w:val="17"/>
            <w:tabs>
              <w:tab w:val="clear" w:pos="708"/>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00">
            <w:r>
              <w:rPr>
                <w:webHidden/>
                <w:rStyle w:val="Style22"/>
                <w:vanish w:val="false"/>
              </w:rPr>
              <w:t>Таблица 1. Перечень объектов заказчика</w:t>
              <w:tab/>
            </w:r>
          </w:hyperlink>
          <w:r>
            <w:rPr/>
            <w:t>4</w:t>
          </w:r>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1">
            <w:r>
              <w:rPr>
                <w:webHidden/>
                <w:rStyle w:val="Style22"/>
                <w:iCs/>
                <w:vanish w:val="false"/>
              </w:rPr>
              <w:t>1.5.</w:t>
            </w:r>
            <w:r>
              <w:rPr>
                <w:rStyle w:val="Style22"/>
                <w:rFonts w:eastAsia="新細明體" w:cs="Arial" w:ascii="Calibri" w:hAnsi="Calibri" w:asciiTheme="minorHAnsi" w:cstheme="minorBidi" w:eastAsiaTheme="minorEastAsia" w:hAnsiTheme="minorHAnsi"/>
                <w:sz w:val="24"/>
                <w:szCs w:val="24"/>
              </w:rPr>
              <w:tab/>
            </w:r>
            <w:r>
              <w:rPr>
                <w:rStyle w:val="Style22"/>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rStyle w:val="Style22"/>
                <w:vanish w:val="false"/>
              </w:rPr>
              <w:tab/>
            </w:r>
            <w:r>
              <w:rPr>
                <w:webHidden/>
              </w:rPr>
              <w:fldChar w:fldCharType="begin"/>
            </w:r>
            <w:r>
              <w:rPr>
                <w:webHidden/>
              </w:rPr>
              <w:instrText xml:space="preserve">PAGEREF _Toc54646401 \h</w:instrText>
            </w:r>
            <w:r>
              <w:rPr>
                <w:webHidden/>
              </w:rPr>
              <w:fldChar w:fldCharType="separate"/>
            </w:r>
            <w:r>
              <w:rPr>
                <w:rStyle w:val="Style22"/>
                <w:vanish w:val="false"/>
                <w:lang w:val="en-US"/>
              </w:rPr>
              <w:t>9</w:t>
            </w:r>
            <w:r>
              <w:rPr>
                <w:webHidden/>
              </w:rPr>
              <w:fldChar w:fldCharType="end"/>
            </w:r>
          </w:hyperlink>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2">
            <w:r>
              <w:rPr>
                <w:webHidden/>
                <w:rStyle w:val="Style22"/>
                <w:iCs/>
                <w:vanish w:val="false"/>
              </w:rPr>
              <w:t>1.6.</w:t>
            </w:r>
            <w:r>
              <w:rPr>
                <w:rStyle w:val="Style22"/>
                <w:rFonts w:eastAsia="新細明體" w:cs="Arial" w:ascii="Calibri" w:hAnsi="Calibri" w:asciiTheme="minorHAnsi" w:cstheme="minorBidi" w:eastAsiaTheme="minorEastAsia" w:hAnsiTheme="minorHAnsi"/>
                <w:sz w:val="24"/>
                <w:szCs w:val="24"/>
              </w:rPr>
              <w:tab/>
            </w:r>
            <w:r>
              <w:rPr>
                <w:rStyle w:val="Style22"/>
              </w:rPr>
              <w:t>Иные требования и сведения общего характера</w:t>
            </w:r>
            <w:r>
              <w:rPr>
                <w:rStyle w:val="Style22"/>
                <w:vanish w:val="false"/>
              </w:rPr>
              <w:tab/>
            </w:r>
          </w:hyperlink>
          <w:r>
            <w:rPr/>
            <w:t>4</w:t>
          </w:r>
        </w:p>
        <w:p>
          <w:pPr>
            <w:pStyle w:val="17"/>
            <w:tabs>
              <w:tab w:val="clear" w:pos="708"/>
              <w:tab w:val="left" w:pos="560" w:leader="none"/>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03">
            <w:r>
              <w:rPr>
                <w:webHidden/>
                <w:rStyle w:val="Style22"/>
                <w:vanish w:val="false"/>
              </w:rPr>
              <w:t>2.</w:t>
            </w:r>
            <w:r>
              <w:rPr>
                <w:rStyle w:val="Style22"/>
                <w:rFonts w:eastAsia="新細明體" w:cs="Arial" w:ascii="Calibri" w:hAnsi="Calibri" w:asciiTheme="minorHAnsi" w:cstheme="minorBidi" w:eastAsiaTheme="minorEastAsia" w:hAnsiTheme="minorHAnsi"/>
                <w:b w:val="false"/>
                <w:bCs w:val="false"/>
              </w:rPr>
              <w:tab/>
            </w:r>
            <w:r>
              <w:rPr>
                <w:rStyle w:val="Style22"/>
                <w:iCs/>
              </w:rPr>
              <w:t>Требования к продукции</w:t>
            </w:r>
            <w:r>
              <w:rPr>
                <w:rStyle w:val="Style22"/>
                <w:vanish w:val="false"/>
              </w:rPr>
              <w:tab/>
            </w:r>
          </w:hyperlink>
          <w:r>
            <w:rPr/>
            <w:t>4</w:t>
          </w:r>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4">
            <w:r>
              <w:rPr>
                <w:webHidden/>
                <w:rStyle w:val="Style22"/>
                <w:iCs/>
                <w:vanish w:val="false"/>
              </w:rPr>
              <w:t>2.1.</w:t>
            </w:r>
            <w:r>
              <w:rPr>
                <w:rStyle w:val="Style22"/>
                <w:rFonts w:eastAsia="新細明體" w:cs="Arial" w:ascii="Calibri" w:hAnsi="Calibri" w:asciiTheme="minorHAnsi" w:cstheme="minorBidi" w:eastAsiaTheme="minorEastAsia" w:hAnsiTheme="minorHAnsi"/>
                <w:sz w:val="24"/>
                <w:szCs w:val="24"/>
              </w:rPr>
              <w:tab/>
            </w:r>
            <w:r>
              <w:rPr>
                <w:rStyle w:val="Style22"/>
              </w:rPr>
              <w:t>Требования к объемам и срокам выполнения работ</w:t>
            </w:r>
            <w:r>
              <w:rPr>
                <w:rStyle w:val="Style22"/>
                <w:vanish w:val="false"/>
              </w:rPr>
              <w:tab/>
            </w:r>
          </w:hyperlink>
          <w:r>
            <w:rPr/>
            <w:t>4</w:t>
          </w:r>
        </w:p>
        <w:p>
          <w:pPr>
            <w:pStyle w:val="35"/>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5">
            <w:r>
              <w:rPr>
                <w:webHidden/>
                <w:rStyle w:val="Style22"/>
                <w:vanish w:val="false"/>
              </w:rPr>
              <w:t>2.1.1.</w:t>
            </w:r>
            <w:r>
              <w:rPr>
                <w:rStyle w:val="Style22"/>
                <w:rFonts w:eastAsia="新細明體" w:cs="Arial" w:ascii="Calibri" w:hAnsi="Calibri" w:asciiTheme="minorHAnsi" w:cstheme="minorBidi" w:eastAsiaTheme="minorEastAsia" w:hAnsiTheme="minorHAnsi"/>
                <w:sz w:val="24"/>
                <w:szCs w:val="24"/>
              </w:rPr>
              <w:tab/>
            </w:r>
            <w:r>
              <w:rPr>
                <w:rStyle w:val="Style22"/>
              </w:rPr>
              <w:t>Требования к видам и объемам работ</w:t>
            </w:r>
            <w:r>
              <w:rPr>
                <w:rStyle w:val="Style22"/>
                <w:vanish w:val="false"/>
              </w:rPr>
              <w:tab/>
            </w:r>
          </w:hyperlink>
          <w:r>
            <w:rPr/>
            <w:t>4</w:t>
          </w:r>
        </w:p>
        <w:p>
          <w:pPr>
            <w:pStyle w:val="17"/>
            <w:tabs>
              <w:tab w:val="clear" w:pos="708"/>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06">
            <w:r>
              <w:rPr>
                <w:webHidden/>
                <w:rStyle w:val="Style22"/>
                <w:vanish w:val="false"/>
              </w:rPr>
              <w:t>Таблица 2. Перечень и объем выполняемых работ</w:t>
              <w:tab/>
            </w:r>
          </w:hyperlink>
          <w:r>
            <w:rPr/>
            <w:t>4</w:t>
          </w:r>
        </w:p>
        <w:p>
          <w:pPr>
            <w:pStyle w:val="35"/>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7">
            <w:r>
              <w:rPr>
                <w:webHidden/>
                <w:rStyle w:val="Style22"/>
                <w:vanish w:val="false"/>
              </w:rPr>
              <w:t>2.1.2.</w:t>
            </w:r>
            <w:r>
              <w:rPr>
                <w:rStyle w:val="Style22"/>
                <w:rFonts w:eastAsia="新細明體" w:cs="Arial" w:ascii="Calibri" w:hAnsi="Calibri" w:asciiTheme="minorHAnsi" w:cstheme="minorBidi" w:eastAsiaTheme="minorEastAsia" w:hAnsiTheme="minorHAnsi"/>
                <w:sz w:val="24"/>
                <w:szCs w:val="24"/>
              </w:rPr>
              <w:tab/>
            </w:r>
            <w:r>
              <w:rPr>
                <w:rStyle w:val="Style22"/>
              </w:rPr>
              <w:t>Требования к срокам выполнения работ</w:t>
            </w:r>
            <w:r>
              <w:rPr>
                <w:rStyle w:val="Style22"/>
                <w:vanish w:val="false"/>
              </w:rPr>
              <w:tab/>
            </w:r>
          </w:hyperlink>
          <w:r>
            <w:rPr/>
            <w:t>4</w:t>
          </w:r>
        </w:p>
        <w:p>
          <w:pPr>
            <w:pStyle w:val="17"/>
            <w:tabs>
              <w:tab w:val="clear" w:pos="708"/>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08">
            <w:r>
              <w:rPr>
                <w:webHidden/>
                <w:rStyle w:val="Style22"/>
                <w:vanish w:val="false"/>
              </w:rPr>
              <w:t>Таблица 3. Требования по срокам выполнения работ</w:t>
              <w:tab/>
            </w:r>
          </w:hyperlink>
          <w:r>
            <w:rPr/>
            <w:t>5</w:t>
          </w:r>
        </w:p>
        <w:p>
          <w:pPr>
            <w:pStyle w:val="42"/>
            <w:tabs>
              <w:tab w:val="clear" w:pos="708"/>
              <w:tab w:val="left" w:pos="1120" w:leader="none"/>
              <w:tab w:val="right" w:pos="9911" w:leader="dot"/>
            </w:tabs>
            <w:jc w:val="both"/>
            <w:rPr>
              <w:rFonts w:ascii="Calibri" w:hAnsi="Calibri" w:eastAsia="新細明體" w:cs="Arial" w:asciiTheme="minorHAnsi" w:cstheme="minorBidi" w:eastAsiaTheme="minorEastAsia" w:hAnsiTheme="minorHAnsi"/>
              <w:sz w:val="24"/>
              <w:szCs w:val="24"/>
            </w:rPr>
          </w:pPr>
          <w:hyperlink w:anchor="_Toc54646409">
            <w:r>
              <w:rPr>
                <w:webHidden/>
                <w:rStyle w:val="Style22"/>
                <w:iCs/>
                <w:vanish w:val="false"/>
              </w:rPr>
              <w:t>2.2.</w:t>
            </w:r>
            <w:r>
              <w:rPr>
                <w:rStyle w:val="Style22"/>
                <w:rFonts w:eastAsia="新細明體" w:cs="Arial" w:ascii="Calibri" w:hAnsi="Calibri" w:asciiTheme="minorHAnsi" w:cstheme="minorBidi" w:eastAsiaTheme="minorEastAsia" w:hAnsiTheme="minorHAnsi"/>
                <w:sz w:val="24"/>
                <w:szCs w:val="24"/>
              </w:rPr>
              <w:tab/>
            </w:r>
            <w:r>
              <w:rPr>
                <w:rStyle w:val="Style22"/>
              </w:rPr>
              <w:t>Требования к качеству работ</w:t>
            </w:r>
            <w:r>
              <w:rPr>
                <w:rStyle w:val="Style22"/>
                <w:vanish w:val="false"/>
              </w:rPr>
              <w:tab/>
            </w:r>
          </w:hyperlink>
          <w:r>
            <w:rPr/>
            <w:t>5</w:t>
          </w:r>
        </w:p>
        <w:p>
          <w:pPr>
            <w:pStyle w:val="17"/>
            <w:tabs>
              <w:tab w:val="clear" w:pos="708"/>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10">
            <w:r>
              <w:rPr>
                <w:webHidden/>
                <w:rStyle w:val="Style22"/>
                <w:vanish w:val="false"/>
              </w:rPr>
              <w:t>Таблица 4. Требования к качеству работ</w:t>
              <w:tab/>
            </w:r>
          </w:hyperlink>
          <w:r>
            <w:rPr/>
            <w:t>5</w:t>
          </w:r>
        </w:p>
        <w:p>
          <w:pPr>
            <w:pStyle w:val="17"/>
            <w:tabs>
              <w:tab w:val="clear" w:pos="708"/>
              <w:tab w:val="left" w:pos="560" w:leader="none"/>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11">
            <w:r>
              <w:rPr>
                <w:webHidden/>
                <w:rStyle w:val="Style22"/>
                <w:vanish w:val="false"/>
              </w:rPr>
              <w:t>3.</w:t>
            </w:r>
            <w:r>
              <w:rPr>
                <w:rStyle w:val="Style22"/>
                <w:rFonts w:eastAsia="新細明體" w:cs="Arial" w:ascii="Calibri" w:hAnsi="Calibri" w:asciiTheme="minorHAnsi" w:cstheme="minorBidi" w:eastAsiaTheme="minorEastAsia" w:hAnsiTheme="minorHAnsi"/>
                <w:b w:val="false"/>
                <w:bCs w:val="false"/>
              </w:rPr>
              <w:tab/>
            </w:r>
            <w:r>
              <w:rPr>
                <w:rStyle w:val="Style22"/>
              </w:rPr>
              <w:t>Требования к документации по ценообразованию на этапе закупки</w:t>
            </w:r>
            <w:r>
              <w:rPr>
                <w:rStyle w:val="Style22"/>
                <w:vanish w:val="false"/>
              </w:rPr>
              <w:tab/>
            </w:r>
          </w:hyperlink>
          <w:r>
            <w:rPr/>
            <w:t>19</w:t>
          </w:r>
        </w:p>
        <w:p>
          <w:pPr>
            <w:pStyle w:val="17"/>
            <w:tabs>
              <w:tab w:val="clear" w:pos="708"/>
              <w:tab w:val="left" w:pos="560" w:leader="none"/>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12">
            <w:r>
              <w:rPr>
                <w:webHidden/>
                <w:rStyle w:val="Style22"/>
                <w:vanish w:val="false"/>
              </w:rPr>
              <w:t>4.</w:t>
            </w:r>
            <w:r>
              <w:rPr>
                <w:rStyle w:val="Style22"/>
                <w:rFonts w:eastAsia="新細明體" w:cs="Arial" w:ascii="Calibri" w:hAnsi="Calibri" w:asciiTheme="minorHAnsi" w:cstheme="minorBidi" w:eastAsiaTheme="minorEastAsia" w:hAnsiTheme="minorHAnsi"/>
                <w:b w:val="false"/>
                <w:bCs w:val="false"/>
              </w:rPr>
              <w:tab/>
            </w:r>
            <w:r>
              <w:rPr>
                <w:rStyle w:val="Style22"/>
              </w:rPr>
              <w:t>Требования к документации по ценообразованию на этапе заключения (исполнения) договора</w:t>
            </w:r>
            <w:r>
              <w:rPr>
                <w:rStyle w:val="Style22"/>
                <w:vanish w:val="false"/>
              </w:rPr>
              <w:tab/>
            </w:r>
          </w:hyperlink>
          <w:r>
            <w:rPr/>
            <w:t>19</w:t>
          </w:r>
        </w:p>
        <w:p>
          <w:pPr>
            <w:pStyle w:val="17"/>
            <w:tabs>
              <w:tab w:val="clear" w:pos="708"/>
              <w:tab w:val="left" w:pos="560" w:leader="none"/>
              <w:tab w:val="right" w:pos="9911" w:leader="dot"/>
            </w:tabs>
            <w:spacing w:before="0" w:after="0"/>
            <w:jc w:val="both"/>
            <w:rPr>
              <w:rFonts w:ascii="Calibri" w:hAnsi="Calibri" w:eastAsia="新細明體" w:cs="Arial" w:asciiTheme="minorHAnsi" w:cstheme="minorBidi" w:eastAsiaTheme="minorEastAsia" w:hAnsiTheme="minorHAnsi"/>
              <w:b w:val="false"/>
              <w:bCs w:val="false"/>
            </w:rPr>
          </w:pPr>
          <w:hyperlink w:anchor="_Toc54646413">
            <w:r>
              <w:rPr>
                <w:webHidden/>
                <w:rStyle w:val="Style22"/>
                <w:vanish w:val="false"/>
              </w:rPr>
              <w:t>5.</w:t>
            </w:r>
            <w:r>
              <w:rPr>
                <w:rStyle w:val="Style22"/>
                <w:rFonts w:eastAsia="新細明體" w:cs="Arial" w:ascii="Calibri" w:hAnsi="Calibri" w:asciiTheme="minorHAnsi" w:cstheme="minorBidi" w:eastAsiaTheme="minorEastAsia" w:hAnsiTheme="minorHAnsi"/>
                <w:b w:val="false"/>
                <w:bCs w:val="false"/>
              </w:rPr>
              <w:tab/>
            </w:r>
            <w:r>
              <w:rPr>
                <w:rStyle w:val="Style22"/>
                <w:iCs/>
              </w:rPr>
              <w:t>Приложения</w:t>
            </w:r>
            <w:r>
              <w:rPr>
                <w:rStyle w:val="Style22"/>
                <w:vanish w:val="false"/>
              </w:rPr>
              <w:tab/>
            </w:r>
          </w:hyperlink>
          <w:r>
            <w:rPr/>
            <w:t>19</w:t>
          </w:r>
          <w:r>
            <w:rPr/>
            <w:fldChar w:fldCharType="end"/>
          </w:r>
        </w:p>
        <w:p>
          <w:pPr>
            <w:sectPr>
              <w:headerReference w:type="default" r:id="rId2"/>
              <w:headerReference w:type="first" r:id="rId3"/>
              <w:type w:val="nextPage"/>
              <w:pgSz w:w="11906" w:h="16838"/>
              <w:pgMar w:left="851" w:right="851" w:gutter="0" w:header="680" w:top="737" w:footer="0" w:bottom="992"/>
              <w:pgNumType w:fmt="decimal"/>
              <w:formProt w:val="false"/>
              <w:titlePg/>
              <w:textDirection w:val="lrTb"/>
              <w:docGrid w:type="default" w:linePitch="381" w:charSpace="0"/>
            </w:sectPr>
          </w:pPr>
        </w:p>
      </w:sdtContent>
    </w:sdt>
    <w:p>
      <w:pPr>
        <w:pStyle w:val="1"/>
        <w:numPr>
          <w:ilvl w:val="0"/>
          <w:numId w:val="3"/>
        </w:numPr>
        <w:ind w:left="0" w:hanging="0"/>
        <w:rPr>
          <w:caps/>
        </w:rPr>
      </w:pPr>
      <w:bookmarkStart w:id="0" w:name="_Toc51339692"/>
      <w:bookmarkStart w:id="1" w:name="_Toc54646395"/>
      <w:r>
        <w:rPr/>
        <w:t>Общие сведения</w:t>
      </w:r>
      <w:bookmarkEnd w:id="0"/>
      <w:bookmarkEnd w:id="1"/>
    </w:p>
    <w:p>
      <w:pPr>
        <w:pStyle w:val="Normal"/>
        <w:jc w:val="center"/>
        <w:rPr>
          <w:b/>
          <w:sz w:val="24"/>
          <w:szCs w:val="24"/>
        </w:rPr>
      </w:pPr>
      <w:r>
        <w:rPr>
          <w:b/>
          <w:sz w:val="24"/>
          <w:szCs w:val="24"/>
        </w:rPr>
      </w:r>
    </w:p>
    <w:p>
      <w:pPr>
        <w:pStyle w:val="4"/>
        <w:numPr>
          <w:ilvl w:val="1"/>
          <w:numId w:val="3"/>
        </w:numPr>
        <w:ind w:left="0" w:firstLine="567"/>
        <w:rPr/>
      </w:pPr>
      <w:r>
        <w:rPr/>
        <w:t>Обозначения и сокращения, используемые в Технических требованиях</w:t>
      </w:r>
    </w:p>
    <w:p>
      <w:pPr>
        <w:pStyle w:val="NoSpacing"/>
        <w:ind w:left="-851" w:firstLine="851"/>
        <w:jc w:val="both"/>
        <w:rPr>
          <w:bCs/>
          <w:color w:val="2D2D2D"/>
          <w:spacing w:val="2"/>
          <w:shd w:fill="FFFFFF" w:val="clear"/>
          <w:lang w:val="sah-RU"/>
        </w:rPr>
      </w:pPr>
      <w:r>
        <w:rPr>
          <w:bCs/>
          <w:color w:val="2D2D2D"/>
          <w:spacing w:val="2"/>
          <w:shd w:fill="FFFFFF" w:val="clear"/>
          <w:lang w:val="sah-RU"/>
        </w:rPr>
        <w:t>РФ – Российская Федерация;</w:t>
      </w:r>
    </w:p>
    <w:p>
      <w:pPr>
        <w:pStyle w:val="NoSpacing"/>
        <w:ind w:left="-851" w:firstLine="851"/>
        <w:jc w:val="both"/>
        <w:rPr>
          <w:bCs/>
          <w:color w:val="2D2D2D"/>
          <w:spacing w:val="2"/>
          <w:shd w:fill="FFFFFF" w:val="clear"/>
          <w:lang w:val="sah-RU"/>
        </w:rPr>
      </w:pPr>
      <w:r>
        <w:rPr>
          <w:bCs/>
          <w:color w:val="2D2D2D"/>
          <w:spacing w:val="2"/>
          <w:shd w:fill="FFFFFF" w:val="clear"/>
          <w:lang w:val="sah-RU"/>
        </w:rPr>
        <w:t>РД – рабочая документация;</w:t>
      </w:r>
    </w:p>
    <w:p>
      <w:pPr>
        <w:pStyle w:val="NoSpacing"/>
        <w:ind w:left="-851" w:firstLine="851"/>
        <w:rPr>
          <w:lang w:val="sah-RU"/>
        </w:rPr>
      </w:pPr>
      <w:r>
        <w:rPr>
          <w:lang w:val="sah-RU"/>
        </w:rPr>
        <w:t>ТТ – технические требования;</w:t>
      </w:r>
    </w:p>
    <w:p>
      <w:pPr>
        <w:pStyle w:val="NoSpacing"/>
        <w:ind w:left="-851" w:firstLine="851"/>
        <w:jc w:val="both"/>
        <w:rPr>
          <w:bCs/>
          <w:color w:val="2D2D2D"/>
          <w:spacing w:val="2"/>
          <w:shd w:fill="FFFFFF" w:val="clear"/>
        </w:rPr>
      </w:pPr>
      <w:r>
        <w:rPr>
          <w:bCs/>
          <w:color w:val="2D2D2D"/>
          <w:spacing w:val="2"/>
          <w:shd w:fill="FFFFFF" w:val="clear"/>
          <w:lang w:val="sah-RU"/>
        </w:rPr>
        <w:t>ВЛ</w:t>
      </w:r>
      <w:r>
        <w:rPr>
          <w:bCs/>
          <w:color w:val="2D2D2D"/>
          <w:spacing w:val="2"/>
          <w:shd w:fill="FFFFFF" w:val="clear"/>
        </w:rPr>
        <w:t xml:space="preserve"> – воздушная линия;</w:t>
      </w:r>
    </w:p>
    <w:p>
      <w:pPr>
        <w:pStyle w:val="NoSpacing"/>
        <w:ind w:left="-851" w:firstLine="851"/>
        <w:jc w:val="both"/>
        <w:rPr>
          <w:bCs/>
          <w:color w:val="2D2D2D"/>
          <w:spacing w:val="2"/>
          <w:shd w:fill="FFFFFF" w:val="clear"/>
        </w:rPr>
      </w:pPr>
      <w:r>
        <w:rPr>
          <w:bCs/>
          <w:color w:val="2D2D2D"/>
          <w:spacing w:val="2"/>
          <w:shd w:fill="FFFFFF" w:val="clear"/>
        </w:rPr>
        <w:t>КЛ – кабельная линия;</w:t>
      </w:r>
    </w:p>
    <w:p>
      <w:pPr>
        <w:pStyle w:val="NoSpacing"/>
        <w:ind w:left="-851" w:firstLine="851"/>
        <w:jc w:val="both"/>
        <w:rPr>
          <w:bCs/>
          <w:color w:val="2D2D2D"/>
          <w:spacing w:val="2"/>
          <w:shd w:fill="FFFFFF" w:val="clear"/>
        </w:rPr>
      </w:pPr>
      <w:r>
        <w:rPr>
          <w:bCs/>
          <w:color w:val="2D2D2D"/>
          <w:spacing w:val="2"/>
          <w:shd w:fill="FFFFFF" w:val="clear"/>
        </w:rPr>
        <w:t>ЛЭП – линия электропередач;</w:t>
      </w:r>
    </w:p>
    <w:p>
      <w:pPr>
        <w:pStyle w:val="NoSpacing"/>
        <w:ind w:left="-851" w:firstLine="851"/>
        <w:jc w:val="both"/>
        <w:rPr>
          <w:bCs/>
          <w:color w:val="2D2D2D"/>
          <w:spacing w:val="2"/>
          <w:shd w:fill="FFFFFF" w:val="clear"/>
        </w:rPr>
      </w:pPr>
      <w:r>
        <w:rPr>
          <w:bCs/>
          <w:color w:val="2D2D2D"/>
          <w:spacing w:val="2"/>
          <w:shd w:fill="FFFFFF" w:val="clear"/>
        </w:rPr>
        <w:t>ПС – подстанция;</w:t>
      </w:r>
    </w:p>
    <w:p>
      <w:pPr>
        <w:pStyle w:val="NoSpacing"/>
        <w:ind w:left="-851" w:firstLine="851"/>
        <w:jc w:val="both"/>
        <w:rPr>
          <w:color w:val="2D2D2D"/>
          <w:spacing w:val="2"/>
          <w:shd w:fill="FFFFFF" w:val="clear"/>
        </w:rPr>
      </w:pPr>
      <w:r>
        <w:rPr>
          <w:color w:val="2D2D2D"/>
          <w:spacing w:val="2"/>
          <w:shd w:fill="FFFFFF" w:val="clear"/>
        </w:rPr>
        <w:t xml:space="preserve">ТП - Трансформаторная подстанция / </w:t>
      </w:r>
      <w:r>
        <w:rPr>
          <w:lang w:val="sah-RU"/>
        </w:rPr>
        <w:t>трансформаторный пункт</w:t>
      </w:r>
      <w:r>
        <w:rPr>
          <w:color w:val="2D2D2D"/>
          <w:spacing w:val="2"/>
          <w:shd w:fill="FFFFFF" w:val="clear"/>
        </w:rPr>
        <w:t>;</w:t>
      </w:r>
    </w:p>
    <w:p>
      <w:pPr>
        <w:pStyle w:val="NoSpacing"/>
        <w:ind w:left="-851" w:firstLine="851"/>
        <w:jc w:val="both"/>
        <w:rPr>
          <w:color w:val="2D2D2D"/>
          <w:spacing w:val="2"/>
          <w:shd w:fill="FFFFFF" w:val="clear"/>
        </w:rPr>
      </w:pPr>
      <w:r>
        <w:rPr>
          <w:color w:val="2D2D2D"/>
          <w:spacing w:val="2"/>
          <w:shd w:fill="FFFFFF" w:val="clear"/>
        </w:rPr>
        <w:t>РТП – распределительный трансформаторный пункт</w:t>
      </w:r>
    </w:p>
    <w:p>
      <w:pPr>
        <w:pStyle w:val="NoSpacing"/>
        <w:ind w:left="-851" w:firstLine="851"/>
        <w:jc w:val="both"/>
        <w:rPr>
          <w:color w:val="2D2D2D"/>
          <w:spacing w:val="2"/>
          <w:shd w:fill="FFFFFF" w:val="clear"/>
        </w:rPr>
      </w:pPr>
      <w:r>
        <w:rPr>
          <w:color w:val="2D2D2D"/>
          <w:spacing w:val="2"/>
          <w:shd w:fill="FFFFFF" w:val="clear"/>
        </w:rPr>
        <w:t>НТД – нормативно-техническая документация;</w:t>
      </w:r>
    </w:p>
    <w:p>
      <w:pPr>
        <w:pStyle w:val="NoSpacing"/>
        <w:ind w:left="-851" w:firstLine="851"/>
        <w:jc w:val="both"/>
        <w:rPr>
          <w:color w:val="2D2D2D"/>
          <w:spacing w:val="2"/>
          <w:shd w:fill="FFFFFF" w:val="clear"/>
        </w:rPr>
      </w:pPr>
      <w:r>
        <w:rPr>
          <w:color w:val="2D2D2D"/>
          <w:spacing w:val="2"/>
          <w:shd w:fill="FFFFFF" w:val="clear"/>
        </w:rPr>
        <w:t>НПА – нормативно-правовой акт;</w:t>
      </w:r>
    </w:p>
    <w:p>
      <w:pPr>
        <w:pStyle w:val="NoSpacing"/>
        <w:ind w:left="-851" w:firstLine="851"/>
        <w:rPr>
          <w:lang w:val="sah-RU"/>
        </w:rPr>
      </w:pPr>
      <w:r>
        <w:rPr>
          <w:lang w:val="sah-RU"/>
        </w:rPr>
        <w:t>РЭС – районные электрические сети;</w:t>
      </w:r>
    </w:p>
    <w:p>
      <w:pPr>
        <w:pStyle w:val="NoSpacing"/>
        <w:ind w:left="-851" w:firstLine="851"/>
        <w:jc w:val="both"/>
        <w:rPr>
          <w:lang w:val="sah-RU"/>
        </w:rPr>
      </w:pPr>
      <w:r>
        <w:rPr>
          <w:spacing w:val="-1"/>
          <w:sz w:val="26"/>
          <w:szCs w:val="26"/>
        </w:rPr>
        <w:t xml:space="preserve">СП </w:t>
      </w:r>
      <w:r>
        <w:rPr>
          <w:bCs/>
          <w:color w:val="2D2D2D"/>
          <w:spacing w:val="2"/>
          <w:shd w:fill="FFFFFF" w:val="clear"/>
          <w:lang w:val="sah-RU"/>
        </w:rPr>
        <w:t>– струтурное подразделение филиала АО “ДРСК”;</w:t>
      </w:r>
    </w:p>
    <w:p>
      <w:pPr>
        <w:pStyle w:val="NoSpacing"/>
        <w:ind w:left="-851" w:firstLine="851"/>
        <w:rPr>
          <w:lang w:val="sah-RU"/>
        </w:rPr>
      </w:pPr>
      <w:r>
        <w:rPr>
          <w:lang w:val="sah-RU"/>
        </w:rPr>
        <w:t>ПУЭ – Правила устройства электроустановок;</w:t>
      </w:r>
    </w:p>
    <w:p>
      <w:pPr>
        <w:pStyle w:val="NoSpacing"/>
        <w:ind w:left="-851" w:firstLine="851"/>
        <w:rPr>
          <w:lang w:val="sah-RU"/>
        </w:rPr>
      </w:pPr>
      <w:r>
        <w:rPr>
          <w:lang w:val="sah-RU"/>
        </w:rPr>
        <w:t>ПОТЭЭУ – Правила по охране турда при эксплуатации электроустановок;</w:t>
      </w:r>
    </w:p>
    <w:p>
      <w:pPr>
        <w:pStyle w:val="NoSpacing"/>
        <w:ind w:left="-851" w:firstLine="851"/>
        <w:rPr>
          <w:lang w:val="sah-RU"/>
        </w:rPr>
      </w:pPr>
      <w:r>
        <w:rPr>
          <w:lang w:val="sah-RU"/>
        </w:rPr>
        <w:t>МО – Муниципальное образования;</w:t>
      </w:r>
    </w:p>
    <w:p>
      <w:pPr>
        <w:pStyle w:val="NoSpacing"/>
        <w:ind w:left="-851" w:firstLine="851"/>
        <w:rPr>
          <w:lang w:val="sah-RU"/>
        </w:rPr>
      </w:pPr>
      <w:r>
        <w:rPr>
          <w:lang w:val="sah-RU"/>
        </w:rPr>
        <w:t>ГОСТ - Государственный стандарт;</w:t>
      </w:r>
    </w:p>
    <w:p>
      <w:pPr>
        <w:pStyle w:val="NoSpacing"/>
        <w:ind w:left="-851" w:firstLine="851"/>
        <w:rPr>
          <w:lang w:val="sah-RU"/>
        </w:rPr>
      </w:pPr>
      <w:r>
        <w:rPr>
          <w:lang w:val="sah-RU"/>
        </w:rPr>
        <w:t>СНиП - Строительные нормы и правила;</w:t>
      </w:r>
    </w:p>
    <w:p>
      <w:pPr>
        <w:pStyle w:val="NoSpacing"/>
        <w:ind w:left="-851" w:firstLine="851"/>
        <w:rPr>
          <w:lang w:val="sah-RU"/>
        </w:rPr>
      </w:pPr>
      <w:r>
        <w:rPr>
          <w:lang w:val="sah-RU"/>
        </w:rPr>
        <w:t>СП – свод правил;</w:t>
      </w:r>
    </w:p>
    <w:p>
      <w:pPr>
        <w:pStyle w:val="NoSpacing"/>
        <w:ind w:left="-851" w:firstLine="851"/>
        <w:rPr>
          <w:lang w:val="sah-RU"/>
        </w:rPr>
      </w:pPr>
      <w:r>
        <w:rPr>
          <w:lang w:val="sah-RU"/>
        </w:rPr>
        <w:t>СРО – саморегулируемая организация;</w:t>
      </w:r>
    </w:p>
    <w:p>
      <w:pPr>
        <w:pStyle w:val="NoSpacing"/>
        <w:ind w:left="-851" w:firstLine="851"/>
        <w:rPr>
          <w:lang w:val="sah-RU"/>
        </w:rPr>
      </w:pPr>
      <w:r>
        <w:rPr>
          <w:lang w:val="sah-RU"/>
        </w:rPr>
        <w:t>кВ -  единица измерения напряжения киловольт;</w:t>
      </w:r>
    </w:p>
    <w:p>
      <w:pPr>
        <w:pStyle w:val="NoSpacing"/>
        <w:ind w:left="-851" w:firstLine="851"/>
        <w:rPr>
          <w:lang w:val="sah-RU"/>
        </w:rPr>
      </w:pPr>
      <w:r>
        <w:rPr>
          <w:lang w:val="sah-RU"/>
        </w:rPr>
        <w:t>кВт – единица измерения мощности киловатт</w:t>
      </w:r>
    </w:p>
    <w:p>
      <w:pPr>
        <w:pStyle w:val="NoSpacing"/>
        <w:ind w:left="-851" w:firstLine="851"/>
        <w:rPr>
          <w:lang w:val="sah-RU"/>
        </w:rPr>
      </w:pPr>
      <w:r>
        <w:rPr>
          <w:lang w:val="sah-RU"/>
        </w:rPr>
        <w:t>Ед.изм. – единица измерения;</w:t>
      </w:r>
    </w:p>
    <w:p>
      <w:pPr>
        <w:pStyle w:val="NoSpacing"/>
        <w:ind w:left="-851" w:firstLine="851"/>
        <w:rPr>
          <w:lang w:val="sah-RU"/>
        </w:rPr>
      </w:pPr>
      <w:r>
        <w:rPr>
          <w:lang w:val="sah-RU"/>
        </w:rPr>
        <w:t>Кол-во –  количество;</w:t>
      </w:r>
    </w:p>
    <w:p>
      <w:pPr>
        <w:pStyle w:val="NoSpacing"/>
        <w:ind w:left="-851" w:firstLine="851"/>
        <w:rPr>
          <w:lang w:val="sah-RU"/>
        </w:rPr>
      </w:pPr>
      <w:r>
        <w:rPr>
          <w:lang w:val="sah-RU"/>
        </w:rPr>
        <w:t>Шт. – единица измерения в штуках;</w:t>
      </w:r>
    </w:p>
    <w:p>
      <w:pPr>
        <w:pStyle w:val="NoSpacing"/>
        <w:ind w:left="-851" w:firstLine="851"/>
        <w:jc w:val="both"/>
        <w:rPr>
          <w:color w:val="2D2D2D"/>
          <w:spacing w:val="2"/>
          <w:shd w:fill="FFFFFF" w:val="clear"/>
        </w:rPr>
      </w:pPr>
      <w:r>
        <w:rPr>
          <w:color w:val="2D2D2D"/>
          <w:spacing w:val="2"/>
          <w:shd w:fill="FFFFFF" w:val="clear"/>
        </w:rPr>
        <w:t>мм – единица измерения в миллиметрах;</w:t>
      </w:r>
    </w:p>
    <w:p>
      <w:pPr>
        <w:pStyle w:val="NoSpacing"/>
        <w:ind w:left="-851" w:firstLine="851"/>
        <w:jc w:val="both"/>
        <w:rPr>
          <w:color w:val="2D2D2D"/>
          <w:spacing w:val="2"/>
          <w:shd w:fill="FFFFFF" w:val="clear"/>
        </w:rPr>
      </w:pPr>
      <w:r>
        <w:rPr>
          <w:color w:val="2D2D2D"/>
          <w:spacing w:val="2"/>
          <w:shd w:fill="FFFFFF" w:val="clear"/>
        </w:rPr>
        <w:t>см – единица измерения в сантиметрах;</w:t>
      </w:r>
    </w:p>
    <w:p>
      <w:pPr>
        <w:pStyle w:val="NoSpacing"/>
        <w:ind w:left="-851" w:firstLine="851"/>
        <w:jc w:val="both"/>
        <w:rPr>
          <w:color w:val="2D2D2D"/>
          <w:spacing w:val="2"/>
          <w:shd w:fill="FFFFFF" w:val="clear"/>
        </w:rPr>
      </w:pPr>
      <w:r>
        <w:rPr>
          <w:color w:val="2D2D2D"/>
          <w:spacing w:val="2"/>
          <w:shd w:fill="FFFFFF" w:val="clear"/>
        </w:rPr>
        <w:t>тн - единица измерения в тоннах;</w:t>
      </w:r>
    </w:p>
    <w:p>
      <w:pPr>
        <w:pStyle w:val="NoSpacing"/>
        <w:ind w:left="-851" w:firstLine="851"/>
        <w:jc w:val="both"/>
        <w:rPr>
          <w:color w:val="2D2D2D"/>
          <w:spacing w:val="2"/>
          <w:shd w:fill="FFFFFF" w:val="clear"/>
        </w:rPr>
      </w:pPr>
      <w:r>
        <w:rPr>
          <w:color w:val="2D2D2D"/>
          <w:spacing w:val="2"/>
          <w:shd w:fill="FFFFFF" w:val="clear"/>
        </w:rPr>
        <w:t>ЛОС – локальные очистные сооружения.</w:t>
      </w:r>
    </w:p>
    <w:p>
      <w:pPr>
        <w:pStyle w:val="Normal"/>
        <w:keepNext w:val="true"/>
        <w:keepLines/>
        <w:jc w:val="both"/>
        <w:rPr>
          <w:sz w:val="24"/>
          <w:szCs w:val="24"/>
        </w:rPr>
      </w:pPr>
      <w:r>
        <w:rPr>
          <w:sz w:val="24"/>
          <w:szCs w:val="24"/>
        </w:rPr>
      </w:r>
      <w:r>
        <w:br w:type="page"/>
      </w:r>
    </w:p>
    <w:p>
      <w:pPr>
        <w:pStyle w:val="4"/>
        <w:numPr>
          <w:ilvl w:val="1"/>
          <w:numId w:val="3"/>
        </w:numPr>
        <w:ind w:left="0" w:hanging="0"/>
        <w:rPr/>
      </w:pPr>
      <w:bookmarkStart w:id="2" w:name="_Toc54646397"/>
      <w:bookmarkStart w:id="3" w:name="_Toc46743506"/>
      <w:r>
        <w:rPr/>
        <w:t>Наименование закупаемой продукции</w:t>
      </w:r>
      <w:bookmarkEnd w:id="2"/>
      <w:bookmarkEnd w:id="3"/>
    </w:p>
    <w:p>
      <w:pPr>
        <w:pStyle w:val="Normal"/>
        <w:widowControl w:val="false"/>
        <w:tabs>
          <w:tab w:val="clear" w:pos="708"/>
          <w:tab w:val="left" w:pos="426" w:leader="none"/>
        </w:tabs>
        <w:jc w:val="both"/>
        <w:rPr>
          <w:rStyle w:val="Style15"/>
          <w:rFonts w:eastAsia="Calibri"/>
          <w:b w:val="false"/>
          <w:sz w:val="24"/>
          <w:szCs w:val="24"/>
          <w:shd w:fill="auto" w:val="clear"/>
          <w:lang w:eastAsia="x-none"/>
        </w:rPr>
      </w:pPr>
      <w:r>
        <w:rPr>
          <w:rFonts w:eastAsia="Calibri"/>
          <w:i/>
          <w:sz w:val="24"/>
          <w:szCs w:val="24"/>
          <w:lang w:eastAsia="x-none"/>
        </w:rPr>
        <w:t>Реконструкция ПС 110/35/6 кВ Молодежная с заменой силовых трансформаторов 2*16 МВА на 2*25 МВА. с монтажом дополнительной линейной ячейки 6 кВ, в количестве 1 шт. (АО Арсеньевэлектросервис) (МиРЭК)</w:t>
      </w:r>
    </w:p>
    <w:p>
      <w:pPr>
        <w:pStyle w:val="4"/>
        <w:numPr>
          <w:ilvl w:val="1"/>
          <w:numId w:val="3"/>
        </w:numPr>
        <w:ind w:left="0" w:hanging="0"/>
        <w:rPr>
          <w:rStyle w:val="Style15"/>
          <w:b/>
          <w:bCs w:val="false"/>
          <w:sz w:val="28"/>
          <w:szCs w:val="28"/>
          <w:lang w:val="ru-RU" w:eastAsia="ru-RU"/>
        </w:rPr>
      </w:pPr>
      <w:bookmarkStart w:id="4" w:name="_Toc54646398"/>
      <w:bookmarkStart w:id="5" w:name="_Toc46743507"/>
      <w:r>
        <w:rPr/>
        <w:t xml:space="preserve">Цель </w:t>
      </w:r>
      <w:bookmarkEnd w:id="5"/>
      <w:r>
        <w:rPr/>
        <w:t>выполнения работ</w:t>
      </w:r>
      <w:bookmarkEnd w:id="4"/>
    </w:p>
    <w:p>
      <w:pPr>
        <w:pStyle w:val="Normal"/>
        <w:jc w:val="both"/>
        <w:rPr>
          <w:i/>
          <w:i/>
          <w:sz w:val="24"/>
          <w:szCs w:val="24"/>
        </w:rPr>
      </w:pPr>
      <w:r>
        <w:rPr>
          <w:i/>
          <w:sz w:val="24"/>
          <w:szCs w:val="24"/>
        </w:rPr>
        <w:t>1.3.1. Выполнение строительно-монтажных работ по установке ЩСН ПС110/</w:t>
      </w:r>
      <w:r>
        <w:rPr>
          <w:rFonts w:eastAsia="Calibri"/>
          <w:i/>
          <w:sz w:val="24"/>
          <w:szCs w:val="24"/>
          <w:lang w:eastAsia="x-none"/>
        </w:rPr>
        <w:t xml:space="preserve">35/6 </w:t>
      </w:r>
      <w:r>
        <w:rPr>
          <w:i/>
          <w:sz w:val="24"/>
          <w:szCs w:val="24"/>
        </w:rPr>
        <w:t>кВ «</w:t>
      </w:r>
      <w:r>
        <w:rPr>
          <w:rFonts w:eastAsia="Calibri"/>
          <w:bCs/>
          <w:i/>
          <w:color w:val="000000" w:themeColor="text1"/>
          <w:sz w:val="24"/>
          <w:szCs w:val="24"/>
        </w:rPr>
        <w:t>Молодёжная</w:t>
      </w:r>
      <w:r>
        <w:rPr>
          <w:i/>
          <w:sz w:val="24"/>
          <w:szCs w:val="24"/>
        </w:rPr>
        <w:t>» для обеспечения функционирования объекта;</w:t>
      </w:r>
    </w:p>
    <w:p>
      <w:pPr>
        <w:pStyle w:val="Normal"/>
        <w:jc w:val="both"/>
        <w:rPr>
          <w:i/>
          <w:i/>
          <w:sz w:val="24"/>
          <w:szCs w:val="24"/>
        </w:rPr>
      </w:pPr>
      <w:r>
        <w:rPr>
          <w:i/>
          <w:sz w:val="24"/>
          <w:szCs w:val="24"/>
        </w:rPr>
        <w:t>1.3.2.   Выполнение строительно-монтажных работ и пусконаладочных работ по созданию сети связи по ВОЛС от ПС 110 кВ Молодежная с установкой оборудования связи, источников бесперебойного питания, организация каналов связи;</w:t>
      </w:r>
    </w:p>
    <w:p>
      <w:pPr>
        <w:pStyle w:val="Normal"/>
        <w:jc w:val="both"/>
        <w:rPr>
          <w:i/>
          <w:i/>
          <w:sz w:val="24"/>
          <w:szCs w:val="24"/>
        </w:rPr>
      </w:pPr>
      <w:r>
        <w:rPr>
          <w:i/>
          <w:sz w:val="24"/>
          <w:szCs w:val="24"/>
        </w:rPr>
        <w:t>1.3.3.    Выполнение общеподстанционных строительных работ с реконструкцией ОПУ, ОРУ-35 кВ, ОРУ-110 кВ ПС110/35/6 кВ «Молодёжная» для обеспечения функционирования объекта</w:t>
      </w:r>
    </w:p>
    <w:p>
      <w:pPr>
        <w:pStyle w:val="Normal"/>
        <w:jc w:val="both"/>
        <w:rPr>
          <w:i/>
          <w:i/>
          <w:sz w:val="24"/>
          <w:szCs w:val="24"/>
        </w:rPr>
      </w:pPr>
      <w:r>
        <w:rPr>
          <w:i/>
          <w:sz w:val="24"/>
          <w:szCs w:val="24"/>
        </w:rPr>
      </w:r>
    </w:p>
    <w:p>
      <w:pPr>
        <w:pStyle w:val="4"/>
        <w:numPr>
          <w:ilvl w:val="1"/>
          <w:numId w:val="3"/>
        </w:numPr>
        <w:ind w:left="0" w:firstLine="426"/>
        <w:rPr>
          <w:b w:val="false"/>
        </w:rPr>
      </w:pPr>
      <w:bookmarkStart w:id="6" w:name="_Toc46743508"/>
      <w:bookmarkStart w:id="7" w:name="_Toc54646399"/>
      <w:r>
        <w:rPr/>
        <w:t>Существующее положение</w:t>
      </w:r>
      <w:bookmarkEnd w:id="6"/>
      <w:bookmarkEnd w:id="7"/>
    </w:p>
    <w:p>
      <w:pPr>
        <w:pStyle w:val="-1"/>
        <w:numPr>
          <w:ilvl w:val="0"/>
          <w:numId w:val="0"/>
        </w:numPr>
        <w:spacing w:lineRule="auto" w:line="240" w:before="0" w:after="0"/>
        <w:ind w:left="0" w:firstLine="426"/>
        <w:contextualSpacing/>
        <w:rPr>
          <w:sz w:val="24"/>
          <w:szCs w:val="24"/>
        </w:rPr>
      </w:pPr>
      <w:r>
        <w:rPr>
          <w:sz w:val="24"/>
          <w:szCs w:val="24"/>
        </w:rPr>
        <w:t>1.4.1. Вид деятельности:</w:t>
      </w:r>
    </w:p>
    <w:p>
      <w:pPr>
        <w:pStyle w:val="-1"/>
        <w:numPr>
          <w:ilvl w:val="0"/>
          <w:numId w:val="0"/>
        </w:numPr>
        <w:spacing w:lineRule="auto" w:line="240" w:before="0" w:after="0"/>
        <w:ind w:left="0" w:firstLine="426"/>
        <w:contextualSpacing/>
        <w:rPr>
          <w:sz w:val="24"/>
          <w:szCs w:val="24"/>
        </w:rPr>
      </w:pPr>
      <w:r>
        <w:rPr>
          <w:sz w:val="24"/>
          <w:szCs w:val="24"/>
        </w:rPr>
        <w:t>1.4.1.1. Выполнение строительно-монтажных работ по установке ЩСН на ПС 110/35/6 кВ «Молодёжная».</w:t>
      </w:r>
    </w:p>
    <w:p>
      <w:pPr>
        <w:pStyle w:val="-1"/>
        <w:numPr>
          <w:ilvl w:val="0"/>
          <w:numId w:val="0"/>
        </w:numPr>
        <w:spacing w:lineRule="auto" w:line="240" w:before="0" w:after="0"/>
        <w:ind w:left="0" w:firstLine="426"/>
        <w:contextualSpacing/>
        <w:rPr>
          <w:sz w:val="24"/>
          <w:szCs w:val="24"/>
        </w:rPr>
      </w:pPr>
      <w:r>
        <w:rPr>
          <w:sz w:val="24"/>
          <w:szCs w:val="24"/>
        </w:rPr>
        <w:t>1.4.1.2.   Выполнение строительно-монтажных работ и пусконаладочных работ по созданию сети связи по ВОЛС от ПС 110 кВ Молодежная с установкой оборудования связи, источников бесперебойного питания, организация каналов связи.</w:t>
      </w:r>
    </w:p>
    <w:p>
      <w:pPr>
        <w:pStyle w:val="-1"/>
        <w:numPr>
          <w:ilvl w:val="0"/>
          <w:numId w:val="0"/>
        </w:numPr>
        <w:spacing w:lineRule="auto" w:line="240" w:before="0" w:after="0"/>
        <w:ind w:left="0" w:firstLine="426"/>
        <w:contextualSpacing/>
        <w:rPr>
          <w:sz w:val="24"/>
          <w:szCs w:val="24"/>
        </w:rPr>
      </w:pPr>
      <w:r>
        <w:rPr>
          <w:sz w:val="24"/>
          <w:szCs w:val="24"/>
        </w:rPr>
        <w:t>1.4.1.3.  Разработка рабочей  и сметной документации, выполнение строительно-монтажных работ, в результате которых обеспечивается реконструкция общеподстанционного объекта, строительных конструкций ОРУ-35 кВ, ОРУ-110 кВ ПС 110/35/6 кВ «Молодёжная».</w:t>
      </w:r>
    </w:p>
    <w:p>
      <w:pPr>
        <w:pStyle w:val="-1"/>
        <w:numPr>
          <w:ilvl w:val="0"/>
          <w:numId w:val="0"/>
        </w:numPr>
        <w:spacing w:lineRule="auto" w:line="240" w:before="0" w:after="0"/>
        <w:ind w:left="0" w:firstLine="426"/>
        <w:contextualSpacing/>
        <w:rPr>
          <w:sz w:val="24"/>
          <w:szCs w:val="24"/>
        </w:rPr>
      </w:pPr>
      <w:r>
        <w:rPr>
          <w:rFonts w:eastAsia="Times New Roman"/>
          <w:bCs/>
          <w:sz w:val="24"/>
          <w:szCs w:val="24"/>
          <w:lang w:eastAsia="ru-RU"/>
        </w:rPr>
        <w:t xml:space="preserve">1.4.2. Строительно-монтажные работы </w:t>
      </w:r>
      <w:r>
        <w:rPr>
          <w:rFonts w:eastAsia="Times New Roman"/>
          <w:sz w:val="24"/>
          <w:szCs w:val="24"/>
          <w:lang w:eastAsia="ru-RU"/>
        </w:rPr>
        <w:t>производятся</w:t>
      </w:r>
      <w:r>
        <w:rPr>
          <w:rFonts w:eastAsia="Times New Roman"/>
          <w:bCs/>
          <w:sz w:val="24"/>
          <w:szCs w:val="24"/>
          <w:lang w:eastAsia="ru-RU"/>
        </w:rPr>
        <w:t xml:space="preserve"> в границах действующего объекта (подстанции) 110/</w:t>
      </w:r>
      <w:r>
        <w:rPr>
          <w:rFonts w:eastAsia="Times New Roman"/>
          <w:sz w:val="24"/>
          <w:szCs w:val="24"/>
          <w:lang w:eastAsia="ru-RU"/>
        </w:rPr>
        <w:t xml:space="preserve">35/6 кВ, в охранной зоне и населенной местности. Во время выполнения работ Подрядчику необходимо проводить согласованные действия и мероприятия по всем видам работ в </w:t>
      </w:r>
      <w:bookmarkStart w:id="8" w:name="_GoBack"/>
      <w:bookmarkEnd w:id="8"/>
      <w:r>
        <w:rPr>
          <w:rFonts w:eastAsia="Times New Roman"/>
          <w:sz w:val="24"/>
          <w:szCs w:val="24"/>
          <w:lang w:eastAsia="ru-RU"/>
        </w:rPr>
        <w:t>соответствии с требованиями: Правила по охране труда при эксплуатации электроустановок от 15.12.2020г. № 903н, СНиП 12-01-2004 п.4, СНиП 12-03-2001. ч.1, СНиП 12-04-2002. ч.2, СНиП 3.02.01-87, СНиП 3.05.06-85.</w:t>
      </w:r>
    </w:p>
    <w:p>
      <w:pPr>
        <w:pStyle w:val="Normal"/>
        <w:tabs>
          <w:tab w:val="clear" w:pos="708"/>
          <w:tab w:val="left" w:pos="284" w:leader="none"/>
        </w:tabs>
        <w:ind w:left="0" w:firstLine="426"/>
        <w:jc w:val="both"/>
        <w:rPr>
          <w:sz w:val="24"/>
          <w:szCs w:val="24"/>
        </w:rPr>
      </w:pPr>
      <w:r>
        <w:rPr>
          <w:sz w:val="24"/>
          <w:szCs w:val="24"/>
        </w:rPr>
        <w:t>1.4.3. При производстве работ руководствоваться р</w:t>
      </w:r>
      <w:bookmarkStart w:id="9" w:name="_Toc54643126"/>
      <w:r>
        <w:rPr>
          <w:sz w:val="24"/>
          <w:szCs w:val="24"/>
        </w:rPr>
        <w:t>абочей документацией по объекту «Реконструкция ПС 110/35/6 кВ Молодежная (МиРЭК)», разработанная ООО «СибТэк» в 2022г. шифр проекта 22-1204-СН,  22-1204-027-ЭП, 22-1204-СС (Приложение № 1 к настоящим техническим требованиям)</w:t>
      </w:r>
    </w:p>
    <w:p>
      <w:pPr>
        <w:pStyle w:val="Normal"/>
        <w:tabs>
          <w:tab w:val="clear" w:pos="708"/>
          <w:tab w:val="left" w:pos="284" w:leader="none"/>
        </w:tabs>
        <w:ind w:left="0" w:firstLine="426"/>
        <w:jc w:val="both"/>
        <w:rPr>
          <w:b/>
          <w:sz w:val="24"/>
          <w:szCs w:val="24"/>
          <w:lang w:val="x-none"/>
        </w:rPr>
      </w:pPr>
      <w:r>
        <w:rPr>
          <w:b/>
          <w:sz w:val="24"/>
          <w:szCs w:val="24"/>
          <w:lang w:val="x-none"/>
        </w:rPr>
        <w:t xml:space="preserve">Таблица 1. Перечень объектов </w:t>
      </w:r>
      <w:bookmarkEnd w:id="9"/>
      <w:r>
        <w:rPr>
          <w:b/>
          <w:sz w:val="24"/>
          <w:szCs w:val="24"/>
          <w:lang w:val="x-none"/>
        </w:rPr>
        <w:t>заказчика</w:t>
      </w:r>
    </w:p>
    <w:tbl>
      <w:tblPr>
        <w:tblW w:w="1048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52"/>
        <w:gridCol w:w="1993"/>
        <w:gridCol w:w="3404"/>
        <w:gridCol w:w="4535"/>
      </w:tblGrid>
      <w:tr>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w:t>
            </w:r>
          </w:p>
          <w:p>
            <w:pPr>
              <w:pStyle w:val="Normal"/>
              <w:widowControl w:val="false"/>
              <w:tabs>
                <w:tab w:val="clear" w:pos="708"/>
                <w:tab w:val="left" w:pos="284" w:leader="none"/>
              </w:tabs>
              <w:jc w:val="both"/>
              <w:rPr>
                <w:sz w:val="24"/>
                <w:szCs w:val="24"/>
              </w:rPr>
            </w:pPr>
            <w:r>
              <w:rPr>
                <w:sz w:val="24"/>
                <w:szCs w:val="24"/>
              </w:rPr>
              <w:t>п/п</w:t>
            </w:r>
          </w:p>
        </w:tc>
        <w:tc>
          <w:tcPr>
            <w:tcW w:w="1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Наименование объекта</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 xml:space="preserve">Расположение объекта (место производства работ) </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Наименование основного средства (в отношении которого выполняются работы)</w:t>
            </w:r>
          </w:p>
        </w:tc>
      </w:tr>
      <w:tr>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b/>
                <w:sz w:val="24"/>
                <w:szCs w:val="24"/>
              </w:rPr>
            </w:pPr>
            <w:r>
              <w:rPr>
                <w:b/>
                <w:sz w:val="24"/>
                <w:szCs w:val="24"/>
              </w:rPr>
              <w:t>1</w:t>
            </w:r>
          </w:p>
        </w:tc>
        <w:tc>
          <w:tcPr>
            <w:tcW w:w="1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b/>
                <w:sz w:val="24"/>
                <w:szCs w:val="24"/>
              </w:rPr>
            </w:pPr>
            <w:r>
              <w:rPr>
                <w:b/>
                <w:sz w:val="24"/>
                <w:szCs w:val="24"/>
              </w:rPr>
              <w:t>2</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b/>
                <w:sz w:val="24"/>
                <w:szCs w:val="24"/>
              </w:rPr>
            </w:pPr>
            <w:r>
              <w:rPr>
                <w:b/>
                <w:sz w:val="24"/>
                <w:szCs w:val="24"/>
              </w:rPr>
              <w:t>3</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b/>
                <w:sz w:val="24"/>
                <w:szCs w:val="24"/>
              </w:rPr>
            </w:pPr>
            <w:r>
              <w:rPr>
                <w:b/>
                <w:sz w:val="24"/>
                <w:szCs w:val="24"/>
              </w:rPr>
              <w:t>4</w:t>
            </w:r>
          </w:p>
        </w:tc>
      </w:tr>
      <w:tr>
        <w:trPr>
          <w:trHeight w:val="680"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1.</w:t>
            </w:r>
          </w:p>
        </w:tc>
        <w:tc>
          <w:tcPr>
            <w:tcW w:w="199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 xml:space="preserve">ПС110/35/6 кВ Молодёжная </w:t>
            </w:r>
          </w:p>
        </w:tc>
        <w:tc>
          <w:tcPr>
            <w:tcW w:w="3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 г. Арсеньев, ул. Пограничная, 74.</w:t>
            </w:r>
          </w:p>
        </w:tc>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ЩСН ПС Молодёжная</w:t>
            </w:r>
            <w:r>
              <w:rPr>
                <w:sz w:val="24"/>
                <w:szCs w:val="24"/>
              </w:rPr>
              <w:t xml:space="preserve"> </w:t>
            </w:r>
            <w:r>
              <w:rPr>
                <w:i/>
                <w:iCs/>
                <w:sz w:val="24"/>
                <w:szCs w:val="24"/>
              </w:rPr>
              <w:t>инв. № присвоить.</w:t>
            </w:r>
          </w:p>
          <w:p>
            <w:pPr>
              <w:pStyle w:val="Normal"/>
              <w:widowControl w:val="false"/>
              <w:tabs>
                <w:tab w:val="clear" w:pos="708"/>
                <w:tab w:val="left" w:pos="284" w:leader="none"/>
              </w:tabs>
              <w:jc w:val="both"/>
              <w:rPr>
                <w:i/>
                <w:i/>
                <w:iCs/>
                <w:sz w:val="24"/>
                <w:szCs w:val="24"/>
              </w:rPr>
            </w:pPr>
            <w:r>
              <w:rPr>
                <w:i/>
                <w:iCs/>
                <w:sz w:val="24"/>
                <w:szCs w:val="24"/>
              </w:rPr>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2.</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ПС 110 кВ Арсеньев-1</w:t>
            </w:r>
          </w:p>
        </w:tc>
        <w:tc>
          <w:tcPr>
            <w:tcW w:w="3404" w:type="dxa"/>
            <w:tcBorders>
              <w:left w:val="single" w:sz="4" w:space="0" w:color="000000"/>
              <w:bottom w:val="single" w:sz="4" w:space="0" w:color="000000"/>
              <w:right w:val="single" w:sz="4" w:space="0" w:color="000000"/>
            </w:tcBorders>
            <w:shd w:color="auto" w:fill="auto" w:val="clear"/>
          </w:tcPr>
          <w:p>
            <w:pPr>
              <w:pStyle w:val="Standard"/>
              <w:widowControl w:val="false"/>
              <w:ind w:left="33" w:hanging="0"/>
              <w:rPr>
                <w:rFonts w:ascii="Liberation Serif" w:hAnsi="Liberation Serif" w:cs="Liberation Serif"/>
                <w:i/>
                <w:i/>
              </w:rPr>
            </w:pPr>
            <w:r>
              <w:rPr>
                <w:rFonts w:cs="Liberation Serif" w:ascii="Liberation Serif" w:hAnsi="Liberation Serif"/>
                <w:i/>
              </w:rPr>
              <w:t>Приморский край, г.Арсеньев,</w:t>
            </w:r>
          </w:p>
          <w:p>
            <w:pPr>
              <w:pStyle w:val="Standard"/>
              <w:widowControl w:val="false"/>
              <w:tabs>
                <w:tab w:val="clear" w:pos="708"/>
                <w:tab w:val="left" w:pos="284" w:leader="none"/>
              </w:tabs>
              <w:ind w:left="33" w:hanging="0"/>
              <w:rPr>
                <w:rFonts w:ascii="Liberation Serif" w:hAnsi="Liberation Serif" w:cs="Liberation Serif"/>
                <w:i/>
                <w:i/>
              </w:rPr>
            </w:pPr>
            <w:r>
              <w:rPr>
                <w:rFonts w:cs="Liberation Serif" w:ascii="Liberation Serif" w:hAnsi="Liberation Serif"/>
                <w:i/>
                <w:sz w:val="24"/>
                <w:szCs w:val="24"/>
              </w:rPr>
              <w:t xml:space="preserve">ул.Смирнова 9  </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ОПУ Арсенньев-1 инв.№PR0010107</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3.</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ПС 110 кВ Реттиховка</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w:t>
            </w:r>
          </w:p>
          <w:p>
            <w:pPr>
              <w:pStyle w:val="Normal"/>
              <w:widowControl w:val="false"/>
              <w:tabs>
                <w:tab w:val="clear" w:pos="708"/>
                <w:tab w:val="left" w:pos="284" w:leader="none"/>
              </w:tabs>
              <w:rPr>
                <w:i/>
                <w:i/>
                <w:iCs/>
                <w:sz w:val="24"/>
                <w:szCs w:val="24"/>
              </w:rPr>
            </w:pPr>
            <w:r>
              <w:rPr>
                <w:i/>
                <w:sz w:val="24"/>
                <w:szCs w:val="24"/>
              </w:rPr>
              <w:t>п.Реттиховка. ул.Центральная 45</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ЗРУ 6 ПС 110/35/6 Реттиховка инв.№ PR0006607</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4.</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ПС 110 кВ М</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w:t>
            </w:r>
          </w:p>
          <w:p>
            <w:pPr>
              <w:pStyle w:val="Normal"/>
              <w:widowControl w:val="false"/>
              <w:tabs>
                <w:tab w:val="clear" w:pos="708"/>
                <w:tab w:val="left" w:pos="284" w:leader="none"/>
              </w:tabs>
              <w:rPr>
                <w:i/>
                <w:i/>
                <w:iCs/>
                <w:sz w:val="24"/>
                <w:szCs w:val="24"/>
              </w:rPr>
            </w:pPr>
            <w:r>
              <w:rPr>
                <w:i/>
                <w:sz w:val="24"/>
                <w:szCs w:val="24"/>
              </w:rPr>
              <w:t>п.Сибирцево. ул.Шоссейная 2Б</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ЗРУ 10 кВ ПС М инв.№ PR0006615</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5.</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ПС 110 кВ Ярославка</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 п.Ярославский. ул.Ленинская 26</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ЗРУ 6 ПС Ярославка PR0006609</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6.</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ПС 35 кВ Ц</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 г.Владивосток, ул.Пушкинская 83</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Закрытое РУ-6 кВ ПС Ц инв.№PR0002084</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7.</w:t>
            </w:r>
          </w:p>
        </w:tc>
        <w:tc>
          <w:tcPr>
            <w:tcW w:w="1993" w:type="dxa"/>
            <w:tcBorders>
              <w:left w:val="single" w:sz="4" w:space="0" w:color="000000"/>
              <w:bottom w:val="single" w:sz="4" w:space="0" w:color="000000"/>
              <w:right w:val="single" w:sz="4" w:space="0" w:color="000000"/>
            </w:tcBorders>
            <w:shd w:color="auto" w:fill="auto" w:val="clear"/>
          </w:tcPr>
          <w:p>
            <w:pPr>
              <w:pStyle w:val="ListParagraph"/>
              <w:widowControl w:val="false"/>
              <w:tabs>
                <w:tab w:val="clear" w:pos="708"/>
                <w:tab w:val="left" w:pos="284" w:leader="none"/>
                <w:tab w:val="left" w:pos="567" w:leader="none"/>
              </w:tabs>
              <w:ind w:left="0" w:hanging="0"/>
              <w:jc w:val="both"/>
              <w:rPr>
                <w:rFonts w:eastAsia="Times New Roman"/>
                <w:i/>
                <w:i/>
                <w:iCs/>
              </w:rPr>
            </w:pPr>
            <w:r>
              <w:rPr>
                <w:rFonts w:eastAsia="Times New Roman"/>
                <w:i/>
              </w:rPr>
              <w:t>ВЛ 35 кВ Арсеньев-1 – Молодежная</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  г.Арсеньев</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ОПУ Арсеньев 1 инв.№ PR0000107</w:t>
            </w:r>
          </w:p>
        </w:tc>
      </w:tr>
      <w:tr>
        <w:trPr>
          <w:trHeight w:val="680" w:hRule="atLeast"/>
        </w:trPr>
        <w:tc>
          <w:tcPr>
            <w:tcW w:w="552"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ind w:hanging="0"/>
              <w:jc w:val="both"/>
              <w:rPr>
                <w:i/>
                <w:i/>
                <w:iCs/>
                <w:sz w:val="24"/>
                <w:szCs w:val="24"/>
              </w:rPr>
            </w:pPr>
            <w:r>
              <w:rPr>
                <w:i/>
                <w:iCs/>
                <w:sz w:val="24"/>
                <w:szCs w:val="24"/>
              </w:rPr>
              <w:t>8.</w:t>
            </w:r>
          </w:p>
        </w:tc>
        <w:tc>
          <w:tcPr>
            <w:tcW w:w="1993" w:type="dxa"/>
            <w:tcBorders>
              <w:left w:val="single" w:sz="4" w:space="0" w:color="000000"/>
              <w:bottom w:val="single" w:sz="4" w:space="0" w:color="000000"/>
              <w:right w:val="single" w:sz="4" w:space="0" w:color="000000"/>
            </w:tcBorders>
            <w:shd w:color="auto" w:fill="auto" w:val="clear"/>
          </w:tcPr>
          <w:p>
            <w:pPr>
              <w:pStyle w:val="Standard"/>
              <w:widowControl w:val="false"/>
              <w:tabs>
                <w:tab w:val="clear" w:pos="708"/>
                <w:tab w:val="left" w:pos="284" w:leader="none"/>
                <w:tab w:val="left" w:pos="567" w:leader="none"/>
              </w:tabs>
              <w:snapToGrid w:val="false"/>
              <w:ind w:left="33" w:hanging="0"/>
              <w:jc w:val="both"/>
              <w:rPr>
                <w:rFonts w:ascii="Liberation Serif" w:hAnsi="Liberation Serif" w:cs="Liberation Serif"/>
                <w:i/>
                <w:i/>
              </w:rPr>
            </w:pPr>
            <w:r>
              <w:rPr>
                <w:rFonts w:eastAsia="Times New Roman" w:cs="Liberation Serif" w:ascii="Liberation Serif" w:hAnsi="Liberation Serif"/>
                <w:i/>
              </w:rPr>
              <w:t>Приморский край,  г.Арсеньев</w:t>
            </w:r>
          </w:p>
        </w:tc>
        <w:tc>
          <w:tcPr>
            <w:tcW w:w="3404"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4" w:leader="none"/>
              </w:tabs>
              <w:rPr>
                <w:i/>
                <w:i/>
                <w:iCs/>
                <w:sz w:val="24"/>
                <w:szCs w:val="24"/>
              </w:rPr>
            </w:pPr>
            <w:r>
              <w:rPr>
                <w:i/>
                <w:sz w:val="24"/>
                <w:szCs w:val="24"/>
              </w:rPr>
              <w:t>Приморский край, г. Арсеньев, ул. Пограничная, 74.</w:t>
            </w:r>
          </w:p>
        </w:tc>
        <w:tc>
          <w:tcPr>
            <w:tcW w:w="4535"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i/>
                <w:i/>
                <w:iCs/>
                <w:sz w:val="24"/>
                <w:szCs w:val="24"/>
              </w:rPr>
            </w:pPr>
            <w:r>
              <w:rPr>
                <w:i/>
                <w:iCs/>
                <w:sz w:val="24"/>
                <w:szCs w:val="24"/>
              </w:rPr>
              <w:t>Здание ОПУ ПС Молодёжная инв. № PR0010020.</w:t>
            </w:r>
          </w:p>
          <w:p>
            <w:pPr>
              <w:pStyle w:val="Normal"/>
              <w:widowControl w:val="false"/>
              <w:tabs>
                <w:tab w:val="clear" w:pos="708"/>
                <w:tab w:val="left" w:pos="284" w:leader="none"/>
              </w:tabs>
              <w:jc w:val="both"/>
              <w:rPr>
                <w:i/>
                <w:i/>
                <w:iCs/>
                <w:sz w:val="24"/>
                <w:szCs w:val="24"/>
              </w:rPr>
            </w:pPr>
            <w:r>
              <w:rPr>
                <w:i/>
                <w:iCs/>
                <w:sz w:val="24"/>
                <w:szCs w:val="24"/>
              </w:rPr>
              <w:t>ОРУ 35 кВ ПC Молодёжная инв. № PR0011335.</w:t>
            </w:r>
          </w:p>
          <w:p>
            <w:pPr>
              <w:pStyle w:val="Normal"/>
              <w:widowControl w:val="false"/>
              <w:tabs>
                <w:tab w:val="clear" w:pos="708"/>
                <w:tab w:val="left" w:pos="284" w:leader="none"/>
              </w:tabs>
              <w:jc w:val="both"/>
              <w:rPr>
                <w:i/>
                <w:i/>
                <w:iCs/>
                <w:sz w:val="24"/>
                <w:szCs w:val="24"/>
              </w:rPr>
            </w:pPr>
            <w:r>
              <w:rPr>
                <w:i/>
                <w:iCs/>
                <w:sz w:val="24"/>
                <w:szCs w:val="24"/>
              </w:rPr>
              <w:t>ОРУ 110 кВ ПС Молодёжная инв.№ PR0011411</w:t>
            </w:r>
          </w:p>
        </w:tc>
      </w:tr>
    </w:tbl>
    <w:p>
      <w:pPr>
        <w:pStyle w:val="Normal"/>
        <w:rPr>
          <w:sz w:val="24"/>
          <w:szCs w:val="24"/>
        </w:rPr>
      </w:pPr>
      <w:r>
        <w:rPr>
          <w:sz w:val="24"/>
          <w:szCs w:val="24"/>
        </w:rPr>
      </w:r>
    </w:p>
    <w:p>
      <w:pPr>
        <w:pStyle w:val="Normal"/>
        <w:tabs>
          <w:tab w:val="clear" w:pos="708"/>
          <w:tab w:val="left" w:pos="284" w:leader="none"/>
        </w:tabs>
        <w:jc w:val="both"/>
        <w:rPr>
          <w:b/>
          <w:sz w:val="24"/>
          <w:szCs w:val="24"/>
        </w:rPr>
      </w:pPr>
      <w:r>
        <w:rPr>
          <w:b/>
          <w:sz w:val="24"/>
          <w:szCs w:val="24"/>
        </w:rPr>
        <w:t>2.</w:t>
        <w:tab/>
        <w:t>Требования к продукции</w:t>
      </w:r>
    </w:p>
    <w:p>
      <w:pPr>
        <w:pStyle w:val="Normal"/>
        <w:tabs>
          <w:tab w:val="clear" w:pos="708"/>
          <w:tab w:val="left" w:pos="284" w:leader="none"/>
        </w:tabs>
        <w:jc w:val="both"/>
        <w:rPr>
          <w:sz w:val="24"/>
          <w:szCs w:val="24"/>
        </w:rPr>
      </w:pPr>
      <w:r>
        <w:rPr>
          <w:sz w:val="24"/>
          <w:szCs w:val="24"/>
        </w:rPr>
      </w:r>
    </w:p>
    <w:p>
      <w:pPr>
        <w:pStyle w:val="Normal"/>
        <w:tabs>
          <w:tab w:val="clear" w:pos="708"/>
          <w:tab w:val="left" w:pos="284" w:leader="none"/>
        </w:tabs>
        <w:jc w:val="both"/>
        <w:rPr>
          <w:b/>
          <w:sz w:val="24"/>
          <w:szCs w:val="24"/>
        </w:rPr>
      </w:pPr>
      <w:r>
        <w:rPr>
          <w:b/>
          <w:sz w:val="24"/>
          <w:szCs w:val="24"/>
        </w:rPr>
        <w:t>Таблица 2. Перечень и объем выполняемых работ</w:t>
      </w:r>
    </w:p>
    <w:tbl>
      <w:tblPr>
        <w:tblW w:w="10490"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567"/>
        <w:gridCol w:w="3118"/>
        <w:gridCol w:w="6805"/>
      </w:tblGrid>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ind w:left="-107" w:right="-107" w:firstLine="567"/>
              <w:jc w:val="center"/>
              <w:rPr>
                <w:sz w:val="24"/>
                <w:szCs w:val="24"/>
              </w:rPr>
            </w:pPr>
            <w:r>
              <w:rPr>
                <w:sz w:val="24"/>
                <w:szCs w:val="24"/>
              </w:rPr>
              <w:t>№</w:t>
            </w:r>
          </w:p>
          <w:p>
            <w:pPr>
              <w:pStyle w:val="Normal"/>
              <w:keepNext w:val="true"/>
              <w:widowControl w:val="false"/>
              <w:suppressAutoHyphens w:val="true"/>
              <w:jc w:val="center"/>
              <w:rPr>
                <w:sz w:val="24"/>
                <w:szCs w:val="24"/>
              </w:rPr>
            </w:pPr>
            <w:r>
              <w:rPr>
                <w:sz w:val="24"/>
                <w:szCs w:val="24"/>
              </w:rPr>
              <w:t>п/п</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Наименование работ / этапа работ</w:t>
            </w:r>
          </w:p>
        </w:tc>
        <w:tc>
          <w:tcPr>
            <w:tcW w:w="68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Объём работ</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107" w:right="-107" w:firstLine="567"/>
              <w:jc w:val="center"/>
              <w:rPr>
                <w:b/>
                <w:sz w:val="24"/>
                <w:szCs w:val="24"/>
              </w:rPr>
            </w:pPr>
            <w:r>
              <w:rPr>
                <w:b/>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2</w:t>
            </w:r>
          </w:p>
        </w:tc>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3</w:t>
            </w:r>
          </w:p>
        </w:tc>
      </w:tr>
      <w:tr>
        <w:trPr>
          <w:trHeight w:val="30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left="-107" w:right="-107" w:firstLine="567"/>
              <w:contextualSpacing/>
              <w:jc w:val="center"/>
              <w:rPr>
                <w:rFonts w:eastAsia="Calibri"/>
                <w:iCs/>
                <w:sz w:val="24"/>
                <w:szCs w:val="24"/>
              </w:rPr>
            </w:pPr>
            <w:r>
              <w:rPr>
                <w:rFonts w:eastAsia="Calibri"/>
                <w:iCs/>
                <w:sz w:val="24"/>
                <w:szCs w:val="24"/>
              </w:rPr>
              <w:t>2</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rPr>
                <w:rFonts w:eastAsia="Calibri"/>
                <w:iCs/>
                <w:sz w:val="24"/>
                <w:szCs w:val="24"/>
              </w:rPr>
            </w:pPr>
            <w:r>
              <w:rPr>
                <w:iCs/>
                <w:sz w:val="24"/>
                <w:szCs w:val="24"/>
              </w:rPr>
              <w:t>Выполнение строительно-монтажных работ в соответствии с рабочей документацией «Реконструкция ПС 110/35/6 кВ Молодежная (МиРЭК)», разработанная ООО «СибТэк» в 2022г. шифр проекта 22-1204-СН, 22-1204-027-ЭП</w:t>
            </w:r>
          </w:p>
        </w:tc>
        <w:tc>
          <w:tcPr>
            <w:tcW w:w="6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iCs/>
                <w:sz w:val="24"/>
                <w:szCs w:val="24"/>
              </w:rPr>
            </w:pPr>
            <w:r>
              <w:rPr>
                <w:iCs/>
                <w:sz w:val="24"/>
                <w:szCs w:val="24"/>
              </w:rPr>
              <w:t>1. Монтажные работы по устройству ЩСН;</w:t>
            </w:r>
          </w:p>
          <w:p>
            <w:pPr>
              <w:pStyle w:val="Normal"/>
              <w:widowControl w:val="false"/>
              <w:suppressAutoHyphens w:val="true"/>
              <w:rPr>
                <w:iCs/>
                <w:sz w:val="24"/>
                <w:szCs w:val="24"/>
              </w:rPr>
            </w:pPr>
            <w:r>
              <w:rPr>
                <w:iCs/>
                <w:sz w:val="24"/>
                <w:szCs w:val="24"/>
              </w:rPr>
              <w:t>2. Пусконаладочные работы оборудования ЩСН.</w:t>
            </w:r>
          </w:p>
        </w:tc>
      </w:tr>
      <w:tr>
        <w:trPr>
          <w:trHeight w:val="307" w:hRule="atLeast"/>
        </w:trPr>
        <w:tc>
          <w:tcPr>
            <w:tcW w:w="567" w:type="dxa"/>
            <w:tcBorders>
              <w:left w:val="single" w:sz="4" w:space="0" w:color="000000"/>
              <w:bottom w:val="single" w:sz="4" w:space="0" w:color="000000"/>
              <w:right w:val="single" w:sz="4" w:space="0" w:color="000000"/>
            </w:tcBorders>
          </w:tcPr>
          <w:p>
            <w:pPr>
              <w:pStyle w:val="Normal"/>
              <w:widowControl w:val="false"/>
              <w:suppressAutoHyphens w:val="true"/>
              <w:spacing w:before="0" w:after="0"/>
              <w:ind w:left="-107" w:right="-107" w:firstLine="567"/>
              <w:contextualSpacing/>
              <w:jc w:val="center"/>
              <w:rPr>
                <w:rFonts w:eastAsia="Calibri"/>
                <w:iCs/>
                <w:sz w:val="24"/>
                <w:szCs w:val="24"/>
              </w:rPr>
            </w:pPr>
            <w:r>
              <w:rPr>
                <w:rFonts w:eastAsia="Calibri"/>
                <w:iCs/>
                <w:sz w:val="24"/>
                <w:szCs w:val="24"/>
              </w:rPr>
            </w:r>
          </w:p>
        </w:tc>
        <w:tc>
          <w:tcPr>
            <w:tcW w:w="311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rPr>
                <w:rFonts w:eastAsia="Calibri"/>
                <w:iCs/>
                <w:sz w:val="24"/>
                <w:szCs w:val="24"/>
              </w:rPr>
            </w:pPr>
            <w:r>
              <w:rPr>
                <w:iCs/>
                <w:sz w:val="24"/>
                <w:szCs w:val="24"/>
              </w:rPr>
              <w:t xml:space="preserve">Выполнение строительно-монтажных работ и пусконаладочных работ по созданию сети связи от ПС 110 кВ Молодежная с установкой оборудования связи,  бесперебойного питания, организация каналов связи для передачи телеметрической информации на ДП СП ПСЭС Арсеньевского РЭС, ЦУС ПЭС, ДЦ Филиала АО «СО ЕЭС» Приморское РДУ (далее - Приморское РДУ) и работ ВОЛС по ВЛ 35 кВ Арсеньев-1 – Молодежная с прокладкой (подвеской) диэлектрического самонесущего ВОК для организации основных каналов связи с ПС 110 кВ Молодежная в соответствии с РД «Волоконно-оптическая линия связи» шифр 22-1204-ВОЛС разработки ООО «Сибтэк».         </w:t>
            </w:r>
          </w:p>
        </w:tc>
        <w:tc>
          <w:tcPr>
            <w:tcW w:w="680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rPr>
                <w:iCs/>
                <w:sz w:val="24"/>
                <w:szCs w:val="24"/>
              </w:rPr>
            </w:pPr>
            <w:r>
              <w:rPr>
                <w:iCs/>
                <w:sz w:val="24"/>
                <w:szCs w:val="24"/>
              </w:rPr>
              <w:t>1.1. Необходимо выполнить поставку оборудования и материалов  согласно рабочей документации, разработанной ООО «Сибтэк» (Шифр проекта –   22-1204-СС).</w:t>
            </w:r>
          </w:p>
          <w:p>
            <w:pPr>
              <w:pStyle w:val="Normal"/>
              <w:widowControl w:val="false"/>
              <w:suppressAutoHyphens w:val="true"/>
              <w:rPr>
                <w:iCs/>
                <w:sz w:val="24"/>
                <w:szCs w:val="24"/>
              </w:rPr>
            </w:pPr>
            <w:r>
              <w:rPr>
                <w:iCs/>
                <w:sz w:val="24"/>
                <w:szCs w:val="24"/>
              </w:rPr>
              <w:t>1.2. Выполнить строительно-монтажные и пусконаладочные работы согласно рабочей документации, разработанной ООО «Сибтэк» (Шифр проекта –  22-1204-СС, 22-1204-ВОЛС).</w:t>
            </w:r>
          </w:p>
          <w:p>
            <w:pPr>
              <w:pStyle w:val="Normal"/>
              <w:widowControl w:val="false"/>
              <w:suppressAutoHyphens w:val="true"/>
              <w:rPr>
                <w:iCs/>
                <w:sz w:val="24"/>
                <w:szCs w:val="24"/>
              </w:rPr>
            </w:pPr>
            <w:r>
              <w:rPr>
                <w:iCs/>
                <w:sz w:val="24"/>
                <w:szCs w:val="24"/>
              </w:rPr>
              <w:t>1.2.1. Выполнить монтаж телекоммуникационного  шкафа с источниками бесперебойного электропитания (ИБП) и оборудованием связи в помещении связи ПС 110 кВ Молодежная; с прокладкой и подключением кабелей электропитания к панелям СН.</w:t>
            </w:r>
          </w:p>
          <w:p>
            <w:pPr>
              <w:pStyle w:val="Normal"/>
              <w:widowControl w:val="false"/>
              <w:suppressAutoHyphens w:val="true"/>
              <w:rPr>
                <w:iCs/>
                <w:sz w:val="24"/>
                <w:szCs w:val="24"/>
              </w:rPr>
            </w:pPr>
            <w:r>
              <w:rPr>
                <w:iCs/>
                <w:sz w:val="24"/>
                <w:szCs w:val="24"/>
              </w:rPr>
              <w:t>1.2.2. Выполнить установку оборудования связи (коммутаторов Eltex и дооснощение мультиплексоров ЦСП-30) на ПС 110 кВ Арсеньев-1, ПС 110 кВ Реттиховка, ПС 110 кВ М, ПС 110 кВ Ярославка, ПС35 кВ Ц.</w:t>
            </w:r>
          </w:p>
          <w:p>
            <w:pPr>
              <w:pStyle w:val="Normal"/>
              <w:widowControl w:val="false"/>
              <w:suppressAutoHyphens w:val="true"/>
              <w:rPr>
                <w:iCs/>
                <w:sz w:val="24"/>
                <w:szCs w:val="24"/>
              </w:rPr>
            </w:pPr>
            <w:r>
              <w:rPr>
                <w:iCs/>
                <w:sz w:val="24"/>
                <w:szCs w:val="24"/>
              </w:rPr>
              <w:t>1.2.3. Выполнить поставку диэлектрического самонесущего ВОК марки ДПТп-16У(2х8)-25кН (или аналог) и материалов, строительство ВОЛС согласно рабочей документации, разработанной ООО «Сибтэк» (Шифр проекта –   22-1204-ВОЛС) с прокладкой диэлектрического ВОК и монтажом</w:t>
            </w:r>
          </w:p>
          <w:p>
            <w:pPr>
              <w:pStyle w:val="Normal"/>
              <w:widowControl w:val="false"/>
              <w:suppressAutoHyphens w:val="true"/>
              <w:rPr>
                <w:iCs/>
                <w:sz w:val="24"/>
                <w:szCs w:val="24"/>
              </w:rPr>
            </w:pPr>
            <w:r>
              <w:rPr>
                <w:iCs/>
                <w:sz w:val="24"/>
                <w:szCs w:val="24"/>
              </w:rPr>
              <w:t>1.1. Необходимо выполнить поставку оборудования и материалов  согласно рабочей документации, разработанной ООО «Сибтэк» (Шифр проекта –   22-1204-СС).</w:t>
            </w:r>
          </w:p>
          <w:p>
            <w:pPr>
              <w:pStyle w:val="Normal"/>
              <w:widowControl w:val="false"/>
              <w:suppressAutoHyphens w:val="true"/>
              <w:rPr>
                <w:iCs/>
                <w:sz w:val="24"/>
                <w:szCs w:val="24"/>
              </w:rPr>
            </w:pPr>
            <w:r>
              <w:rPr>
                <w:iCs/>
                <w:sz w:val="24"/>
                <w:szCs w:val="24"/>
              </w:rPr>
              <w:t>1.2. Выполнить строительно-монтажные и пусконаладочные работы согласно рабочей документации, разработанной ООО «Сибтэк» (Шифр проекта –  22-1204-СС, 22-1204-ВОЛС).</w:t>
            </w:r>
          </w:p>
          <w:p>
            <w:pPr>
              <w:pStyle w:val="Normal"/>
              <w:widowControl w:val="false"/>
              <w:suppressAutoHyphens w:val="true"/>
              <w:rPr>
                <w:iCs/>
                <w:sz w:val="24"/>
                <w:szCs w:val="24"/>
              </w:rPr>
            </w:pPr>
            <w:r>
              <w:rPr>
                <w:iCs/>
                <w:sz w:val="24"/>
                <w:szCs w:val="24"/>
              </w:rPr>
              <w:t>1.2.1. Выполнить монтаж телекоммуникационного  шкафа с источниками бесперебойного электропитания (ИБП) и оборудованием связи в помещении связи ПС 110 кВ Молодежная; с прокладкой и подключением кабелей электропитания к панелям СН.</w:t>
            </w:r>
          </w:p>
          <w:p>
            <w:pPr>
              <w:pStyle w:val="Normal"/>
              <w:widowControl w:val="false"/>
              <w:suppressAutoHyphens w:val="true"/>
              <w:rPr>
                <w:iCs/>
                <w:sz w:val="24"/>
                <w:szCs w:val="24"/>
              </w:rPr>
            </w:pPr>
            <w:r>
              <w:rPr>
                <w:iCs/>
                <w:sz w:val="24"/>
                <w:szCs w:val="24"/>
              </w:rPr>
              <w:t>1.2.2. Выполнить установку оборудования связи (коммутаторов Eltex и дооснощение мультиплексоров ЦСП-30) на ПС 110 кВ Арсеньев-1, ПС 110 кВ Реттиховка, ПС 110 кВ М, ПС 110 кВ Ярославка, ПС35 кВ Ц.</w:t>
            </w:r>
          </w:p>
          <w:p>
            <w:pPr>
              <w:pStyle w:val="Normal"/>
              <w:widowControl w:val="false"/>
              <w:suppressAutoHyphens w:val="true"/>
              <w:rPr>
                <w:iCs/>
                <w:sz w:val="24"/>
                <w:szCs w:val="24"/>
              </w:rPr>
            </w:pPr>
            <w:r>
              <w:rPr>
                <w:iCs/>
                <w:sz w:val="24"/>
                <w:szCs w:val="24"/>
              </w:rPr>
              <w:t>1.2.3. Выполнить поставку диэлектрического самонесущего ВОК марки ДПТп-16У(2х8)-25кН (или аналог) и материалов, строительство ВОЛС согласно рабочей документации, разработанной ООО «Сибтэк» (Шифр проекта –   22-1204-ВОЛС) с прокладкой диэлектрического ВОК и монтажом оптических кроссов:</w:t>
            </w:r>
          </w:p>
          <w:p>
            <w:pPr>
              <w:pStyle w:val="Normal"/>
              <w:widowControl w:val="false"/>
              <w:suppressAutoHyphens w:val="true"/>
              <w:rPr>
                <w:iCs/>
                <w:sz w:val="24"/>
                <w:szCs w:val="24"/>
              </w:rPr>
            </w:pPr>
            <w:r>
              <w:rPr>
                <w:iCs/>
                <w:sz w:val="24"/>
                <w:szCs w:val="24"/>
              </w:rPr>
              <w:t>- по территории ПС 110 кВ Арсеньев-1 от монтируемого оптического кросса в телекоммуникационном шкафу помещения связи ПС 110 кВ Арсеньев-1 до муфты на опоре СВ-95 б/н;</w:t>
            </w:r>
          </w:p>
          <w:p>
            <w:pPr>
              <w:pStyle w:val="Normal"/>
              <w:widowControl w:val="false"/>
              <w:suppressAutoHyphens w:val="true"/>
              <w:rPr>
                <w:iCs/>
                <w:sz w:val="24"/>
                <w:szCs w:val="24"/>
              </w:rPr>
            </w:pPr>
            <w:r>
              <w:rPr>
                <w:iCs/>
                <w:sz w:val="24"/>
                <w:szCs w:val="24"/>
              </w:rPr>
              <w:t>- установку 2-х опор СВ-95 б/н по границе ограждения ПС 110 кВ Арсеньев-1;</w:t>
            </w:r>
          </w:p>
          <w:p>
            <w:pPr>
              <w:pStyle w:val="Normal"/>
              <w:widowControl w:val="false"/>
              <w:suppressAutoHyphens w:val="true"/>
              <w:rPr>
                <w:iCs/>
                <w:sz w:val="24"/>
                <w:szCs w:val="24"/>
              </w:rPr>
            </w:pPr>
            <w:r>
              <w:rPr>
                <w:iCs/>
                <w:sz w:val="24"/>
                <w:szCs w:val="24"/>
              </w:rPr>
              <w:t>- подвеску ВОК по ВЛ 35 кВ Арсеньев-1 — Молодежная от муфты на опоре СВ-95 б/н на ПС 110 кВ Арсеньев-1 до ПС 110 Молодежная;</w:t>
            </w:r>
          </w:p>
          <w:p>
            <w:pPr>
              <w:pStyle w:val="Normal"/>
              <w:widowControl w:val="false"/>
              <w:suppressAutoHyphens w:val="true"/>
              <w:rPr>
                <w:iCs/>
                <w:sz w:val="24"/>
                <w:szCs w:val="24"/>
              </w:rPr>
            </w:pPr>
            <w:r>
              <w:rPr>
                <w:iCs/>
                <w:sz w:val="24"/>
                <w:szCs w:val="24"/>
              </w:rPr>
              <w:t>- по территории ПС 110 кВ Молодежная от муфты на опоре №59 ВЛ 35 кВ Арсеньев-1 — Молодежная до телекоммуникационного шкафа в помещении связи ПС 110 кВ Молодежная с монтажом оптического кросса.</w:t>
            </w:r>
          </w:p>
          <w:p>
            <w:pPr>
              <w:pStyle w:val="Normal"/>
              <w:widowControl w:val="false"/>
              <w:suppressAutoHyphens w:val="true"/>
              <w:rPr>
                <w:iCs/>
                <w:sz w:val="24"/>
                <w:szCs w:val="24"/>
              </w:rPr>
            </w:pPr>
            <w:r>
              <w:rPr>
                <w:iCs/>
                <w:sz w:val="24"/>
                <w:szCs w:val="24"/>
              </w:rPr>
              <w:t>1.2.3. Организовать основные и резервные каналы передачи технологической информации с ПС 110 кВ Молодежная на ДП Арсеньевского РЭС.  ЦУС ПЭС  и ДЦ Филиала АО «СО ЕЭС» Приморское РДУ:</w:t>
            </w:r>
          </w:p>
          <w:p>
            <w:pPr>
              <w:pStyle w:val="Normal"/>
              <w:widowControl w:val="false"/>
              <w:suppressAutoHyphens w:val="true"/>
              <w:rPr>
                <w:iCs/>
                <w:sz w:val="24"/>
                <w:szCs w:val="24"/>
              </w:rPr>
            </w:pPr>
            <w:r>
              <w:rPr>
                <w:iCs/>
                <w:sz w:val="24"/>
                <w:szCs w:val="24"/>
              </w:rPr>
              <w:t xml:space="preserve">– </w:t>
            </w:r>
            <w:r>
              <w:rPr>
                <w:iCs/>
                <w:sz w:val="24"/>
                <w:szCs w:val="24"/>
              </w:rPr>
              <w:t>выполнить пусконаладочные работы оборудования связи, основных и резервных каналов, в том числе на транзитных узлах связи;</w:t>
            </w:r>
          </w:p>
          <w:p>
            <w:pPr>
              <w:pStyle w:val="Normal"/>
              <w:widowControl w:val="false"/>
              <w:suppressAutoHyphens w:val="true"/>
              <w:rPr>
                <w:iCs/>
                <w:sz w:val="24"/>
                <w:szCs w:val="24"/>
              </w:rPr>
            </w:pPr>
            <w:r>
              <w:rPr>
                <w:iCs/>
                <w:sz w:val="24"/>
                <w:szCs w:val="24"/>
              </w:rPr>
              <w:t>1.2.4. Разработать и согласовать «Исполнительную документацию»:</w:t>
            </w:r>
          </w:p>
          <w:p>
            <w:pPr>
              <w:pStyle w:val="Normal"/>
              <w:widowControl w:val="false"/>
              <w:suppressAutoHyphens w:val="true"/>
              <w:rPr>
                <w:iCs/>
                <w:sz w:val="24"/>
                <w:szCs w:val="24"/>
              </w:rPr>
            </w:pPr>
            <w:r>
              <w:rPr>
                <w:iCs/>
                <w:sz w:val="24"/>
                <w:szCs w:val="24"/>
              </w:rPr>
              <w:t xml:space="preserve">– </w:t>
            </w:r>
            <w:r>
              <w:rPr>
                <w:iCs/>
                <w:sz w:val="24"/>
                <w:szCs w:val="24"/>
              </w:rPr>
              <w:t>Паспорт телекоммуникационного  шкафа с источниками бесперебойного электропитания (ИБП) и оборудованием связи в помещении связи ПС 110 кВ Молодежная;</w:t>
            </w:r>
          </w:p>
          <w:p>
            <w:pPr>
              <w:pStyle w:val="Normal"/>
              <w:widowControl w:val="false"/>
              <w:suppressAutoHyphens w:val="true"/>
              <w:rPr>
                <w:iCs/>
                <w:sz w:val="24"/>
                <w:szCs w:val="24"/>
              </w:rPr>
            </w:pPr>
            <w:r>
              <w:rPr>
                <w:iCs/>
                <w:sz w:val="24"/>
                <w:szCs w:val="24"/>
              </w:rPr>
              <w:t xml:space="preserve">– </w:t>
            </w:r>
            <w:r>
              <w:rPr>
                <w:iCs/>
                <w:sz w:val="24"/>
                <w:szCs w:val="24"/>
              </w:rPr>
              <w:t>схемы каналов связи передачи ТМ от ПС 110 кВ Молодежная на Арсеньевский РЭС. ЦУС ПЭС  и ДЦ Филиала АО «СО ЕЭС» Приморское РДУ;</w:t>
            </w:r>
          </w:p>
          <w:p>
            <w:pPr>
              <w:pStyle w:val="Normal"/>
              <w:widowControl w:val="false"/>
              <w:suppressAutoHyphens w:val="true"/>
              <w:rPr>
                <w:iCs/>
                <w:sz w:val="24"/>
                <w:szCs w:val="24"/>
              </w:rPr>
            </w:pPr>
            <w:r>
              <w:rPr>
                <w:iCs/>
                <w:sz w:val="24"/>
                <w:szCs w:val="24"/>
              </w:rPr>
              <w:t>- Исполнительную документацию ВОЛС.</w:t>
            </w:r>
          </w:p>
          <w:p>
            <w:pPr>
              <w:pStyle w:val="Normal"/>
              <w:widowControl w:val="false"/>
              <w:suppressAutoHyphens w:val="true"/>
              <w:rPr>
                <w:iCs/>
                <w:sz w:val="24"/>
                <w:szCs w:val="24"/>
              </w:rPr>
            </w:pPr>
            <w:r>
              <w:rPr>
                <w:iCs/>
                <w:sz w:val="24"/>
                <w:szCs w:val="24"/>
              </w:rPr>
              <w:t>1.3. Этапы выполнения работ:</w:t>
            </w:r>
          </w:p>
          <w:p>
            <w:pPr>
              <w:pStyle w:val="Normal"/>
              <w:widowControl w:val="false"/>
              <w:suppressAutoHyphens w:val="true"/>
              <w:rPr>
                <w:iCs/>
                <w:sz w:val="24"/>
                <w:szCs w:val="24"/>
              </w:rPr>
            </w:pPr>
            <w:r>
              <w:rPr>
                <w:iCs/>
                <w:sz w:val="24"/>
                <w:szCs w:val="24"/>
              </w:rPr>
              <w:t>Все работы выполнить в один этап.</w:t>
            </w:r>
          </w:p>
          <w:p>
            <w:pPr>
              <w:pStyle w:val="Normal"/>
              <w:widowControl w:val="false"/>
              <w:suppressAutoHyphens w:val="true"/>
              <w:rPr>
                <w:iCs/>
                <w:sz w:val="24"/>
                <w:szCs w:val="24"/>
              </w:rPr>
            </w:pPr>
            <w:r>
              <w:rPr>
                <w:iCs/>
                <w:sz w:val="24"/>
                <w:szCs w:val="24"/>
              </w:rPr>
            </w:r>
          </w:p>
          <w:p>
            <w:pPr>
              <w:pStyle w:val="Normal"/>
              <w:widowControl w:val="false"/>
              <w:suppressAutoHyphens w:val="true"/>
              <w:rPr>
                <w:iCs/>
                <w:sz w:val="24"/>
                <w:szCs w:val="24"/>
              </w:rPr>
            </w:pPr>
            <w:r>
              <w:rPr>
                <w:iCs/>
                <w:sz w:val="24"/>
                <w:szCs w:val="24"/>
              </w:rPr>
            </w:r>
          </w:p>
        </w:tc>
      </w:tr>
      <w:tr>
        <w:trPr>
          <w:trHeight w:val="307" w:hRule="atLeast"/>
        </w:trPr>
        <w:tc>
          <w:tcPr>
            <w:tcW w:w="567" w:type="dxa"/>
            <w:tcBorders>
              <w:left w:val="single" w:sz="4" w:space="0" w:color="000000"/>
              <w:bottom w:val="single" w:sz="4" w:space="0" w:color="000000"/>
              <w:right w:val="single" w:sz="4" w:space="0" w:color="000000"/>
            </w:tcBorders>
          </w:tcPr>
          <w:p>
            <w:pPr>
              <w:pStyle w:val="Normal"/>
              <w:widowControl w:val="false"/>
              <w:suppressAutoHyphens w:val="true"/>
              <w:spacing w:before="0" w:after="0"/>
              <w:ind w:left="-107" w:right="-107" w:firstLine="567"/>
              <w:contextualSpacing/>
              <w:jc w:val="center"/>
              <w:rPr>
                <w:rFonts w:eastAsia="Calibri"/>
                <w:iCs/>
                <w:sz w:val="24"/>
                <w:szCs w:val="24"/>
              </w:rPr>
            </w:pPr>
            <w:r>
              <w:rPr>
                <w:rFonts w:eastAsia="Calibri"/>
                <w:iCs/>
                <w:sz w:val="24"/>
                <w:szCs w:val="24"/>
              </w:rPr>
            </w:r>
          </w:p>
        </w:tc>
        <w:tc>
          <w:tcPr>
            <w:tcW w:w="311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rPr>
                <w:rFonts w:eastAsia="Calibri"/>
                <w:iCs/>
                <w:sz w:val="24"/>
                <w:szCs w:val="24"/>
              </w:rPr>
            </w:pPr>
            <w:r>
              <w:rPr>
                <w:iCs/>
                <w:sz w:val="24"/>
                <w:szCs w:val="24"/>
              </w:rPr>
              <w:t>- Разработка рабочей  и сметной документацией по реконструкции:                   1. Общеподстанционной части ПС 110/35/6 кВ Молодёжная;</w:t>
            </w:r>
          </w:p>
          <w:p>
            <w:pPr>
              <w:pStyle w:val="Normal"/>
              <w:widowControl w:val="false"/>
              <w:suppressAutoHyphens w:val="true"/>
              <w:spacing w:before="0" w:after="0"/>
              <w:contextualSpacing/>
              <w:rPr>
                <w:rFonts w:eastAsia="Calibri"/>
                <w:iCs/>
                <w:sz w:val="24"/>
                <w:szCs w:val="24"/>
              </w:rPr>
            </w:pPr>
            <w:r>
              <w:rPr>
                <w:iCs/>
                <w:sz w:val="24"/>
                <w:szCs w:val="24"/>
              </w:rPr>
              <w:t>2. ОРУ 35 кВ ПС 110/35/6 кВ Молодёжная;</w:t>
            </w:r>
          </w:p>
          <w:p>
            <w:pPr>
              <w:pStyle w:val="Normal"/>
              <w:widowControl w:val="false"/>
              <w:suppressAutoHyphens w:val="true"/>
              <w:spacing w:before="0" w:after="0"/>
              <w:contextualSpacing/>
              <w:rPr>
                <w:rFonts w:eastAsia="Calibri"/>
                <w:iCs/>
                <w:sz w:val="24"/>
                <w:szCs w:val="24"/>
              </w:rPr>
            </w:pPr>
            <w:r>
              <w:rPr>
                <w:iCs/>
                <w:sz w:val="24"/>
                <w:szCs w:val="24"/>
              </w:rPr>
              <w:t>3. ОРУ-110 кВ ПС 110/35/6 кВ Молодёжная</w:t>
            </w:r>
          </w:p>
          <w:p>
            <w:pPr>
              <w:pStyle w:val="Normal"/>
              <w:widowControl w:val="false"/>
              <w:suppressAutoHyphens w:val="true"/>
              <w:spacing w:before="0" w:after="0"/>
              <w:contextualSpacing/>
              <w:rPr>
                <w:rFonts w:eastAsia="Calibri"/>
                <w:iCs/>
                <w:sz w:val="24"/>
                <w:szCs w:val="24"/>
              </w:rPr>
            </w:pPr>
            <w:r>
              <w:rPr>
                <w:iCs/>
                <w:sz w:val="24"/>
                <w:szCs w:val="24"/>
              </w:rPr>
              <w:t>- Выполнение строительно-монтажных работ</w:t>
            </w:r>
          </w:p>
        </w:tc>
        <w:tc>
          <w:tcPr>
            <w:tcW w:w="680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rPr>
                <w:iCs/>
                <w:sz w:val="24"/>
                <w:szCs w:val="24"/>
              </w:rPr>
            </w:pPr>
            <w:r>
              <w:rPr>
                <w:iCs/>
                <w:sz w:val="24"/>
                <w:szCs w:val="24"/>
              </w:rPr>
              <w:t>- Ведомость объемов работ № 1. Разработка решений рабочей документации по реконструкции ОПУ ПС 110/35/6 кВ Молодёжная:</w:t>
            </w:r>
          </w:p>
          <w:p>
            <w:pPr>
              <w:pStyle w:val="Normal"/>
              <w:widowControl w:val="false"/>
              <w:suppressAutoHyphens w:val="true"/>
              <w:rPr>
                <w:iCs/>
                <w:sz w:val="24"/>
                <w:szCs w:val="24"/>
              </w:rPr>
            </w:pPr>
            <w:r>
              <w:rPr>
                <w:iCs/>
                <w:sz w:val="24"/>
                <w:szCs w:val="24"/>
              </w:rPr>
              <w:t>1. Восстановление отмостки;</w:t>
            </w:r>
          </w:p>
          <w:p>
            <w:pPr>
              <w:pStyle w:val="Normal"/>
              <w:widowControl w:val="false"/>
              <w:suppressAutoHyphens w:val="true"/>
              <w:rPr>
                <w:iCs/>
                <w:sz w:val="24"/>
                <w:szCs w:val="24"/>
              </w:rPr>
            </w:pPr>
            <w:r>
              <w:rPr>
                <w:iCs/>
                <w:sz w:val="24"/>
                <w:szCs w:val="24"/>
              </w:rPr>
              <w:t>2. Организация водоотлива на кровле;</w:t>
            </w:r>
          </w:p>
          <w:p>
            <w:pPr>
              <w:pStyle w:val="Normal"/>
              <w:widowControl w:val="false"/>
              <w:suppressAutoHyphens w:val="true"/>
              <w:rPr>
                <w:iCs/>
                <w:sz w:val="24"/>
                <w:szCs w:val="24"/>
              </w:rPr>
            </w:pPr>
            <w:r>
              <w:rPr>
                <w:iCs/>
                <w:sz w:val="24"/>
                <w:szCs w:val="24"/>
              </w:rPr>
              <w:t>3. Замена окон;</w:t>
            </w:r>
          </w:p>
          <w:p>
            <w:pPr>
              <w:pStyle w:val="Normal"/>
              <w:widowControl w:val="false"/>
              <w:suppressAutoHyphens w:val="true"/>
              <w:rPr>
                <w:iCs/>
                <w:sz w:val="24"/>
                <w:szCs w:val="24"/>
              </w:rPr>
            </w:pPr>
            <w:r>
              <w:rPr>
                <w:iCs/>
                <w:sz w:val="24"/>
                <w:szCs w:val="24"/>
              </w:rPr>
              <w:t>4. Установка кондиционеров;</w:t>
            </w:r>
          </w:p>
          <w:p>
            <w:pPr>
              <w:pStyle w:val="Normal"/>
              <w:widowControl w:val="false"/>
              <w:suppressAutoHyphens w:val="true"/>
              <w:rPr>
                <w:iCs/>
                <w:sz w:val="24"/>
                <w:szCs w:val="24"/>
              </w:rPr>
            </w:pPr>
            <w:r>
              <w:rPr>
                <w:iCs/>
                <w:sz w:val="24"/>
                <w:szCs w:val="24"/>
              </w:rPr>
              <w:t>5. Обработка полов негорючим материалом;</w:t>
            </w:r>
          </w:p>
          <w:p>
            <w:pPr>
              <w:pStyle w:val="Normal"/>
              <w:widowControl w:val="false"/>
              <w:suppressAutoHyphens w:val="true"/>
              <w:rPr>
                <w:iCs/>
                <w:sz w:val="24"/>
                <w:szCs w:val="24"/>
              </w:rPr>
            </w:pPr>
            <w:r>
              <w:rPr>
                <w:iCs/>
                <w:sz w:val="24"/>
                <w:szCs w:val="24"/>
              </w:rPr>
              <w:t>6. Замена пайол;</w:t>
            </w:r>
          </w:p>
          <w:p>
            <w:pPr>
              <w:pStyle w:val="Normal"/>
              <w:widowControl w:val="false"/>
              <w:suppressAutoHyphens w:val="true"/>
              <w:rPr>
                <w:iCs/>
                <w:sz w:val="24"/>
                <w:szCs w:val="24"/>
              </w:rPr>
            </w:pPr>
            <w:r>
              <w:rPr>
                <w:iCs/>
                <w:sz w:val="24"/>
                <w:szCs w:val="24"/>
              </w:rPr>
              <w:t>- Ведомость объемов работ № 1. Разработка решений рабочей документации по реконструкции ОПУ ПС 110/35/6 кВ Молодёжная:</w:t>
            </w:r>
          </w:p>
          <w:p>
            <w:pPr>
              <w:pStyle w:val="Normal"/>
              <w:widowControl w:val="false"/>
              <w:suppressAutoHyphens w:val="true"/>
              <w:rPr>
                <w:iCs/>
                <w:sz w:val="24"/>
                <w:szCs w:val="24"/>
              </w:rPr>
            </w:pPr>
            <w:r>
              <w:rPr>
                <w:iCs/>
                <w:sz w:val="24"/>
                <w:szCs w:val="24"/>
              </w:rPr>
              <w:t>1. Восстановление отмостки;</w:t>
            </w:r>
          </w:p>
          <w:p>
            <w:pPr>
              <w:pStyle w:val="Normal"/>
              <w:widowControl w:val="false"/>
              <w:suppressAutoHyphens w:val="true"/>
              <w:rPr>
                <w:iCs/>
                <w:sz w:val="24"/>
                <w:szCs w:val="24"/>
              </w:rPr>
            </w:pPr>
            <w:r>
              <w:rPr>
                <w:iCs/>
                <w:sz w:val="24"/>
                <w:szCs w:val="24"/>
              </w:rPr>
              <w:t>2. Организация водоотлива на кровле;</w:t>
            </w:r>
          </w:p>
          <w:p>
            <w:pPr>
              <w:pStyle w:val="Normal"/>
              <w:widowControl w:val="false"/>
              <w:suppressAutoHyphens w:val="true"/>
              <w:rPr>
                <w:iCs/>
                <w:sz w:val="24"/>
                <w:szCs w:val="24"/>
              </w:rPr>
            </w:pPr>
            <w:r>
              <w:rPr>
                <w:iCs/>
                <w:sz w:val="24"/>
                <w:szCs w:val="24"/>
              </w:rPr>
              <w:t>3. Замена окон;</w:t>
            </w:r>
          </w:p>
          <w:p>
            <w:pPr>
              <w:pStyle w:val="Normal"/>
              <w:widowControl w:val="false"/>
              <w:suppressAutoHyphens w:val="true"/>
              <w:rPr>
                <w:iCs/>
                <w:sz w:val="24"/>
                <w:szCs w:val="24"/>
              </w:rPr>
            </w:pPr>
            <w:r>
              <w:rPr>
                <w:iCs/>
                <w:sz w:val="24"/>
                <w:szCs w:val="24"/>
              </w:rPr>
              <w:t>4. Установка кондиционеров;</w:t>
            </w:r>
          </w:p>
          <w:p>
            <w:pPr>
              <w:pStyle w:val="Normal"/>
              <w:widowControl w:val="false"/>
              <w:suppressAutoHyphens w:val="true"/>
              <w:rPr>
                <w:iCs/>
                <w:sz w:val="24"/>
                <w:szCs w:val="24"/>
              </w:rPr>
            </w:pPr>
            <w:r>
              <w:rPr>
                <w:iCs/>
                <w:sz w:val="24"/>
                <w:szCs w:val="24"/>
              </w:rPr>
              <w:t>5. Обработка полов негорючим материалом;</w:t>
            </w:r>
          </w:p>
          <w:p>
            <w:pPr>
              <w:pStyle w:val="Normal"/>
              <w:widowControl w:val="false"/>
              <w:suppressAutoHyphens w:val="true"/>
              <w:rPr>
                <w:iCs/>
                <w:sz w:val="24"/>
                <w:szCs w:val="24"/>
              </w:rPr>
            </w:pPr>
            <w:r>
              <w:rPr>
                <w:iCs/>
                <w:sz w:val="24"/>
                <w:szCs w:val="24"/>
              </w:rPr>
              <w:t>6. Замена пайол;</w:t>
            </w:r>
          </w:p>
          <w:p>
            <w:pPr>
              <w:pStyle w:val="Normal"/>
              <w:widowControl w:val="false"/>
              <w:suppressAutoHyphens w:val="true"/>
              <w:rPr>
                <w:iCs/>
                <w:sz w:val="24"/>
                <w:szCs w:val="24"/>
              </w:rPr>
            </w:pPr>
            <w:r>
              <w:rPr>
                <w:iCs/>
                <w:sz w:val="24"/>
                <w:szCs w:val="24"/>
              </w:rPr>
              <w:t>7. Замена электропроводки и освещения в ОПУ;</w:t>
            </w:r>
          </w:p>
          <w:p>
            <w:pPr>
              <w:pStyle w:val="Normal"/>
              <w:widowControl w:val="false"/>
              <w:suppressAutoHyphens w:val="true"/>
              <w:rPr>
                <w:iCs/>
                <w:sz w:val="24"/>
                <w:szCs w:val="24"/>
              </w:rPr>
            </w:pPr>
            <w:r>
              <w:rPr>
                <w:iCs/>
                <w:sz w:val="24"/>
                <w:szCs w:val="24"/>
              </w:rPr>
              <w:t>8. Замена электрообогревателей;</w:t>
            </w:r>
          </w:p>
          <w:p>
            <w:pPr>
              <w:pStyle w:val="Normal"/>
              <w:widowControl w:val="false"/>
              <w:suppressAutoHyphens w:val="true"/>
              <w:rPr>
                <w:iCs/>
                <w:sz w:val="24"/>
                <w:szCs w:val="24"/>
              </w:rPr>
            </w:pPr>
            <w:r>
              <w:rPr>
                <w:iCs/>
                <w:sz w:val="24"/>
                <w:szCs w:val="24"/>
              </w:rPr>
              <w:t>9. Замена дверных блоков;</w:t>
            </w:r>
          </w:p>
          <w:p>
            <w:pPr>
              <w:pStyle w:val="Normal"/>
              <w:widowControl w:val="false"/>
              <w:suppressAutoHyphens w:val="true"/>
              <w:rPr>
                <w:iCs/>
                <w:sz w:val="24"/>
                <w:szCs w:val="24"/>
              </w:rPr>
            </w:pPr>
            <w:r>
              <w:rPr>
                <w:iCs/>
                <w:sz w:val="24"/>
                <w:szCs w:val="24"/>
              </w:rPr>
              <w:t>10. Устройство санузла с устройством отвода;</w:t>
            </w:r>
          </w:p>
          <w:p>
            <w:pPr>
              <w:pStyle w:val="Normal"/>
              <w:widowControl w:val="false"/>
              <w:suppressAutoHyphens w:val="true"/>
              <w:rPr>
                <w:iCs/>
                <w:sz w:val="24"/>
                <w:szCs w:val="24"/>
              </w:rPr>
            </w:pPr>
            <w:r>
              <w:rPr>
                <w:iCs/>
                <w:sz w:val="24"/>
                <w:szCs w:val="24"/>
              </w:rPr>
              <w:t>11. Отделочные работы по фасадной части здания и внутренних помещений.</w:t>
            </w:r>
          </w:p>
          <w:p>
            <w:pPr>
              <w:pStyle w:val="Normal"/>
              <w:widowControl w:val="false"/>
              <w:suppressAutoHyphens w:val="true"/>
              <w:rPr>
                <w:iCs/>
                <w:sz w:val="24"/>
                <w:szCs w:val="24"/>
              </w:rPr>
            </w:pPr>
            <w:r>
              <w:rPr>
                <w:iCs/>
                <w:sz w:val="24"/>
                <w:szCs w:val="24"/>
              </w:rPr>
              <w:t>- Ведомость объемов работ № 2. Разработка решений рабочей документации по реконструкции ОРУ-35 кВ ПС 110/35/6 кВ Молодёжная:</w:t>
            </w:r>
          </w:p>
          <w:p>
            <w:pPr>
              <w:pStyle w:val="Normal"/>
              <w:widowControl w:val="false"/>
              <w:suppressAutoHyphens w:val="true"/>
              <w:rPr>
                <w:iCs/>
                <w:sz w:val="24"/>
                <w:szCs w:val="24"/>
              </w:rPr>
            </w:pPr>
            <w:r>
              <w:rPr>
                <w:iCs/>
                <w:sz w:val="24"/>
                <w:szCs w:val="24"/>
              </w:rPr>
              <w:t>1. Покраска молниеотвода;</w:t>
            </w:r>
          </w:p>
          <w:p>
            <w:pPr>
              <w:pStyle w:val="Normal"/>
              <w:widowControl w:val="false"/>
              <w:suppressAutoHyphens w:val="true"/>
              <w:rPr>
                <w:iCs/>
                <w:sz w:val="24"/>
                <w:szCs w:val="24"/>
              </w:rPr>
            </w:pPr>
            <w:r>
              <w:rPr>
                <w:iCs/>
                <w:sz w:val="24"/>
                <w:szCs w:val="24"/>
              </w:rPr>
              <w:t>2. Восстановление фундаментов порталов, молниеотводов;</w:t>
            </w:r>
          </w:p>
          <w:p>
            <w:pPr>
              <w:pStyle w:val="Normal"/>
              <w:widowControl w:val="false"/>
              <w:suppressAutoHyphens w:val="true"/>
              <w:rPr>
                <w:iCs/>
                <w:sz w:val="24"/>
                <w:szCs w:val="24"/>
              </w:rPr>
            </w:pPr>
            <w:r>
              <w:rPr>
                <w:iCs/>
                <w:sz w:val="24"/>
                <w:szCs w:val="24"/>
              </w:rPr>
              <w:t>3. Замена сетчатого ограждения ОРУ-35 кВ с устройством сетчатого ограждения между ОРУ-35 и ОРУ-110;</w:t>
            </w:r>
          </w:p>
          <w:p>
            <w:pPr>
              <w:pStyle w:val="Normal"/>
              <w:widowControl w:val="false"/>
              <w:suppressAutoHyphens w:val="true"/>
              <w:rPr>
                <w:iCs/>
                <w:sz w:val="24"/>
                <w:szCs w:val="24"/>
              </w:rPr>
            </w:pPr>
            <w:r>
              <w:rPr>
                <w:iCs/>
                <w:sz w:val="24"/>
                <w:szCs w:val="24"/>
              </w:rPr>
              <w:t>4. Устройство ворот, калитки для входа на ОРУ-35;</w:t>
            </w:r>
          </w:p>
          <w:p>
            <w:pPr>
              <w:pStyle w:val="Normal"/>
              <w:widowControl w:val="false"/>
              <w:suppressAutoHyphens w:val="true"/>
              <w:rPr>
                <w:iCs/>
                <w:sz w:val="24"/>
                <w:szCs w:val="24"/>
              </w:rPr>
            </w:pPr>
            <w:r>
              <w:rPr>
                <w:iCs/>
                <w:sz w:val="24"/>
                <w:szCs w:val="24"/>
              </w:rPr>
              <w:t>5. Устройство освещения на ОРУ-35.</w:t>
            </w:r>
          </w:p>
          <w:p>
            <w:pPr>
              <w:pStyle w:val="Normal"/>
              <w:widowControl w:val="false"/>
              <w:suppressAutoHyphens w:val="true"/>
              <w:rPr>
                <w:iCs/>
                <w:sz w:val="24"/>
                <w:szCs w:val="24"/>
              </w:rPr>
            </w:pPr>
            <w:r>
              <w:rPr>
                <w:iCs/>
                <w:sz w:val="24"/>
                <w:szCs w:val="24"/>
              </w:rPr>
              <w:t>- Ведомость объемов работ № 3. Разработка решений рабочей документации по реконструкции ОРУ-110 кВ ПС 110/35/6 кВ Молодёжная:</w:t>
            </w:r>
          </w:p>
          <w:p>
            <w:pPr>
              <w:pStyle w:val="Normal"/>
              <w:widowControl w:val="false"/>
              <w:suppressAutoHyphens w:val="true"/>
              <w:rPr>
                <w:iCs/>
                <w:sz w:val="24"/>
                <w:szCs w:val="24"/>
              </w:rPr>
            </w:pPr>
            <w:r>
              <w:rPr>
                <w:iCs/>
                <w:sz w:val="24"/>
                <w:szCs w:val="24"/>
              </w:rPr>
              <w:t>1. Покраска молниеотводов, порталов;</w:t>
            </w:r>
          </w:p>
          <w:p>
            <w:pPr>
              <w:pStyle w:val="Normal"/>
              <w:widowControl w:val="false"/>
              <w:suppressAutoHyphens w:val="true"/>
              <w:rPr>
                <w:iCs/>
                <w:sz w:val="24"/>
                <w:szCs w:val="24"/>
              </w:rPr>
            </w:pPr>
            <w:r>
              <w:rPr>
                <w:iCs/>
                <w:sz w:val="24"/>
                <w:szCs w:val="24"/>
              </w:rPr>
              <w:t>2. Восстановление фундаментов порталов, молниеотводов;</w:t>
            </w:r>
          </w:p>
          <w:p>
            <w:pPr>
              <w:pStyle w:val="Normal"/>
              <w:widowControl w:val="false"/>
              <w:suppressAutoHyphens w:val="true"/>
              <w:rPr>
                <w:iCs/>
                <w:sz w:val="24"/>
                <w:szCs w:val="24"/>
              </w:rPr>
            </w:pPr>
            <w:r>
              <w:rPr>
                <w:iCs/>
                <w:sz w:val="24"/>
                <w:szCs w:val="24"/>
              </w:rPr>
              <w:t>3. Замена сетчатого ограждения ОРУ-110 кВ;</w:t>
            </w:r>
          </w:p>
          <w:p>
            <w:pPr>
              <w:pStyle w:val="Normal"/>
              <w:widowControl w:val="false"/>
              <w:suppressAutoHyphens w:val="true"/>
              <w:rPr>
                <w:iCs/>
                <w:sz w:val="24"/>
                <w:szCs w:val="24"/>
              </w:rPr>
            </w:pPr>
            <w:r>
              <w:rPr>
                <w:iCs/>
                <w:sz w:val="24"/>
                <w:szCs w:val="24"/>
              </w:rPr>
              <w:t>4. Отсыпка территории ПС щебнем с устройством подстилающего слоя из геотекстиля Дорнит;</w:t>
            </w:r>
          </w:p>
          <w:p>
            <w:pPr>
              <w:pStyle w:val="Normal"/>
              <w:widowControl w:val="false"/>
              <w:suppressAutoHyphens w:val="true"/>
              <w:rPr>
                <w:iCs/>
                <w:sz w:val="24"/>
                <w:szCs w:val="24"/>
              </w:rPr>
            </w:pPr>
            <w:r>
              <w:rPr>
                <w:iCs/>
                <w:sz w:val="24"/>
                <w:szCs w:val="24"/>
              </w:rPr>
              <w:t>5. Устройство освещения на ОРУ-110;</w:t>
            </w:r>
          </w:p>
          <w:p>
            <w:pPr>
              <w:pStyle w:val="Normal"/>
              <w:widowControl w:val="false"/>
              <w:suppressAutoHyphens w:val="true"/>
              <w:rPr>
                <w:iCs/>
                <w:sz w:val="24"/>
                <w:szCs w:val="24"/>
              </w:rPr>
            </w:pPr>
            <w:r>
              <w:rPr>
                <w:iCs/>
                <w:sz w:val="24"/>
                <w:szCs w:val="24"/>
              </w:rPr>
              <w:t>6. Обустройство отдельного помещения на территории ПС для хранения элегаза;</w:t>
            </w:r>
          </w:p>
          <w:p>
            <w:pPr>
              <w:pStyle w:val="Normal"/>
              <w:widowControl w:val="false"/>
              <w:suppressAutoHyphens w:val="true"/>
              <w:rPr>
                <w:iCs/>
                <w:sz w:val="24"/>
                <w:szCs w:val="24"/>
              </w:rPr>
            </w:pPr>
            <w:r>
              <w:rPr>
                <w:iCs/>
                <w:sz w:val="24"/>
                <w:szCs w:val="24"/>
              </w:rPr>
              <w:t>7. Устройство противопожарного комплекса с установкой противопожарной сигнализации;</w:t>
            </w:r>
          </w:p>
          <w:p>
            <w:pPr>
              <w:pStyle w:val="Normal"/>
              <w:widowControl w:val="false"/>
              <w:suppressAutoHyphens w:val="true"/>
              <w:rPr>
                <w:iCs/>
                <w:sz w:val="24"/>
                <w:szCs w:val="24"/>
              </w:rPr>
            </w:pPr>
            <w:r>
              <w:rPr>
                <w:iCs/>
                <w:sz w:val="24"/>
                <w:szCs w:val="24"/>
              </w:rPr>
              <w:t>8. Установка охранной сигнализации с выводом на пульт диспетчера.</w:t>
            </w:r>
          </w:p>
        </w:tc>
      </w:tr>
    </w:tbl>
    <w:p>
      <w:pPr>
        <w:pStyle w:val="Normal"/>
        <w:tabs>
          <w:tab w:val="clear" w:pos="708"/>
          <w:tab w:val="left" w:pos="284" w:leader="none"/>
        </w:tabs>
        <w:jc w:val="both"/>
        <w:rPr>
          <w:b/>
          <w:sz w:val="24"/>
          <w:szCs w:val="24"/>
        </w:rPr>
      </w:pPr>
      <w:r>
        <w:rPr>
          <w:b/>
          <w:sz w:val="24"/>
          <w:szCs w:val="24"/>
        </w:rPr>
      </w:r>
    </w:p>
    <w:p>
      <w:pPr>
        <w:pStyle w:val="Normal"/>
        <w:tabs>
          <w:tab w:val="clear" w:pos="708"/>
          <w:tab w:val="left" w:pos="284" w:leader="none"/>
        </w:tabs>
        <w:jc w:val="both"/>
        <w:rPr>
          <w:b/>
          <w:sz w:val="24"/>
          <w:szCs w:val="24"/>
        </w:rPr>
      </w:pPr>
      <w:r>
        <w:rPr>
          <w:b/>
          <w:sz w:val="24"/>
          <w:szCs w:val="24"/>
        </w:rPr>
        <w:t>Таблица 3. Требования по срокам выполнения работ</w:t>
      </w:r>
    </w:p>
    <w:tbl>
      <w:tblPr>
        <w:tblW w:w="10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7"/>
        <w:gridCol w:w="5816"/>
        <w:gridCol w:w="1845"/>
        <w:gridCol w:w="2125"/>
      </w:tblGrid>
      <w:tr>
        <w:trPr/>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4" w:right="-107" w:firstLine="567"/>
              <w:jc w:val="center"/>
              <w:rPr>
                <w:sz w:val="24"/>
                <w:szCs w:val="24"/>
              </w:rPr>
            </w:pPr>
            <w:r>
              <w:rPr>
                <w:sz w:val="24"/>
                <w:szCs w:val="24"/>
              </w:rPr>
              <w:t xml:space="preserve">№ </w:t>
            </w:r>
            <w:r>
              <w:rPr>
                <w:sz w:val="24"/>
                <w:szCs w:val="24"/>
              </w:rPr>
              <w:t>п/п</w:t>
            </w:r>
          </w:p>
        </w:tc>
        <w:tc>
          <w:tcPr>
            <w:tcW w:w="5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работ/ этапа работ</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firstLine="567"/>
              <w:jc w:val="center"/>
              <w:rPr>
                <w:sz w:val="24"/>
                <w:szCs w:val="24"/>
              </w:rPr>
            </w:pPr>
            <w:r>
              <w:rPr>
                <w:sz w:val="24"/>
                <w:szCs w:val="24"/>
              </w:rPr>
              <w:t>Требования к началу срока выполнения работ/ этапа работ</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right="57" w:firstLine="567"/>
              <w:jc w:val="center"/>
              <w:rPr>
                <w:sz w:val="24"/>
                <w:szCs w:val="24"/>
              </w:rPr>
            </w:pPr>
            <w:r>
              <w:rPr>
                <w:sz w:val="24"/>
                <w:szCs w:val="24"/>
              </w:rPr>
              <w:t>Требования к окончанию срока выполнения работ / этапа работ</w:t>
            </w:r>
          </w:p>
        </w:tc>
      </w:tr>
      <w:tr>
        <w:trPr/>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14" w:right="-107" w:firstLine="567"/>
              <w:jc w:val="center"/>
              <w:rPr>
                <w:bCs/>
                <w:sz w:val="24"/>
                <w:szCs w:val="24"/>
              </w:rPr>
            </w:pPr>
            <w:r>
              <w:rPr>
                <w:bCs/>
                <w:sz w:val="24"/>
                <w:szCs w:val="24"/>
              </w:rPr>
              <w:t>1</w:t>
            </w:r>
          </w:p>
        </w:tc>
        <w:tc>
          <w:tcPr>
            <w:tcW w:w="58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4"/>
                <w:szCs w:val="24"/>
              </w:rPr>
            </w:pPr>
            <w:r>
              <w:rPr>
                <w:bCs/>
                <w:sz w:val="24"/>
                <w:szCs w:val="24"/>
              </w:rPr>
              <w:t>2</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3</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4"/>
                <w:szCs w:val="24"/>
              </w:rPr>
            </w:pPr>
            <w:r>
              <w:rPr>
                <w:bCs/>
                <w:sz w:val="24"/>
                <w:szCs w:val="24"/>
              </w:rPr>
              <w:t>4</w:t>
            </w:r>
          </w:p>
        </w:tc>
      </w:tr>
      <w:tr>
        <w:trPr/>
        <w:tc>
          <w:tcPr>
            <w:tcW w:w="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left="-114" w:right="-107" w:firstLine="567"/>
              <w:contextualSpacing/>
              <w:jc w:val="center"/>
              <w:rPr>
                <w:rFonts w:eastAsia="Calibri"/>
                <w:iCs/>
                <w:sz w:val="24"/>
                <w:szCs w:val="24"/>
              </w:rPr>
            </w:pPr>
            <w:r>
              <w:rPr>
                <w:rFonts w:eastAsia="Calibri"/>
                <w:iCs/>
                <w:sz w:val="24"/>
                <w:szCs w:val="24"/>
              </w:rPr>
              <w:t>2</w:t>
            </w:r>
          </w:p>
        </w:tc>
        <w:tc>
          <w:tcPr>
            <w:tcW w:w="58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rPr>
                <w:iCs/>
                <w:sz w:val="24"/>
                <w:szCs w:val="24"/>
              </w:rPr>
            </w:pPr>
            <w:r>
              <w:rPr>
                <w:iCs/>
                <w:sz w:val="24"/>
                <w:szCs w:val="24"/>
              </w:rPr>
              <w:t>Выполнение строительно-монтажных работ.</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rPr>
                <w:iCs/>
                <w:color w:val="000000" w:themeColor="text1"/>
                <w:sz w:val="24"/>
                <w:szCs w:val="24"/>
              </w:rPr>
            </w:pPr>
            <w:r>
              <w:rPr>
                <w:iCs/>
                <w:color w:val="000000" w:themeColor="text1"/>
                <w:sz w:val="24"/>
                <w:szCs w:val="24"/>
              </w:rPr>
              <w:t>с даты заключения договора</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color w:val="000000" w:themeColor="text1"/>
                <w:sz w:val="24"/>
                <w:szCs w:val="24"/>
              </w:rPr>
            </w:pPr>
            <w:r>
              <w:rPr>
                <w:iCs/>
                <w:color w:val="000000" w:themeColor="text1"/>
                <w:sz w:val="24"/>
                <w:szCs w:val="24"/>
              </w:rPr>
              <w:t>В течении шести месяцев с даты заключения договора</w:t>
            </w:r>
          </w:p>
        </w:tc>
      </w:tr>
    </w:tbl>
    <w:p>
      <w:pPr>
        <w:pStyle w:val="Normal"/>
        <w:tabs>
          <w:tab w:val="clear" w:pos="708"/>
          <w:tab w:val="left" w:pos="284" w:leader="none"/>
        </w:tabs>
        <w:jc w:val="both"/>
        <w:rPr>
          <w:b/>
          <w:sz w:val="24"/>
          <w:szCs w:val="24"/>
        </w:rPr>
      </w:pPr>
      <w:r>
        <w:rPr>
          <w:b/>
          <w:sz w:val="24"/>
          <w:szCs w:val="24"/>
        </w:rPr>
      </w:r>
    </w:p>
    <w:p>
      <w:pPr>
        <w:pStyle w:val="Normal"/>
        <w:tabs>
          <w:tab w:val="clear" w:pos="708"/>
          <w:tab w:val="left" w:pos="284" w:leader="none"/>
        </w:tabs>
        <w:jc w:val="both"/>
        <w:rPr>
          <w:b/>
          <w:sz w:val="24"/>
          <w:szCs w:val="24"/>
        </w:rPr>
      </w:pPr>
      <w:r>
        <w:rPr>
          <w:b/>
          <w:sz w:val="24"/>
          <w:szCs w:val="24"/>
        </w:rPr>
        <w:t>Таблица 4. Требования к качеству работ</w:t>
      </w:r>
    </w:p>
    <w:tbl>
      <w:tblPr>
        <w:tblStyle w:val="af"/>
        <w:tblW w:w="103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8"/>
        <w:gridCol w:w="2556"/>
        <w:gridCol w:w="2268"/>
        <w:gridCol w:w="1417"/>
        <w:gridCol w:w="3544"/>
      </w:tblGrid>
      <w:tr>
        <w:trPr/>
        <w:tc>
          <w:tcPr>
            <w:tcW w:w="558" w:type="dxa"/>
            <w:vMerge w:val="restart"/>
            <w:tcBorders/>
            <w:vAlign w:val="center"/>
          </w:tcPr>
          <w:p>
            <w:pPr>
              <w:pStyle w:val="Normal"/>
              <w:widowControl w:val="false"/>
              <w:suppressAutoHyphens w:val="true"/>
              <w:spacing w:before="0" w:after="0"/>
              <w:ind w:left="-113" w:right="-102" w:firstLine="567"/>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556"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2268"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4961"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c>
          <w:tcPr>
            <w:tcW w:w="558" w:type="dxa"/>
            <w:vMerge w:val="continue"/>
            <w:tcBorders/>
            <w:vAlign w:val="center"/>
          </w:tcPr>
          <w:p>
            <w:pPr>
              <w:pStyle w:val="Normal"/>
              <w:widowControl w:val="false"/>
              <w:suppressAutoHyphens w:val="true"/>
              <w:spacing w:before="0" w:after="0"/>
              <w:ind w:left="-113" w:right="-102" w:firstLine="567"/>
              <w:jc w:val="center"/>
              <w:rPr>
                <w:b/>
                <w:bCs/>
                <w:sz w:val="24"/>
                <w:szCs w:val="24"/>
              </w:rPr>
            </w:pPr>
            <w:r>
              <w:rPr>
                <w:b/>
                <w:bCs/>
                <w:sz w:val="24"/>
                <w:szCs w:val="24"/>
              </w:rPr>
            </w:r>
          </w:p>
        </w:tc>
        <w:tc>
          <w:tcPr>
            <w:tcW w:w="2556"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268"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1417" w:type="dxa"/>
            <w:tcBorders/>
            <w:tcMar>
              <w:left w:w="28" w:type="dxa"/>
              <w:right w:w="28" w:type="dxa"/>
            </w:tcMar>
            <w:vAlign w:val="center"/>
          </w:tcPr>
          <w:p>
            <w:pPr>
              <w:pStyle w:val="Normal"/>
              <w:widowControl w:val="false"/>
              <w:suppressAutoHyphens w:val="true"/>
              <w:spacing w:before="0" w:after="0"/>
              <w:ind w:left="-26" w:right="-24" w:firstLine="567"/>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544" w:type="dxa"/>
            <w:tcBorders/>
            <w:vAlign w:val="center"/>
          </w:tcPr>
          <w:p>
            <w:pPr>
              <w:pStyle w:val="Normal"/>
              <w:widowControl w:val="false"/>
              <w:suppressAutoHyphens w:val="true"/>
              <w:spacing w:before="0" w:after="0"/>
              <w:ind w:left="176" w:firstLine="567"/>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b/>
                <w:kern w:val="0"/>
                <w:sz w:val="20"/>
                <w:szCs w:val="20"/>
                <w:lang w:val="ru-RU" w:eastAsia="ru-RU" w:bidi="ar-SA"/>
              </w:rPr>
              <w:t>1</w:t>
            </w:r>
          </w:p>
        </w:tc>
        <w:tc>
          <w:tcPr>
            <w:tcW w:w="255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2268"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1417" w:type="dxa"/>
            <w:tcBorders/>
            <w:vAlign w:val="center"/>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4</w:t>
            </w:r>
          </w:p>
        </w:tc>
        <w:tc>
          <w:tcPr>
            <w:tcW w:w="3544" w:type="dxa"/>
            <w:tcBorders/>
            <w:vAlign w:val="center"/>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5</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sz w:val="20"/>
                <w:szCs w:val="20"/>
              </w:rPr>
            </w:pPr>
            <w:r>
              <w:rPr>
                <w:rFonts w:eastAsia="Calibri" w:cs="Times New Roman"/>
                <w:b/>
                <w:kern w:val="0"/>
                <w:sz w:val="20"/>
                <w:szCs w:val="20"/>
                <w:lang w:val="ru-RU" w:eastAsia="ru-RU" w:bidi="ar-SA"/>
              </w:rPr>
              <w:t>1.</w:t>
            </w:r>
          </w:p>
        </w:tc>
        <w:tc>
          <w:tcPr>
            <w:tcW w:w="4824"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выполнению работ </w:t>
            </w:r>
          </w:p>
        </w:tc>
        <w:tc>
          <w:tcPr>
            <w:tcW w:w="1417"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c>
          <w:tcPr>
            <w:tcW w:w="3544"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bCs/>
                <w:sz w:val="20"/>
                <w:szCs w:val="20"/>
              </w:rPr>
            </w:pPr>
            <w:r>
              <w:rPr>
                <w:rFonts w:eastAsia="Calibri" w:cs="Times New Roman"/>
                <w:b/>
                <w:bCs/>
                <w:kern w:val="0"/>
                <w:sz w:val="20"/>
                <w:szCs w:val="20"/>
                <w:lang w:val="ru-RU" w:eastAsia="ru-RU" w:bidi="ar-SA"/>
              </w:rPr>
              <w:t>11</w:t>
            </w:r>
          </w:p>
        </w:tc>
        <w:tc>
          <w:tcPr>
            <w:tcW w:w="4824"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Общие требования к выполнению работ</w:t>
            </w:r>
          </w:p>
        </w:tc>
        <w:tc>
          <w:tcPr>
            <w:tcW w:w="1417" w:type="dxa"/>
            <w:tcBorders/>
          </w:tcPr>
          <w:p>
            <w:pPr>
              <w:pStyle w:val="Normal"/>
              <w:widowControl w:val="false"/>
              <w:suppressAutoHyphens w:val="true"/>
              <w:spacing w:before="0" w:after="0"/>
              <w:ind w:left="176" w:firstLine="567"/>
              <w:jc w:val="left"/>
              <w:rPr>
                <w:b/>
                <w:sz w:val="24"/>
                <w:szCs w:val="24"/>
              </w:rPr>
            </w:pPr>
            <w:r>
              <w:rPr>
                <w:b/>
                <w:sz w:val="24"/>
                <w:szCs w:val="24"/>
              </w:rPr>
            </w:r>
          </w:p>
        </w:tc>
        <w:tc>
          <w:tcPr>
            <w:tcW w:w="3544" w:type="dxa"/>
            <w:tcBorders/>
          </w:tcPr>
          <w:p>
            <w:pPr>
              <w:pStyle w:val="Normal"/>
              <w:widowControl w:val="false"/>
              <w:suppressAutoHyphens w:val="true"/>
              <w:spacing w:before="0" w:after="0"/>
              <w:ind w:left="176"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11.1</w:t>
            </w:r>
          </w:p>
        </w:tc>
        <w:tc>
          <w:tcPr>
            <w:tcW w:w="4824" w:type="dxa"/>
            <w:gridSpan w:val="2"/>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После выполнения полного объема работ Подрядчик производит уборку рабочего места от посторонних предметов, механизмов, приспособлений, отходов. Подписывает акт приемки выполненных работ  и акт сдачи в эксплуатацию.</w:t>
            </w:r>
          </w:p>
        </w:tc>
        <w:tc>
          <w:tcPr>
            <w:tcW w:w="1417" w:type="dxa"/>
            <w:tcBorders/>
            <w:shd w:color="auto" w:fill="auto" w:val="clear"/>
          </w:tcPr>
          <w:p>
            <w:pPr>
              <w:pStyle w:val="Normal"/>
              <w:widowControl w:val="false"/>
              <w:suppressAutoHyphens w:val="true"/>
              <w:spacing w:before="0" w:after="0"/>
              <w:ind w:left="-106" w:right="-106" w:hanging="0"/>
              <w:jc w:val="left"/>
              <w:rPr>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shd w:color="auto" w:fill="auto" w:val="clear"/>
          </w:tcPr>
          <w:p>
            <w:pPr>
              <w:pStyle w:val="Normal"/>
              <w:widowControl w:val="false"/>
              <w:suppressAutoHyphens w:val="true"/>
              <w:spacing w:before="0" w:after="0"/>
              <w:ind w:left="176" w:firstLine="567"/>
              <w:jc w:val="left"/>
              <w:rPr>
                <w:sz w:val="24"/>
                <w:szCs w:val="24"/>
              </w:rPr>
            </w:pPr>
            <w:r>
              <w:rPr>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11.2</w:t>
            </w:r>
          </w:p>
        </w:tc>
        <w:tc>
          <w:tcPr>
            <w:tcW w:w="4824" w:type="dxa"/>
            <w:gridSpan w:val="2"/>
            <w:tcBorders/>
            <w:shd w:color="auto" w:fill="auto" w:val="clear"/>
          </w:tcPr>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Материалы и оборудование, высвобождаемые после демонтажа, передаются Заказчику с оформлением акта передачи на склад базы Арсеньевского РЭС СП ПСЭС.</w:t>
            </w:r>
          </w:p>
        </w:tc>
        <w:tc>
          <w:tcPr>
            <w:tcW w:w="1417" w:type="dxa"/>
            <w:tcBorders/>
            <w:shd w:color="auto" w:fill="auto" w:val="clear"/>
          </w:tcPr>
          <w:p>
            <w:pPr>
              <w:pStyle w:val="Normal"/>
              <w:widowControl w:val="false"/>
              <w:suppressAutoHyphens w:val="true"/>
              <w:spacing w:before="0" w:after="0"/>
              <w:ind w:left="-106" w:right="-106" w:hanging="0"/>
              <w:jc w:val="left"/>
              <w:rPr>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shd w:color="auto" w:fill="auto" w:val="clear"/>
          </w:tcPr>
          <w:p>
            <w:pPr>
              <w:pStyle w:val="Normal"/>
              <w:widowControl w:val="false"/>
              <w:suppressAutoHyphens w:val="true"/>
              <w:spacing w:before="0" w:after="0"/>
              <w:ind w:left="176" w:firstLine="567"/>
              <w:jc w:val="left"/>
              <w:rPr>
                <w:i/>
                <w:i/>
                <w:sz w:val="24"/>
                <w:szCs w:val="24"/>
              </w:rPr>
            </w:pPr>
            <w:r>
              <w:rPr>
                <w:i/>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11.3</w:t>
            </w:r>
          </w:p>
        </w:tc>
        <w:tc>
          <w:tcPr>
            <w:tcW w:w="4824" w:type="dxa"/>
            <w:gridSpan w:val="2"/>
            <w:tcBorders/>
            <w:shd w:color="auto" w:fill="auto" w:val="clear"/>
          </w:tcPr>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Место доставки материалов  –  в соответствии с перечнем объектов заказчика Таблица 1.</w:t>
            </w:r>
          </w:p>
        </w:tc>
        <w:tc>
          <w:tcPr>
            <w:tcW w:w="1417" w:type="dxa"/>
            <w:tcBorders/>
            <w:shd w:color="auto" w:fill="auto" w:val="clear"/>
          </w:tcPr>
          <w:p>
            <w:pPr>
              <w:pStyle w:val="Normal"/>
              <w:widowControl w:val="false"/>
              <w:suppressAutoHyphens w:val="true"/>
              <w:spacing w:before="0" w:after="0"/>
              <w:ind w:left="-106" w:right="-106" w:hanging="0"/>
              <w:jc w:val="left"/>
              <w:rPr>
                <w:bCs/>
                <w:i/>
                <w:i/>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shd w:color="auto" w:fill="auto" w:val="clear"/>
          </w:tcPr>
          <w:p>
            <w:pPr>
              <w:pStyle w:val="Normal"/>
              <w:widowControl w:val="false"/>
              <w:suppressAutoHyphens w:val="true"/>
              <w:spacing w:before="0" w:after="0"/>
              <w:ind w:left="176" w:firstLine="567"/>
              <w:jc w:val="left"/>
              <w:rPr>
                <w:i/>
                <w:i/>
                <w:sz w:val="24"/>
                <w:szCs w:val="24"/>
              </w:rPr>
            </w:pPr>
            <w:r>
              <w:rPr>
                <w:i/>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12</w:t>
            </w:r>
          </w:p>
        </w:tc>
        <w:tc>
          <w:tcPr>
            <w:tcW w:w="4824"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организации работ</w:t>
            </w:r>
          </w:p>
        </w:tc>
        <w:tc>
          <w:tcPr>
            <w:tcW w:w="1417" w:type="dxa"/>
            <w:tcBorders/>
          </w:tcPr>
          <w:p>
            <w:pPr>
              <w:pStyle w:val="Normal"/>
              <w:widowControl w:val="false"/>
              <w:suppressAutoHyphens w:val="true"/>
              <w:spacing w:before="0" w:after="0"/>
              <w:ind w:left="-106" w:right="-106" w:firstLine="567"/>
              <w:jc w:val="center"/>
              <w:rPr>
                <w:b/>
                <w:sz w:val="24"/>
                <w:szCs w:val="24"/>
              </w:rPr>
            </w:pPr>
            <w:r>
              <w:rPr>
                <w:rFonts w:eastAsia="Times New Roman" w:cs="Times New Roman"/>
                <w:b/>
                <w:kern w:val="0"/>
                <w:sz w:val="24"/>
                <w:szCs w:val="24"/>
                <w:lang w:val="ru-RU" w:eastAsia="ru-RU" w:bidi="ar-SA"/>
              </w:rPr>
              <w:t>-//-</w:t>
            </w:r>
          </w:p>
        </w:tc>
        <w:tc>
          <w:tcPr>
            <w:tcW w:w="3544"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12.1</w:t>
            </w:r>
          </w:p>
        </w:tc>
        <w:tc>
          <w:tcPr>
            <w:tcW w:w="4824" w:type="dxa"/>
            <w:gridSpan w:val="2"/>
            <w:tcBorders/>
          </w:tcPr>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Подготовительные работы:</w:t>
            </w:r>
          </w:p>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 Выполнение организационно - технических мероприятий, обеспечивающих безопасное выполнение работ, назначение ответственного лица на объекте строительства, разработка проекта производства работ (ППР) и получение необходимых согласований с подачей заявки за 15 (пятнадцать) дней до начала выполнения работ;</w:t>
            </w:r>
          </w:p>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 Согласование с заказчиком разработанного Подрядчиком графика производства работ.</w:t>
            </w:r>
          </w:p>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 Заявка на вывод оборудования в ремонт подается Подрядчиком не позднее 10 дней до начала производства работ.</w:t>
            </w:r>
          </w:p>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 Доставка техники к месту производства работ;</w:t>
            </w:r>
          </w:p>
          <w:p>
            <w:pPr>
              <w:pStyle w:val="Normal"/>
              <w:widowControl w:val="false"/>
              <w:tabs>
                <w:tab w:val="clear" w:pos="708"/>
                <w:tab w:val="left" w:pos="993" w:leader="none"/>
              </w:tabs>
              <w:suppressAutoHyphens w:val="true"/>
              <w:spacing w:before="0" w:after="0"/>
              <w:jc w:val="both"/>
              <w:rPr>
                <w:sz w:val="24"/>
                <w:szCs w:val="24"/>
              </w:rPr>
            </w:pPr>
            <w:r>
              <w:rPr>
                <w:rFonts w:eastAsia="Times New Roman" w:cs="Times New Roman"/>
                <w:kern w:val="0"/>
                <w:sz w:val="24"/>
                <w:szCs w:val="24"/>
                <w:lang w:val="ru-RU" w:eastAsia="ru-RU" w:bidi="ar-SA"/>
              </w:rPr>
              <w:t>- Доставка оборудования и материалов на объект производства работ.</w:t>
            </w:r>
          </w:p>
        </w:tc>
        <w:tc>
          <w:tcPr>
            <w:tcW w:w="1417" w:type="dxa"/>
            <w:tcBorders/>
          </w:tcPr>
          <w:p>
            <w:pPr>
              <w:pStyle w:val="Normal"/>
              <w:widowControl w:val="false"/>
              <w:suppressAutoHyphens w:val="true"/>
              <w:spacing w:before="0" w:after="0"/>
              <w:ind w:left="-106" w:right="-106" w:hanging="0"/>
              <w:jc w:val="left"/>
              <w:rPr>
                <w:bCs/>
                <w:i/>
                <w:i/>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numPr>
                <w:ilvl w:val="0"/>
                <w:numId w:val="0"/>
              </w:numPr>
              <w:suppressAutoHyphens w:val="true"/>
              <w:spacing w:before="0" w:after="0"/>
              <w:ind w:left="176" w:firstLine="567"/>
              <w:jc w:val="left"/>
              <w:outlineLvl w:val="2"/>
              <w:rPr>
                <w:sz w:val="24"/>
                <w:szCs w:val="24"/>
              </w:rPr>
            </w:pPr>
            <w:r>
              <w:rPr>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12.2</w:t>
            </w:r>
          </w:p>
        </w:tc>
        <w:tc>
          <w:tcPr>
            <w:tcW w:w="4824" w:type="dxa"/>
            <w:gridSpan w:val="2"/>
            <w:tcBorders/>
          </w:tcPr>
          <w:p>
            <w:pPr>
              <w:pStyle w:val="Normal"/>
              <w:widowControl w:val="false"/>
              <w:tabs>
                <w:tab w:val="clear" w:pos="708"/>
                <w:tab w:val="left" w:pos="993" w:leader="none"/>
              </w:tabs>
              <w:suppressAutoHyphens w:val="true"/>
              <w:spacing w:before="0" w:after="0"/>
              <w:jc w:val="both"/>
              <w:rPr>
                <w:i/>
                <w:i/>
                <w:sz w:val="24"/>
                <w:szCs w:val="24"/>
              </w:rPr>
            </w:pPr>
            <w:r>
              <w:rPr>
                <w:rFonts w:eastAsia="Times New Roman" w:cs="Times New Roman"/>
                <w:kern w:val="0"/>
                <w:sz w:val="24"/>
                <w:szCs w:val="24"/>
                <w:lang w:val="ru-RU" w:eastAsia="ru-RU" w:bidi="ar-SA"/>
              </w:rPr>
              <w:t>Строительно-монтажные работы выполнить в соответствии с согласованной Заказчиком рабочей документацией, в объёме данных технических требований.</w:t>
            </w:r>
          </w:p>
        </w:tc>
        <w:tc>
          <w:tcPr>
            <w:tcW w:w="1417" w:type="dxa"/>
            <w:tcBorders/>
          </w:tcPr>
          <w:p>
            <w:pPr>
              <w:pStyle w:val="Normal"/>
              <w:widowControl w:val="false"/>
              <w:suppressAutoHyphens w:val="true"/>
              <w:spacing w:before="0" w:after="0"/>
              <w:ind w:left="-106" w:right="-106" w:hanging="0"/>
              <w:jc w:val="left"/>
              <w:rPr>
                <w:bCs/>
                <w:i/>
                <w:i/>
                <w:sz w:val="24"/>
                <w:szCs w:val="24"/>
              </w:rPr>
            </w:pPr>
            <w:r>
              <w:rPr>
                <w:rFonts w:eastAsia="Times New Roman" w:cs="Times New Roman"/>
                <w:bCs/>
                <w:i/>
                <w:kern w:val="0"/>
                <w:sz w:val="24"/>
                <w:szCs w:val="24"/>
                <w:lang w:val="ru-RU" w:eastAsia="ru-RU" w:bidi="ar-SA"/>
              </w:rPr>
              <w:t>Согласие стребованием</w:t>
            </w:r>
          </w:p>
        </w:tc>
        <w:tc>
          <w:tcPr>
            <w:tcW w:w="3544" w:type="dxa"/>
            <w:tcBorders/>
          </w:tcPr>
          <w:p>
            <w:pPr>
              <w:pStyle w:val="Normal"/>
              <w:widowControl w:val="false"/>
              <w:numPr>
                <w:ilvl w:val="0"/>
                <w:numId w:val="0"/>
              </w:numPr>
              <w:suppressAutoHyphens w:val="true"/>
              <w:spacing w:before="0" w:after="0"/>
              <w:ind w:left="176" w:firstLine="567"/>
              <w:jc w:val="left"/>
              <w:outlineLvl w:val="2"/>
              <w:rPr>
                <w:sz w:val="24"/>
                <w:szCs w:val="24"/>
              </w:rPr>
            </w:pPr>
            <w:r>
              <w:rPr>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12.3</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1. Подрядчик в процессе выполнении строительно-монтажных работ на объекте обеспечивает строгое соблюдение требований, содержащихся в проектно-сметной документации на строительство объекта и Техническом задании к Договору, в требованиях технической и эксплуатационной документации заводов-изготовителей поставляемой продукции, национальных стандартах (ГОСТ Р), строительных нормах и правилах (СНиП), сводах правил по проектированию и строительству (СП), руководящих документах (РД), СанПин, технических регламентах, правилах по охране труда при эксплуатации электроустановок, правилах пожарной безопасности, правилах промышленной санитарии, правилах устройства электроустановок, а также иных обязательных к исполнению нормативных правовых актах органов государственной власти Российской Федерации и местного самоуправления, регламентирующих строительную деятельность:</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Качество выполнения всех работ в соответствии с проектной документацией и действующими строительными нормами и техническими условиями;</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Своевременное устранение недостатков и дефектов, выявленных при приемке работ и в течение гарантийного срока эксплуатации объекта.</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Соблюдение при строительстве объекта необходимых мероприятий по технике безопасности, рациональному использованию территории, охране окружающей среды, зеленых насаждений и земли.</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Отступления от проектных решений при выполнении строительно-монтажных работ возможны только после согласования с Заказчиком.</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2. При работе в действующих электроустановках обязательное выполнение персоналом организации Подрядчика, за письменным указанием руководителя, оформление предоставления его работникам прав:</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выдающего наряд, распоряжение;</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ответственного производителя работ;</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производителя работ (наблюдающего);</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члена бригады.</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3. Для выполнения работ по договору Подрядчик имеет право привлекать иных лиц (субподрядчиков), для чего Подрядчик обязан:</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Согласовать с Заказчиком субподрядчика, условия договора субподряда, устанавливающие сроки выполнения работ субподрядчиком, а также порядок расчетов Подрядчика с субподрядчиком;</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xml:space="preserve">- Письменно предоставить перечень субподрядных организаций с указанием полных юридических и фактических адресов, привлекаемых на выполнение работ, подтвердить право ведения этих работ заверенными копиями СРО субподрядных организаций. </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4. Заказчик вправе потребовать от Подрядчика замены субподрядчиков с мотивированным обоснованием такого требования, но независимо от этой полной ответственности перед Заказчиком за сроки и качество выполняемых субподрядчиками работ, а также иную ответственность за действия субподрядчиков, как и за свои собственные действия по исполнению договора подряда несет Подрядчик.</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5. 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сносности. Допущенные ошибки в производстве этих работ Подрядчик исправляет за свой счет.</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6. Подрядчик возводит все временные сооружения собственными силами за счет средств, предусмотренных на эти цели в сводном сметном расчете, и в соответствии с проектом организации строительства (ПОС).</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7. Подрядчик осуществляет в установленном порядке присоединения вновь построенных коммуникаций в точках подключения в соответствии с проектом. Точки и условия присоединения согласовывает Заказчик.</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8. Подрядчик самостоятельно обеспечивает вынос реперов геодезической разбивочной основы под строительство с оформлением актов в соответствии с требованиями нормативных документов по строительству, с участием ответственных представителей Заказчика и Подрядчика СМР.</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9. Производство геодезических работ в процессе строительства, геодезический контроль точности геометрических параметров возводимых зданий и сооружений входит в обязанности Подрядчика.</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10. В процессе проведения строительных работ и после их завершения, собственными силами и в счет договорной цены Подрядчик обеспечивает соблюдение требований СП 48.13330.2019, ГОСТ Р 59053-2020, ГОСТ Р 59061-2020 по охране окружающей среды.</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xml:space="preserve">11. Заказчик вправе вносить обоснованные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и не противоречат проектной документации, или не требуют изменения проекта, которые согласованы в порядке, установленном нормативными актами. </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Заказчик может дать письменное распоряжение, обязательное для Подрядчика, с указанием:</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 xml:space="preserve">увеличить или сократить объем любой работы, включенной в Договор; </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 xml:space="preserve">исключить любую работу; </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изменить характер или качество, или вид любой части работы;</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выполнить дополнительную работу любого характера, необходимую для завершения строительства объекта.</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В случае если такое изменение не влечет за собой изменение общей стоимости договора, то данные изменения оформляются дополнительным соглашением.</w:t>
            </w:r>
          </w:p>
          <w:p>
            <w:pPr>
              <w:pStyle w:val="Normal"/>
              <w:widowControl w:val="false"/>
              <w:tabs>
                <w:tab w:val="clear" w:pos="708"/>
                <w:tab w:val="left" w:pos="426" w:leader="none"/>
              </w:tabs>
              <w:suppressAutoHyphens w:val="true"/>
              <w:spacing w:before="0" w:after="0"/>
              <w:jc w:val="left"/>
              <w:rPr>
                <w:b/>
                <w:sz w:val="24"/>
                <w:szCs w:val="24"/>
              </w:rPr>
            </w:pPr>
            <w:r>
              <w:rPr>
                <w:rFonts w:eastAsia="Times New Roman" w:cs="Times New Roman"/>
                <w:kern w:val="0"/>
                <w:sz w:val="24"/>
                <w:szCs w:val="24"/>
                <w:lang w:val="ru-RU" w:eastAsia="ru-RU" w:bidi="ar-SA"/>
              </w:rPr>
              <w:t>В случае если такое изменение влечет за собой существенное изменение условий договора (сроков выполнения работ, увеличение общей стоимости договора) вследствие увеличения стоимости оборудования, материалов, то Подрядчик приступает к его исполнению только после оформления надлежащим образом.</w:t>
            </w:r>
          </w:p>
        </w:tc>
        <w:tc>
          <w:tcPr>
            <w:tcW w:w="1417" w:type="dxa"/>
            <w:tcBorders/>
          </w:tcPr>
          <w:p>
            <w:pPr>
              <w:pStyle w:val="Normal"/>
              <w:widowControl w:val="false"/>
              <w:suppressAutoHyphens w:val="true"/>
              <w:spacing w:before="0" w:after="0"/>
              <w:ind w:left="-106" w:right="-106" w:hanging="0"/>
              <w:jc w:val="left"/>
              <w:rPr>
                <w:b/>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numPr>
                <w:ilvl w:val="0"/>
                <w:numId w:val="0"/>
              </w:numPr>
              <w:suppressAutoHyphens w:val="true"/>
              <w:spacing w:before="0" w:after="0"/>
              <w:ind w:left="176" w:firstLine="567"/>
              <w:jc w:val="left"/>
              <w:outlineLvl w:val="2"/>
              <w:rPr>
                <w:sz w:val="24"/>
                <w:szCs w:val="24"/>
              </w:rPr>
            </w:pPr>
            <w:r>
              <w:rPr>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sz w:val="20"/>
                <w:szCs w:val="20"/>
              </w:rPr>
            </w:pPr>
            <w:r>
              <w:rPr>
                <w:rFonts w:eastAsia="Calibri" w:cs="Times New Roman"/>
                <w:b/>
                <w:kern w:val="0"/>
                <w:sz w:val="20"/>
                <w:szCs w:val="20"/>
                <w:lang w:val="ru-RU" w:eastAsia="ru-RU" w:bidi="ar-SA"/>
              </w:rPr>
              <w:t>13</w:t>
            </w:r>
          </w:p>
        </w:tc>
        <w:tc>
          <w:tcPr>
            <w:tcW w:w="4824"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применяемым при выполнении работ оборудованию, материалам, технологиям, программно-аппаратным средствам</w:t>
            </w:r>
          </w:p>
        </w:tc>
        <w:tc>
          <w:tcPr>
            <w:tcW w:w="1417" w:type="dxa"/>
            <w:tcBorders/>
          </w:tcPr>
          <w:p>
            <w:pPr>
              <w:pStyle w:val="Normal"/>
              <w:widowControl w:val="false"/>
              <w:suppressAutoHyphens w:val="true"/>
              <w:spacing w:before="0" w:after="0"/>
              <w:ind w:left="-106" w:right="-111" w:firstLine="567"/>
              <w:jc w:val="center"/>
              <w:rPr>
                <w:b/>
                <w:sz w:val="24"/>
                <w:szCs w:val="24"/>
              </w:rPr>
            </w:pPr>
            <w:r>
              <w:rPr>
                <w:rFonts w:eastAsia="Times New Roman" w:cs="Times New Roman"/>
                <w:b/>
                <w:kern w:val="0"/>
                <w:sz w:val="24"/>
                <w:szCs w:val="24"/>
                <w:lang w:val="ru-RU" w:eastAsia="ru-RU" w:bidi="ar-SA"/>
              </w:rPr>
              <w:t>-//-</w:t>
            </w:r>
          </w:p>
        </w:tc>
        <w:tc>
          <w:tcPr>
            <w:tcW w:w="3544"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13.1</w:t>
            </w:r>
          </w:p>
        </w:tc>
        <w:tc>
          <w:tcPr>
            <w:tcW w:w="4824" w:type="dxa"/>
            <w:gridSpan w:val="2"/>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Общие технические требования к материалам поставки подрядчика: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 Упаковка, транспортировка, условия и сроки хранения. Продукция поставляется в оригинальной заводской упаковке, гарантирующей ее сохранность при транспортировке, перевалке, выгрузке средствами механизации и вручную.</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Упаковка, маркировка, временная антикоррозионная защита, транспортирование, условия и сроки хранения всех устройств, запасных частей и расходных материалов должны соответствовать требованиям, указанным в технических условиях изготовителя изделия, железобетонные изделия произведённые в соответствии с серией 3.407.1-157. Порядок отгрузки, специальные требования к таре и упаковке должны быть определены в договоре на поставку материалов.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2. Стоимость материалов включает стоимость доставки и погрузо-разгрузочные работы на складе или объекте (в соответствии с договором) получателя, а также затраты на транспортировку, разгрузку и такелаж на объекте.</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Подрядчик несет полную ответственность за обеспечение хранения материалов в соответствии с требованиями завода-изготовителя, их осмотр. По требованию Заказчика обеспечивает ему допуск к материалам для их осмотра.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3. Общие технические требования к поставляемой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и её комплектующие должны быть новой, не ранее 2022 г. выпуска, не использованной ранее. Все материалы должны приобретаться непосредственно у производителей или официальных дилеров, имеющих подтвержденные полномочия.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Подрядчик до заключения договоров поставки конструкций и материалов письменно согласовывает производителя, тип и марку оборудования с Заказчиком.</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Поставляемая Подрядчиком продукция должная соответствовать содержанию спецификаций, определенных проектом, включая указания производителя продукции. Тип и состав оборудования и материалов, закупаемых Подрядчиком, может быть изменен только в случае предварительного согласования с Заказчиком.</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 Состав технической и эксплуатационной документации.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Поставляемая Подрядчиком продукция должна сопровождаться технической документацией (технический паспорт завода–изготовителя, инструкция по эксплуатации и монтажу, протоколы испытаний, свидетельства о поверке и т.п.) на русском языке, подготовленной в соответствии с ГОСТ 27300-87 и подтверждаться сертификатами качества, сертификатами соответствия, сертификатами безопасности, пожарными сертификатами, гарантийными свидетельствами заводов-изготовителей.</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Документация предоставляется Заказчику в двух экземплярах - на бумажном носителе, в одном экземпляре - в электронном виде в формате PDF.</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5. Сроки и очередность поставки материалов.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Поставка оборудования и материалов должна быть выполнена согласно графику поставки материалов, утвержденному Заказчиком и являющимся неотъемлемой частью договора на поставку. Изменение сроков поставки оборудования возможно по согласованию с Заказчиком. </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6. Используемые Подрядчиком оборудование, материалы и конструкции должны иметь предусмотренные действующими нормативами сертификаты качества или паспорта.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Надлежаще заверенные копии этих сертификатов, технических паспортов и результатов испытаний должны быть предоставлены Заказчику до начала производства работ, выполняемых с использованием этих материалов и конструкций.</w:t>
            </w:r>
          </w:p>
          <w:p>
            <w:pPr>
              <w:pStyle w:val="Normal"/>
              <w:widowControl w:val="false"/>
              <w:suppressAutoHyphens w:val="true"/>
              <w:spacing w:before="0" w:after="0"/>
              <w:jc w:val="left"/>
              <w:rPr>
                <w:i/>
                <w:i/>
                <w:sz w:val="24"/>
                <w:szCs w:val="24"/>
              </w:rPr>
            </w:pPr>
            <w:r>
              <w:rPr>
                <w:rFonts w:eastAsia="Times New Roman" w:cs="Times New Roman"/>
                <w:kern w:val="0"/>
                <w:sz w:val="24"/>
                <w:szCs w:val="24"/>
                <w:lang w:val="ru-RU" w:eastAsia="ru-RU" w:bidi="ar-SA"/>
              </w:rPr>
              <w:t>При использовании аналогичных (эквивалентных) материалов, (изделий, материалов, комплектующих и оборудования) они должны соответствовать техническим и функциональным требованиям и характеристикам, указанным в проектной документации. Замена используемых строительных и отделочных материалов, конструкций, цветовой гаммы на аналог, подлежит согласованию с Заказчиком в письменном виде.</w:t>
            </w:r>
          </w:p>
        </w:tc>
        <w:tc>
          <w:tcPr>
            <w:tcW w:w="1417" w:type="dxa"/>
            <w:tcBorders/>
          </w:tcPr>
          <w:p>
            <w:pPr>
              <w:pStyle w:val="Normal"/>
              <w:widowControl w:val="false"/>
              <w:suppressAutoHyphens w:val="true"/>
              <w:spacing w:before="0" w:after="0"/>
              <w:ind w:left="-106" w:right="-111" w:hanging="0"/>
              <w:jc w:val="left"/>
              <w:rPr>
                <w:b/>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76" w:firstLine="567"/>
              <w:jc w:val="left"/>
              <w:rPr>
                <w:i/>
                <w:i/>
                <w:sz w:val="24"/>
                <w:szCs w:val="24"/>
              </w:rPr>
            </w:pPr>
            <w:r>
              <w:rPr>
                <w:i/>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13.2</w:t>
            </w:r>
          </w:p>
        </w:tc>
        <w:tc>
          <w:tcPr>
            <w:tcW w:w="4824" w:type="dxa"/>
            <w:gridSpan w:val="2"/>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Наличие минимально необходимых для исполнения договора материально-технических ресурсов (далее - МТР) на праве собственности и/или аренды или ином законном праве владения техники и оснастки в объёме достаточном для обеспечения выполнения работ в сроки, оговоренные данными ТТ.</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7. Оборудование телемеханики должно соответствовать требованиям Постановления Правительства РФ от 17.07.2015 No 719 «О подтверждении производства промышленной продукции на территории РФ» и в т.ч. должно подтверждаться наличием действующих записей в реестре   российской   промышленной   продукции   в   государственной   информационной   системе   промышленности Минпромторг России (https://gisp.gov.ru/ )</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Программное обеспечение должно соответствовать Постановлению Правительства РФ от 16.11.2015 №1236 и в т.ч. должно подтверждаться наличием действующих записей в едином реестр российских программ для электронных вычислительных машин и баз данных Минцифры России (https://reestr.digital.gov.ru/)</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оборудование должно быть включено в один из следующих реестров и иметь действующую выписку:</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1)   в   реестр   промышленной   продукции, произведенной   на территории     Российской     Федерации,    предусмотренном постановлением   Правительства   Российской   Федерации   от 30.04.2020   No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2)   в   единый   реестр   российской   радиоэлектронной   продукции, предусмотренном   постановлением   Правительства   Российской Федерации   от   10.07.2019   No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No 925 и признании утратившими  силу некоторых актов Правительства Российской Федерации».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Указанные марки для существующего оборудования носят обязательный характер, так как ведутся работы по расширению существующей системы телемеханики, применение аналогов не допускается. Все материалы и оборудование для производства работ доставляются на место проведения работ Подрядчиком самостоятельно. Продукция должна быть новой 2025-2026гг и ранее не использованной. Все материалы должны приобретаться непосредственно у производителей или официальных дилеров, имеющих подтвержденные полномочия.</w:t>
            </w:r>
          </w:p>
          <w:p>
            <w:pPr>
              <w:pStyle w:val="Normal"/>
              <w:widowControl w:val="false"/>
              <w:suppressAutoHyphens w:val="true"/>
              <w:spacing w:before="0" w:after="0"/>
              <w:jc w:val="left"/>
              <w:rPr>
                <w:sz w:val="24"/>
                <w:szCs w:val="24"/>
              </w:rPr>
            </w:pPr>
            <w:r>
              <w:rPr>
                <w:sz w:val="24"/>
                <w:szCs w:val="24"/>
              </w:rPr>
            </w:r>
          </w:p>
        </w:tc>
        <w:tc>
          <w:tcPr>
            <w:tcW w:w="1417" w:type="dxa"/>
            <w:tcBorders/>
          </w:tcPr>
          <w:p>
            <w:pPr>
              <w:pStyle w:val="Normal"/>
              <w:widowControl w:val="false"/>
              <w:suppressAutoHyphens w:val="true"/>
              <w:spacing w:before="0" w:after="0"/>
              <w:ind w:left="-106" w:right="-111" w:firstLine="567"/>
              <w:jc w:val="left"/>
              <w:rPr>
                <w:b/>
                <w:sz w:val="24"/>
                <w:szCs w:val="24"/>
              </w:rPr>
            </w:pPr>
            <w:r>
              <w:rPr>
                <w:b/>
                <w:sz w:val="24"/>
                <w:szCs w:val="24"/>
              </w:rPr>
            </w:r>
          </w:p>
        </w:tc>
        <w:tc>
          <w:tcPr>
            <w:tcW w:w="3544" w:type="dxa"/>
            <w:tcBorders/>
          </w:tcPr>
          <w:p>
            <w:pPr>
              <w:pStyle w:val="Normal"/>
              <w:widowControl w:val="false"/>
              <w:tabs>
                <w:tab w:val="clear" w:pos="708"/>
                <w:tab w:val="left" w:pos="426" w:leader="none"/>
              </w:tabs>
              <w:suppressAutoHyphens w:val="true"/>
              <w:spacing w:before="0" w:after="0"/>
              <w:ind w:left="0" w:right="-107" w:firstLine="567"/>
              <w:jc w:val="left"/>
              <w:rPr>
                <w:sz w:val="24"/>
                <w:szCs w:val="24"/>
              </w:rPr>
            </w:pPr>
            <w:r>
              <w:rPr>
                <w:rFonts w:eastAsia="Times New Roman" w:cs="Times New Roman"/>
                <w:i/>
                <w:kern w:val="0"/>
                <w:sz w:val="24"/>
                <w:szCs w:val="24"/>
                <w:lang w:val="ru-RU" w:eastAsia="ru-RU" w:bidi="ar-SA"/>
              </w:rPr>
              <w:t>Соответствие установленному требованию подтверждается путем предоставления участником закупки в составе заявки «Справки о материально-технических ресурсах», оформленной по форме, приведенной в Документации о закупке, с обязательным приложением копий подтверждающих документов (полный перечень прикладываемых документов определяется Участником самостоятельно из представленного ниже перечня).</w:t>
            </w:r>
          </w:p>
          <w:p>
            <w:pPr>
              <w:pStyle w:val="Normal"/>
              <w:widowControl w:val="false"/>
              <w:suppressAutoHyphens w:val="true"/>
              <w:spacing w:before="0" w:after="0"/>
              <w:ind w:left="0" w:right="-107" w:firstLine="567"/>
              <w:jc w:val="left"/>
              <w:rPr>
                <w:i/>
                <w:i/>
                <w:sz w:val="24"/>
                <w:szCs w:val="24"/>
              </w:rPr>
            </w:pPr>
            <w:r>
              <w:rPr>
                <w:rFonts w:eastAsia="Times New Roman" w:cs="Times New Roman"/>
                <w:i/>
                <w:kern w:val="0"/>
                <w:sz w:val="24"/>
                <w:szCs w:val="24"/>
                <w:lang w:val="ru-RU" w:eastAsia="ru-RU" w:bidi="ar-SA"/>
              </w:rPr>
              <w:t>1. В случае наличия МТР на правах собственности:</w:t>
            </w:r>
          </w:p>
          <w:p>
            <w:pPr>
              <w:pStyle w:val="Normal"/>
              <w:widowControl w:val="false"/>
              <w:suppressAutoHyphens w:val="true"/>
              <w:spacing w:before="0" w:after="0"/>
              <w:ind w:left="0" w:right="-107" w:firstLine="567"/>
              <w:jc w:val="left"/>
              <w:rPr>
                <w:i/>
                <w:i/>
                <w:sz w:val="24"/>
                <w:szCs w:val="24"/>
              </w:rPr>
            </w:pPr>
            <w:r>
              <w:rPr>
                <w:rFonts w:eastAsia="Times New Roman" w:cs="Times New Roman"/>
                <w:i/>
                <w:kern w:val="0"/>
                <w:sz w:val="24"/>
                <w:szCs w:val="24"/>
                <w:lang w:val="ru-RU" w:eastAsia="ru-RU" w:bidi="ar-SA"/>
              </w:rPr>
              <w:t xml:space="preserve"> </w:t>
            </w:r>
            <w:r>
              <w:rPr>
                <w:rFonts w:eastAsia="Times New Roman" w:cs="Times New Roman"/>
                <w:i/>
                <w:kern w:val="0"/>
                <w:sz w:val="24"/>
                <w:szCs w:val="24"/>
                <w:lang w:val="ru-RU" w:eastAsia="ru-RU" w:bidi="ar-SA"/>
              </w:rPr>
              <w:t>-паспорт транспортного средства (ПТС);</w:t>
            </w:r>
          </w:p>
          <w:p>
            <w:pPr>
              <w:pStyle w:val="Normal"/>
              <w:widowControl w:val="false"/>
              <w:suppressAutoHyphens w:val="true"/>
              <w:spacing w:before="0" w:after="0"/>
              <w:ind w:left="0" w:right="-107" w:firstLine="567"/>
              <w:jc w:val="left"/>
              <w:rPr>
                <w:i/>
                <w:i/>
                <w:sz w:val="24"/>
                <w:szCs w:val="24"/>
              </w:rPr>
            </w:pPr>
            <w:r>
              <w:rPr>
                <w:rFonts w:eastAsia="Times New Roman" w:cs="Times New Roman"/>
                <w:i/>
                <w:kern w:val="0"/>
                <w:sz w:val="24"/>
                <w:szCs w:val="24"/>
                <w:lang w:val="ru-RU" w:eastAsia="ru-RU" w:bidi="ar-SA"/>
              </w:rPr>
              <w:t>- на машины, подлежащие регистрации в органах государственного надзора за техническим состоянием самоходных машин и других видов техники в Российской Федерации – паспорт самоходной машины (ПСМ).</w:t>
            </w:r>
          </w:p>
          <w:p>
            <w:pPr>
              <w:pStyle w:val="Normal"/>
              <w:widowControl w:val="false"/>
              <w:suppressAutoHyphens w:val="true"/>
              <w:spacing w:before="0" w:after="0"/>
              <w:ind w:left="0" w:right="-107" w:firstLine="567"/>
              <w:jc w:val="left"/>
              <w:rPr>
                <w:i/>
                <w:i/>
                <w:sz w:val="24"/>
                <w:szCs w:val="24"/>
              </w:rPr>
            </w:pPr>
            <w:r>
              <w:rPr>
                <w:rFonts w:eastAsia="Times New Roman" w:cs="Times New Roman"/>
                <w:i/>
                <w:kern w:val="0"/>
                <w:sz w:val="24"/>
                <w:szCs w:val="24"/>
                <w:lang w:val="ru-RU" w:eastAsia="ru-RU" w:bidi="ar-SA"/>
              </w:rPr>
              <w:t>2. В случае отсутствия собственных МТР Участник должен представить копии документов:</w:t>
            </w:r>
          </w:p>
          <w:p>
            <w:pPr>
              <w:pStyle w:val="Normal"/>
              <w:widowControl w:val="false"/>
              <w:suppressAutoHyphens w:val="true"/>
              <w:spacing w:before="0" w:after="0"/>
              <w:ind w:left="0" w:right="-107" w:firstLine="567"/>
              <w:jc w:val="left"/>
              <w:rPr>
                <w:i/>
                <w:i/>
                <w:sz w:val="24"/>
                <w:szCs w:val="24"/>
              </w:rPr>
            </w:pPr>
            <w:r>
              <w:rPr>
                <w:rFonts w:eastAsia="Times New Roman" w:cs="Times New Roman"/>
                <w:i/>
                <w:kern w:val="0"/>
                <w:sz w:val="24"/>
                <w:szCs w:val="24"/>
                <w:lang w:val="ru-RU" w:eastAsia="ru-RU" w:bidi="ar-SA"/>
              </w:rPr>
              <w:t xml:space="preserve">а) договор аренды с предоставлением копий ПТС/ПСМ или договор на оказание услуг машин и механизмов, </w:t>
            </w:r>
          </w:p>
          <w:p>
            <w:pPr>
              <w:pStyle w:val="Normal"/>
              <w:widowControl w:val="false"/>
              <w:numPr>
                <w:ilvl w:val="0"/>
                <w:numId w:val="0"/>
              </w:numPr>
              <w:suppressAutoHyphens w:val="true"/>
              <w:spacing w:before="0" w:after="0"/>
              <w:ind w:left="0" w:right="-107" w:firstLine="567"/>
              <w:jc w:val="left"/>
              <w:outlineLvl w:val="2"/>
              <w:rPr>
                <w:sz w:val="24"/>
                <w:szCs w:val="24"/>
              </w:rPr>
            </w:pPr>
            <w:r>
              <w:rPr>
                <w:rFonts w:eastAsia="Times New Roman" w:cs="Times New Roman"/>
                <w:i/>
                <w:kern w:val="0"/>
                <w:sz w:val="24"/>
                <w:szCs w:val="24"/>
                <w:lang w:val="ru-RU" w:eastAsia="ru-RU" w:bidi="ar-SA"/>
              </w:rPr>
              <w:t>б) иные документы, подтверждающие законное право владения/распоряжения.</w:t>
            </w:r>
          </w:p>
        </w:tc>
      </w:tr>
      <w:tr>
        <w:trPr/>
        <w:tc>
          <w:tcPr>
            <w:tcW w:w="558" w:type="dxa"/>
            <w:tcBorders>
              <w:top w:val="nil"/>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sz w:val="20"/>
                <w:szCs w:val="20"/>
              </w:rPr>
              <w:t>33.3.</w:t>
            </w:r>
          </w:p>
        </w:tc>
        <w:tc>
          <w:tcPr>
            <w:tcW w:w="4824" w:type="dxa"/>
            <w:gridSpan w:val="2"/>
            <w:tcBorders>
              <w:top w:val="nil"/>
            </w:tcBorders>
          </w:tcPr>
          <w:p>
            <w:pPr>
              <w:pStyle w:val="Normal"/>
              <w:widowControl w:val="false"/>
              <w:suppressAutoHyphens w:val="true"/>
              <w:spacing w:before="0" w:after="0"/>
              <w:jc w:val="left"/>
              <w:rPr>
                <w:sz w:val="24"/>
                <w:szCs w:val="24"/>
              </w:rPr>
            </w:pPr>
            <w:r>
              <w:rPr>
                <w:sz w:val="24"/>
                <w:szCs w:val="24"/>
              </w:rPr>
              <w:t>Оборудование поставки Заказчика:</w:t>
            </w:r>
          </w:p>
          <w:p>
            <w:pPr>
              <w:pStyle w:val="Normal"/>
              <w:widowControl w:val="false"/>
              <w:suppressAutoHyphens w:val="true"/>
              <w:spacing w:before="0" w:after="0"/>
              <w:jc w:val="left"/>
              <w:rPr>
                <w:sz w:val="24"/>
                <w:szCs w:val="24"/>
              </w:rPr>
            </w:pPr>
            <w:r>
              <w:rPr>
                <w:b/>
                <w:bCs/>
                <w:sz w:val="24"/>
                <w:szCs w:val="24"/>
              </w:rPr>
              <w:t>Щит собственных нужд 0,4 кВ типа ЩСН-НЭ</w:t>
            </w:r>
            <w:r>
              <w:rPr>
                <w:sz w:val="24"/>
                <w:szCs w:val="24"/>
              </w:rPr>
              <w:t>.</w:t>
            </w:r>
          </w:p>
          <w:p>
            <w:pPr>
              <w:pStyle w:val="Normal"/>
              <w:widowControl w:val="false"/>
              <w:suppressAutoHyphens w:val="true"/>
              <w:spacing w:before="0" w:after="0"/>
              <w:jc w:val="left"/>
              <w:rPr>
                <w:sz w:val="24"/>
                <w:szCs w:val="24"/>
              </w:rPr>
            </w:pPr>
            <w:r>
              <w:rPr>
                <w:sz w:val="24"/>
                <w:szCs w:val="24"/>
              </w:rPr>
              <w:t>- Место расположения оборудования, поставляемое заказчиком: Приморский край, г. Уссурийск, ул. Резервная, 22А, полигон.</w:t>
            </w:r>
          </w:p>
          <w:p>
            <w:pPr>
              <w:pStyle w:val="Normal"/>
              <w:widowControl w:val="false"/>
              <w:suppressAutoHyphens w:val="true"/>
              <w:spacing w:before="0" w:after="0"/>
              <w:jc w:val="left"/>
              <w:rPr>
                <w:sz w:val="24"/>
                <w:szCs w:val="24"/>
              </w:rPr>
            </w:pPr>
            <w:r>
              <w:rPr>
                <w:sz w:val="24"/>
                <w:szCs w:val="24"/>
              </w:rPr>
              <w:t xml:space="preserve">- Оборудование Заказчика, передается Подрядчику после визуального осмотра на обьекте с составлением акта передачи оборудования в монтаж. </w:t>
            </w:r>
          </w:p>
          <w:p>
            <w:pPr>
              <w:pStyle w:val="Normal"/>
              <w:widowControl w:val="false"/>
              <w:suppressAutoHyphens w:val="true"/>
              <w:spacing w:before="0" w:after="0"/>
              <w:jc w:val="left"/>
              <w:rPr>
                <w:sz w:val="24"/>
                <w:szCs w:val="24"/>
              </w:rPr>
            </w:pPr>
            <w:r>
              <w:rPr>
                <w:sz w:val="24"/>
                <w:szCs w:val="24"/>
              </w:rPr>
              <w:t>- Доставка на объект оборудования поставки Заказчика со склада осуществляется подрядчиком самостоятельно, собственными силами и средствами.</w:t>
            </w:r>
          </w:p>
          <w:p>
            <w:pPr>
              <w:pStyle w:val="Normal"/>
              <w:widowControl w:val="false"/>
              <w:suppressAutoHyphens w:val="true"/>
              <w:spacing w:before="0" w:after="0"/>
              <w:jc w:val="left"/>
              <w:rPr>
                <w:sz w:val="24"/>
                <w:szCs w:val="24"/>
              </w:rPr>
            </w:pPr>
            <w:r>
              <w:rPr>
                <w:sz w:val="24"/>
                <w:szCs w:val="24"/>
              </w:rPr>
              <w:t>- Адрес доставки: объект реконструкции в соответствии с табл. 1 настоящих ТТ.</w:t>
            </w:r>
          </w:p>
        </w:tc>
        <w:tc>
          <w:tcPr>
            <w:tcW w:w="1417" w:type="dxa"/>
            <w:tcBorders>
              <w:top w:val="nil"/>
            </w:tcBorders>
          </w:tcPr>
          <w:p>
            <w:pPr>
              <w:pStyle w:val="Normal"/>
              <w:widowControl w:val="false"/>
              <w:suppressAutoHyphens w:val="true"/>
              <w:spacing w:before="0" w:after="0"/>
              <w:ind w:left="-106" w:right="-111" w:firstLine="567"/>
              <w:jc w:val="left"/>
              <w:rPr>
                <w:b/>
                <w:sz w:val="24"/>
                <w:szCs w:val="24"/>
              </w:rPr>
            </w:pPr>
            <w:r>
              <w:rPr>
                <w:b/>
                <w:sz w:val="24"/>
                <w:szCs w:val="24"/>
              </w:rPr>
            </w:r>
          </w:p>
        </w:tc>
        <w:tc>
          <w:tcPr>
            <w:tcW w:w="3544" w:type="dxa"/>
            <w:tcBorders>
              <w:top w:val="nil"/>
            </w:tcBorders>
          </w:tcPr>
          <w:p>
            <w:pPr>
              <w:pStyle w:val="Normal"/>
              <w:widowControl w:val="false"/>
              <w:tabs>
                <w:tab w:val="clear" w:pos="708"/>
                <w:tab w:val="left" w:pos="426" w:leader="none"/>
              </w:tabs>
              <w:suppressAutoHyphens w:val="true"/>
              <w:spacing w:before="0" w:after="0"/>
              <w:ind w:left="0" w:right="-107" w:firstLine="567"/>
              <w:jc w:val="left"/>
              <w:rPr>
                <w:sz w:val="24"/>
                <w:szCs w:val="24"/>
              </w:rPr>
            </w:pPr>
            <w:r>
              <w:rPr>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sz w:val="20"/>
                <w:szCs w:val="20"/>
              </w:rPr>
            </w:pPr>
            <w:r>
              <w:rPr>
                <w:rFonts w:eastAsia="Calibri" w:cs="Times New Roman"/>
                <w:b/>
                <w:kern w:val="0"/>
                <w:sz w:val="20"/>
                <w:szCs w:val="20"/>
                <w:lang w:val="ru-RU" w:eastAsia="ru-RU" w:bidi="ar-SA"/>
              </w:rPr>
              <w:t>14</w:t>
            </w:r>
          </w:p>
        </w:tc>
        <w:tc>
          <w:tcPr>
            <w:tcW w:w="4824" w:type="dxa"/>
            <w:gridSpan w:val="2"/>
            <w:tcBorders/>
            <w:vAlign w:val="center"/>
          </w:tcPr>
          <w:p>
            <w:pPr>
              <w:pStyle w:val="Normal"/>
              <w:widowControl w:val="false"/>
              <w:tabs>
                <w:tab w:val="clear" w:pos="708"/>
                <w:tab w:val="left" w:pos="426" w:leader="none"/>
              </w:tabs>
              <w:suppressAutoHyphens w:val="true"/>
              <w:spacing w:before="0" w:after="0"/>
              <w:jc w:val="both"/>
              <w:rPr>
                <w:b/>
                <w:sz w:val="24"/>
                <w:szCs w:val="24"/>
              </w:rPr>
            </w:pPr>
            <w:r>
              <w:rPr>
                <w:rFonts w:eastAsia="Times New Roman" w:cs="Times New Roman"/>
                <w:b/>
                <w:kern w:val="0"/>
                <w:sz w:val="24"/>
                <w:szCs w:val="24"/>
                <w:lang w:val="ru-RU" w:eastAsia="ru-RU" w:bidi="ar-SA"/>
              </w:rPr>
              <w:t>Требования к контролю качества работ</w:t>
            </w:r>
          </w:p>
        </w:tc>
        <w:tc>
          <w:tcPr>
            <w:tcW w:w="1417" w:type="dxa"/>
            <w:tcBorders/>
          </w:tcPr>
          <w:p>
            <w:pPr>
              <w:pStyle w:val="Normal"/>
              <w:widowControl w:val="false"/>
              <w:suppressAutoHyphens w:val="true"/>
              <w:spacing w:before="0" w:after="0"/>
              <w:ind w:left="-106" w:right="-111" w:firstLine="567"/>
              <w:jc w:val="center"/>
              <w:rPr>
                <w:b/>
                <w:sz w:val="24"/>
                <w:szCs w:val="24"/>
              </w:rPr>
            </w:pPr>
            <w:r>
              <w:rPr>
                <w:rFonts w:eastAsia="Times New Roman" w:cs="Times New Roman"/>
                <w:b/>
                <w:kern w:val="0"/>
                <w:sz w:val="24"/>
                <w:szCs w:val="24"/>
                <w:lang w:val="ru-RU" w:eastAsia="ru-RU" w:bidi="ar-SA"/>
              </w:rPr>
              <w:t>-//-</w:t>
            </w:r>
          </w:p>
        </w:tc>
        <w:tc>
          <w:tcPr>
            <w:tcW w:w="3544"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14.1</w:t>
            </w:r>
          </w:p>
        </w:tc>
        <w:tc>
          <w:tcPr>
            <w:tcW w:w="4824"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Состав технической и эксплуатационной документации.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Поставляемая Подрядчиком продукция должна сопровождаться технической документацией (технический паспорт завода–изготовителя, инструкция по эксплуатации и монтажу, протоколы испытаний, свидетельства о поверке и т.п.) на русском языке, подготовленной в соответствии с ГОСТ Р 59853-2021 «Информационные технологии. Комплекс стандартов на автоматизированные системы», 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 ГОСТ 27300-87 «Информационно-измерительные системы. общие требования комплектность и правила составления эксплуатационной документации, ГОСТ 2.601-2019 Единая система конструкторской документации. Эксплуатационные документы», и подтверждаться сертификатами качества, сертификатами соответствия, сертификатами безопасности, пожарными сертификатами, гарантийными свидетельствами заводов-изготовителей.</w:t>
            </w:r>
          </w:p>
          <w:p>
            <w:pPr>
              <w:pStyle w:val="Normal"/>
              <w:widowControl w:val="false"/>
              <w:suppressAutoHyphens w:val="true"/>
              <w:spacing w:before="0" w:after="0"/>
              <w:jc w:val="both"/>
              <w:rPr>
                <w:b/>
                <w:bCs/>
                <w:i/>
                <w:i/>
                <w:sz w:val="24"/>
                <w:szCs w:val="24"/>
              </w:rPr>
            </w:pPr>
            <w:r>
              <w:rPr>
                <w:rFonts w:eastAsia="Times New Roman" w:cs="Times New Roman"/>
                <w:kern w:val="0"/>
                <w:sz w:val="24"/>
                <w:szCs w:val="24"/>
                <w:lang w:val="ru-RU" w:eastAsia="ru-RU" w:bidi="ar-SA"/>
              </w:rPr>
              <w:t>Документация предоставляется Заказчику в двух экземплярах - на бумажном носителе, в одном экземпляре - в электронном виде в формате PDF.</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numPr>
                <w:ilvl w:val="0"/>
                <w:numId w:val="0"/>
              </w:numPr>
              <w:suppressAutoHyphens w:val="true"/>
              <w:spacing w:before="0" w:after="0"/>
              <w:ind w:left="0" w:right="-107" w:firstLine="567"/>
              <w:jc w:val="left"/>
              <w:outlineLvl w:val="2"/>
              <w:rPr>
                <w:bCs/>
                <w:i/>
                <w:i/>
                <w:sz w:val="24"/>
                <w:szCs w:val="24"/>
              </w:rPr>
            </w:pPr>
            <w:r>
              <w:rPr>
                <w:bCs/>
                <w:i/>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14.2</w:t>
            </w:r>
          </w:p>
        </w:tc>
        <w:tc>
          <w:tcPr>
            <w:tcW w:w="4824"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 Контроль выполнения работ производится представителями Заказчика и/или лицом, осуществляющим технический надзор на строительной площадке, назначенными приказом по филиалу АО «ДРСК» «ПЭС». Контролируются: сроки выполнения работ, качество, объёмы, технология и номенклатура работ, обеспечение безопасных условий труда, сохранности оборудования, сооружений и устройств.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2. Представителям Заказчика должен быть обеспечен беспрепятственный доступ на строительную площадку в течение всего периода производства работ. Указания технического надзора Заказчика являются обязательными и подлежат беспрекословному выполнению.</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3. При нарушении технологии производства работ, отступлений от проекта, ППР, требований ТУ, применении материалов, не соответствующих ГОСТам и ТУ, работы прекращаются по указанию лица, осуществляющего технический надзор, и устанавливается срок устранения нарушения.</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numPr>
                <w:ilvl w:val="0"/>
                <w:numId w:val="0"/>
              </w:numPr>
              <w:suppressAutoHyphens w:val="true"/>
              <w:spacing w:before="0" w:after="0"/>
              <w:ind w:left="0" w:right="-107" w:firstLine="567"/>
              <w:jc w:val="left"/>
              <w:outlineLvl w:val="2"/>
              <w:rPr>
                <w:bCs/>
                <w:i/>
                <w:i/>
                <w:sz w:val="24"/>
                <w:szCs w:val="24"/>
              </w:rPr>
            </w:pPr>
            <w:r>
              <w:rPr>
                <w:bCs/>
                <w:i/>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15</w:t>
            </w:r>
          </w:p>
        </w:tc>
        <w:tc>
          <w:tcPr>
            <w:tcW w:w="4824" w:type="dxa"/>
            <w:gridSpan w:val="2"/>
            <w:tcBorders/>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персоналу подрядчика</w:t>
            </w:r>
          </w:p>
        </w:tc>
        <w:tc>
          <w:tcPr>
            <w:tcW w:w="1417" w:type="dxa"/>
            <w:tcBorders/>
          </w:tcPr>
          <w:p>
            <w:pPr>
              <w:pStyle w:val="Normal"/>
              <w:widowControl w:val="false"/>
              <w:suppressAutoHyphens w:val="true"/>
              <w:spacing w:before="0" w:after="0"/>
              <w:ind w:left="-106" w:right="-111" w:firstLine="567"/>
              <w:jc w:val="center"/>
              <w:rPr>
                <w:b/>
                <w:sz w:val="24"/>
                <w:szCs w:val="24"/>
              </w:rPr>
            </w:pPr>
            <w:r>
              <w:rPr>
                <w:rFonts w:eastAsia="Times New Roman" w:cs="Times New Roman"/>
                <w:b/>
                <w:kern w:val="0"/>
                <w:sz w:val="24"/>
                <w:szCs w:val="24"/>
                <w:lang w:val="ru-RU" w:eastAsia="ru-RU" w:bidi="ar-SA"/>
              </w:rPr>
              <w:t>-//-</w:t>
            </w:r>
          </w:p>
        </w:tc>
        <w:tc>
          <w:tcPr>
            <w:tcW w:w="3544" w:type="dxa"/>
            <w:tcBorders/>
          </w:tcPr>
          <w:p>
            <w:pPr>
              <w:pStyle w:val="Normal"/>
              <w:widowControl w:val="false"/>
              <w:suppressAutoHyphens w:val="true"/>
              <w:spacing w:before="0" w:after="0"/>
              <w:ind w:left="176" w:firstLine="567"/>
              <w:jc w:val="center"/>
              <w:rPr>
                <w:b/>
                <w:sz w:val="24"/>
                <w:szCs w:val="24"/>
              </w:rPr>
            </w:pPr>
            <w:r>
              <w:rPr>
                <w:rFonts w:eastAsia="Times New Roman" w:cs="Times New Roman"/>
                <w:b/>
                <w:kern w:val="0"/>
                <w:sz w:val="24"/>
                <w:szCs w:val="24"/>
                <w:lang w:val="ru-RU" w:eastAsia="ru-RU" w:bidi="ar-SA"/>
              </w:rPr>
              <w:t>-//-</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15.1</w:t>
            </w:r>
          </w:p>
        </w:tc>
        <w:tc>
          <w:tcPr>
            <w:tcW w:w="4824" w:type="dxa"/>
            <w:gridSpan w:val="2"/>
            <w:tcBorders/>
            <w:vAlign w:val="center"/>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Работы производятся в действующих электроустановках, вследствие чего Подрядчику необходимо проводить согласованные действия и мероприятия по охране труда согласно требованиям правил по охране труда при эксплуатации электроустановок, утвержденные приказом Министерства труда и социальной защиты РФ от 15 декабря 2020 г. № 903н, зарегистрированные в Минюсте 30.12.2020 г. № 61957; приказ №1013 Минэнерго России от 25.10.2017 «Правила организации технического обслуживания и ремонта объектов электроэнергетики», а также по постановлению правительства РФ от 24.02.2009г. № 160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1417" w:type="dxa"/>
            <w:tcBorders/>
          </w:tcPr>
          <w:p>
            <w:pPr>
              <w:pStyle w:val="Normal"/>
              <w:widowControl w:val="false"/>
              <w:suppressAutoHyphens w:val="true"/>
              <w:spacing w:before="0" w:after="0"/>
              <w:ind w:left="-106" w:right="-111" w:firstLine="567"/>
              <w:jc w:val="left"/>
              <w:rPr>
                <w:b/>
                <w:sz w:val="24"/>
                <w:szCs w:val="24"/>
              </w:rPr>
            </w:pPr>
            <w:r>
              <w:rPr>
                <w:b/>
                <w:sz w:val="24"/>
                <w:szCs w:val="24"/>
              </w:rPr>
            </w:r>
          </w:p>
        </w:tc>
        <w:tc>
          <w:tcPr>
            <w:tcW w:w="3544" w:type="dxa"/>
            <w:tcBorders/>
          </w:tcPr>
          <w:p>
            <w:pPr>
              <w:pStyle w:val="Normal"/>
              <w:widowControl w:val="false"/>
              <w:tabs>
                <w:tab w:val="clear" w:pos="708"/>
                <w:tab w:val="left" w:pos="426" w:leader="none"/>
              </w:tabs>
              <w:suppressAutoHyphens w:val="true"/>
              <w:spacing w:before="0" w:after="0"/>
              <w:ind w:left="0" w:right="-107" w:firstLine="567"/>
              <w:jc w:val="left"/>
              <w:rPr>
                <w:b/>
                <w:i/>
                <w:i/>
                <w:sz w:val="24"/>
                <w:szCs w:val="24"/>
              </w:rPr>
            </w:pPr>
            <w:r>
              <w:rPr>
                <w:rFonts w:eastAsia="Times New Roman" w:cs="Times New Roman"/>
                <w:i/>
                <w:color w:val="000000"/>
                <w:kern w:val="0"/>
                <w:sz w:val="24"/>
                <w:szCs w:val="24"/>
                <w:lang w:val="ru-RU" w:eastAsia="ru-RU" w:bidi="ar-SA"/>
              </w:rPr>
              <w:t>Предоставление участником закупки в составе заявки «Справки о кадровых ресурсах», оформленной по форме, приведенной в Документации о закупке, с обязательным приложением копий документов, подтверждающих наличие и квалификацию персонала (заверенные Участником копии удостоверений на допуск к работе в электроустановках с записями результатов проверки знаний на персонал.</w:t>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15.2</w:t>
            </w:r>
          </w:p>
        </w:tc>
        <w:tc>
          <w:tcPr>
            <w:tcW w:w="4824" w:type="dxa"/>
            <w:gridSpan w:val="2"/>
            <w:tcBorders/>
            <w:vAlign w:val="center"/>
          </w:tcPr>
          <w:p>
            <w:pPr>
              <w:pStyle w:val="Normal"/>
              <w:widowControl w:val="false"/>
              <w:tabs>
                <w:tab w:val="clear" w:pos="708"/>
                <w:tab w:val="left" w:pos="284" w:leader="none"/>
              </w:tabs>
              <w:suppressAutoHyphens w:val="true"/>
              <w:spacing w:before="0" w:after="0"/>
              <w:jc w:val="both"/>
              <w:rPr>
                <w:color w:val="000000"/>
                <w:sz w:val="24"/>
                <w:szCs w:val="24"/>
              </w:rPr>
            </w:pPr>
            <w:r>
              <w:rPr>
                <w:rFonts w:eastAsia="Times New Roman" w:cs="Times New Roman"/>
                <w:kern w:val="0"/>
                <w:sz w:val="24"/>
                <w:szCs w:val="24"/>
                <w:lang w:val="ru-RU" w:eastAsia="ru-RU" w:bidi="ar-SA"/>
              </w:rPr>
              <w:t>Подрядчик создает условия для размещения своего персонала на объекте,</w:t>
            </w:r>
            <w:r>
              <w:rPr>
                <w:rFonts w:eastAsia="Times New Roman" w:cs="Times New Roman"/>
                <w:color w:val="000000"/>
                <w:kern w:val="0"/>
                <w:sz w:val="24"/>
                <w:szCs w:val="24"/>
                <w:lang w:val="ru-RU" w:eastAsia="ru-RU" w:bidi="ar-SA"/>
              </w:rPr>
              <w:t xml:space="preserve"> на правах командированного персонала.</w:t>
            </w:r>
          </w:p>
          <w:p>
            <w:pPr>
              <w:pStyle w:val="Normal"/>
              <w:widowControl w:val="false"/>
              <w:tabs>
                <w:tab w:val="clear" w:pos="708"/>
                <w:tab w:val="left" w:pos="284" w:leader="none"/>
              </w:tabs>
              <w:suppressAutoHyphens w:val="true"/>
              <w:spacing w:before="0" w:after="0"/>
              <w:jc w:val="both"/>
              <w:rPr>
                <w:sz w:val="24"/>
                <w:szCs w:val="24"/>
              </w:rPr>
            </w:pPr>
            <w:r>
              <w:rPr>
                <w:rFonts w:eastAsia="Times New Roman" w:cs="Times New Roman"/>
                <w:color w:val="000000"/>
                <w:kern w:val="0"/>
                <w:sz w:val="24"/>
                <w:szCs w:val="24"/>
                <w:lang w:val="ru-RU" w:eastAsia="ru-RU" w:bidi="ar-SA"/>
              </w:rPr>
              <w:t>Наличие достаточного для выполнения работ количества персонала для работ выполняемых в действующих электроустановках, имеющего допуск к самостоятельным работам в электроустановках с наличием групп по электробезопасности включая право выдачи нарядов.</w:t>
            </w:r>
          </w:p>
        </w:tc>
        <w:tc>
          <w:tcPr>
            <w:tcW w:w="1417" w:type="dxa"/>
            <w:tcBorders/>
          </w:tcPr>
          <w:p>
            <w:pPr>
              <w:pStyle w:val="Normal"/>
              <w:widowControl w:val="false"/>
              <w:suppressAutoHyphens w:val="true"/>
              <w:spacing w:before="0" w:after="0"/>
              <w:ind w:left="-106" w:right="-111" w:firstLine="567"/>
              <w:jc w:val="left"/>
              <w:rPr>
                <w:b/>
                <w:sz w:val="24"/>
                <w:szCs w:val="24"/>
              </w:rPr>
            </w:pPr>
            <w:r>
              <w:rPr>
                <w:b/>
                <w:sz w:val="24"/>
                <w:szCs w:val="24"/>
              </w:rPr>
            </w:r>
          </w:p>
        </w:tc>
        <w:tc>
          <w:tcPr>
            <w:tcW w:w="3544" w:type="dxa"/>
            <w:tcBorders/>
          </w:tcPr>
          <w:p>
            <w:pPr>
              <w:pStyle w:val="Normal"/>
              <w:widowControl w:val="false"/>
              <w:tabs>
                <w:tab w:val="clear" w:pos="708"/>
                <w:tab w:val="left" w:pos="426" w:leader="none"/>
              </w:tabs>
              <w:suppressAutoHyphens w:val="true"/>
              <w:spacing w:before="0" w:after="0"/>
              <w:ind w:left="176" w:firstLine="567"/>
              <w:jc w:val="left"/>
              <w:rPr>
                <w:i/>
                <w:i/>
                <w:color w:val="000000"/>
                <w:sz w:val="24"/>
                <w:szCs w:val="24"/>
              </w:rPr>
            </w:pPr>
            <w:r>
              <w:rPr>
                <w:i/>
                <w:color w:val="000000"/>
                <w:sz w:val="24"/>
                <w:szCs w:val="24"/>
              </w:rPr>
            </w:r>
          </w:p>
        </w:tc>
      </w:tr>
      <w:tr>
        <w:trPr/>
        <w:tc>
          <w:tcPr>
            <w:tcW w:w="558" w:type="dxa"/>
            <w:tcBorders>
              <w:top w:val="nil"/>
            </w:tcBorders>
            <w:vAlign w:val="center"/>
          </w:tcPr>
          <w:p>
            <w:pPr>
              <w:pStyle w:val="Normal"/>
              <w:widowControl w:val="false"/>
              <w:suppressAutoHyphens w:val="true"/>
              <w:spacing w:before="0" w:after="0"/>
              <w:ind w:right="-102" w:hanging="0"/>
              <w:contextualSpacing/>
              <w:jc w:val="center"/>
              <w:rPr>
                <w:rFonts w:eastAsia="Calibri"/>
                <w:sz w:val="20"/>
                <w:szCs w:val="20"/>
              </w:rPr>
            </w:pPr>
            <w:r>
              <w:rPr>
                <w:rFonts w:eastAsia="Calibri"/>
                <w:sz w:val="20"/>
                <w:szCs w:val="20"/>
              </w:rPr>
              <w:t>5.3.</w:t>
            </w:r>
          </w:p>
        </w:tc>
        <w:tc>
          <w:tcPr>
            <w:tcW w:w="4824" w:type="dxa"/>
            <w:gridSpan w:val="2"/>
            <w:tcBorders>
              <w:top w:val="nil"/>
            </w:tcBorders>
            <w:vAlign w:val="center"/>
          </w:tcPr>
          <w:p>
            <w:pPr>
              <w:pStyle w:val="Normal"/>
              <w:widowControl w:val="false"/>
              <w:tabs>
                <w:tab w:val="clear" w:pos="708"/>
                <w:tab w:val="left" w:pos="284" w:leader="none"/>
              </w:tabs>
              <w:suppressAutoHyphens w:val="true"/>
              <w:spacing w:before="0" w:after="0"/>
              <w:jc w:val="both"/>
              <w:rPr>
                <w:color w:val="000000"/>
                <w:sz w:val="24"/>
                <w:szCs w:val="24"/>
              </w:rPr>
            </w:pPr>
            <w:r>
              <w:rPr>
                <w:sz w:val="24"/>
                <w:szCs w:val="24"/>
              </w:rPr>
              <w:t>Выполнение СМР и ПНР должно осуществляться силами инженерно-технического работников – не менее 3 чел. Ответственный руководитель работ — не менее 1 чел. с группой допуска по электробезопасности V. Производитель работ -не ниже IV гр., остальные работники не ниже III гр.</w:t>
            </w:r>
          </w:p>
        </w:tc>
        <w:tc>
          <w:tcPr>
            <w:tcW w:w="1417" w:type="dxa"/>
            <w:tcBorders>
              <w:top w:val="nil"/>
            </w:tcBorders>
          </w:tcPr>
          <w:p>
            <w:pPr>
              <w:pStyle w:val="Normal"/>
              <w:widowControl w:val="false"/>
              <w:suppressAutoHyphens w:val="true"/>
              <w:spacing w:before="0" w:after="0"/>
              <w:ind w:left="-106" w:right="-111" w:firstLine="567"/>
              <w:jc w:val="left"/>
              <w:rPr>
                <w:b/>
                <w:sz w:val="24"/>
                <w:szCs w:val="24"/>
              </w:rPr>
            </w:pPr>
            <w:r>
              <w:rPr>
                <w:b/>
                <w:sz w:val="24"/>
                <w:szCs w:val="24"/>
              </w:rPr>
            </w:r>
          </w:p>
        </w:tc>
        <w:tc>
          <w:tcPr>
            <w:tcW w:w="3544" w:type="dxa"/>
            <w:tcBorders>
              <w:top w:val="nil"/>
            </w:tcBorders>
          </w:tcPr>
          <w:p>
            <w:pPr>
              <w:pStyle w:val="Normal"/>
              <w:widowControl w:val="false"/>
              <w:tabs>
                <w:tab w:val="clear" w:pos="708"/>
                <w:tab w:val="left" w:pos="426" w:leader="none"/>
              </w:tabs>
              <w:suppressAutoHyphens w:val="true"/>
              <w:spacing w:before="0" w:after="0"/>
              <w:ind w:left="176" w:firstLine="567"/>
              <w:jc w:val="left"/>
              <w:rPr>
                <w:i/>
                <w:i/>
                <w:color w:val="000000"/>
                <w:sz w:val="24"/>
                <w:szCs w:val="24"/>
              </w:rPr>
            </w:pPr>
            <w:r>
              <w:rPr>
                <w:i/>
                <w:color w:val="000000"/>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b/>
                <w:sz w:val="20"/>
                <w:szCs w:val="20"/>
              </w:rPr>
            </w:pPr>
            <w:r>
              <w:rPr>
                <w:rFonts w:eastAsia="Times New Roman" w:cs="Times New Roman"/>
                <w:b/>
                <w:kern w:val="0"/>
                <w:sz w:val="20"/>
                <w:szCs w:val="20"/>
                <w:lang w:val="ru-RU" w:eastAsia="ru-RU" w:bidi="ar-SA"/>
              </w:rPr>
              <w:t>16.</w:t>
            </w:r>
          </w:p>
        </w:tc>
        <w:tc>
          <w:tcPr>
            <w:tcW w:w="4824" w:type="dxa"/>
            <w:gridSpan w:val="2"/>
            <w:tcBorders/>
          </w:tcPr>
          <w:p>
            <w:pPr>
              <w:pStyle w:val="Normal"/>
              <w:widowControl w:val="false"/>
              <w:tabs>
                <w:tab w:val="clear" w:pos="708"/>
                <w:tab w:val="left" w:pos="426" w:leader="none"/>
              </w:tabs>
              <w:suppressAutoHyphens w:val="true"/>
              <w:spacing w:before="0" w:after="0"/>
              <w:jc w:val="left"/>
              <w:rPr>
                <w:b/>
                <w:sz w:val="24"/>
                <w:szCs w:val="24"/>
              </w:rPr>
            </w:pPr>
            <w:r>
              <w:rPr>
                <w:rFonts w:eastAsia="Times New Roman" w:cs="Times New Roman"/>
                <w:b/>
                <w:iCs/>
                <w:kern w:val="0"/>
                <w:sz w:val="24"/>
                <w:szCs w:val="24"/>
                <w:lang w:val="ru-RU" w:eastAsia="ru-RU" w:bidi="ar-SA"/>
              </w:rPr>
              <w:t>Требование к опыту выполнения аналогичных профилю лота работ</w:t>
            </w:r>
          </w:p>
        </w:tc>
        <w:tc>
          <w:tcPr>
            <w:tcW w:w="1417" w:type="dxa"/>
            <w:tcBorders/>
          </w:tcPr>
          <w:p>
            <w:pPr>
              <w:pStyle w:val="Normal"/>
              <w:widowControl w:val="false"/>
              <w:suppressAutoHyphens w:val="true"/>
              <w:spacing w:before="0" w:after="0"/>
              <w:ind w:left="-106" w:right="-111" w:firstLine="567"/>
              <w:jc w:val="left"/>
              <w:rPr>
                <w:sz w:val="24"/>
                <w:szCs w:val="24"/>
              </w:rPr>
            </w:pPr>
            <w:r>
              <w:rPr>
                <w:sz w:val="24"/>
                <w:szCs w:val="24"/>
              </w:rPr>
            </w:r>
          </w:p>
        </w:tc>
        <w:tc>
          <w:tcPr>
            <w:tcW w:w="3544" w:type="dxa"/>
            <w:tcBorders/>
          </w:tcPr>
          <w:p>
            <w:pPr>
              <w:pStyle w:val="Normal"/>
              <w:widowControl w:val="false"/>
              <w:tabs>
                <w:tab w:val="clear" w:pos="708"/>
                <w:tab w:val="left" w:pos="426" w:leader="none"/>
              </w:tabs>
              <w:suppressAutoHyphens w:val="true"/>
              <w:spacing w:before="0" w:after="0"/>
              <w:ind w:left="176"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16.1</w:t>
            </w:r>
          </w:p>
        </w:tc>
        <w:tc>
          <w:tcPr>
            <w:tcW w:w="4824" w:type="dxa"/>
            <w:gridSpan w:val="2"/>
            <w:tcBorders/>
          </w:tcPr>
          <w:p>
            <w:pPr>
              <w:pStyle w:val="Normal"/>
              <w:widowControl w:val="false"/>
              <w:tabs>
                <w:tab w:val="clear" w:pos="708"/>
                <w:tab w:val="left" w:pos="426" w:leader="none"/>
              </w:tabs>
              <w:suppressAutoHyphens w:val="true"/>
              <w:spacing w:before="0" w:after="0"/>
              <w:jc w:val="left"/>
              <w:rPr>
                <w:sz w:val="24"/>
                <w:szCs w:val="24"/>
              </w:rPr>
            </w:pPr>
            <w:r>
              <w:rPr>
                <w:rFonts w:eastAsia="Calibri" w:cs="Times New Roman"/>
                <w:kern w:val="0"/>
                <w:sz w:val="24"/>
                <w:szCs w:val="24"/>
                <w:lang w:val="ru-RU" w:eastAsia="en-US" w:bidi="ar-SA"/>
              </w:rPr>
              <w:t>Наличие у Участника опыта выполнения аналогичных профилю лота работ</w:t>
            </w:r>
            <w:r>
              <w:rPr>
                <w:rFonts w:eastAsia="Arial Unicode MS" w:cs="Times New Roman"/>
                <w:kern w:val="0"/>
                <w:sz w:val="24"/>
                <w:szCs w:val="24"/>
                <w:lang w:val="ru-RU" w:eastAsia="en-US" w:bidi="ar-SA"/>
              </w:rPr>
              <w:t xml:space="preserve"> (Аналогичными работами считаются</w:t>
            </w:r>
            <w:r>
              <w:rPr>
                <w:rFonts w:eastAsia="Arial Unicode MS" w:cs="Times New Roman"/>
                <w:kern w:val="0"/>
                <w:sz w:val="24"/>
                <w:szCs w:val="24"/>
                <w:lang w:val="ru-RU" w:eastAsia="ru-RU" w:bidi="ar-SA"/>
              </w:rPr>
              <w:t xml:space="preserve"> – </w:t>
            </w:r>
            <w:r>
              <w:rPr>
                <w:rFonts w:eastAsia="Arial Unicode MS" w:cs="Times New Roman"/>
                <w:kern w:val="0"/>
                <w:sz w:val="24"/>
                <w:szCs w:val="24"/>
                <w:lang w:val="ru-RU" w:eastAsia="en-US" w:bidi="ar-SA"/>
              </w:rPr>
              <w:t>ремонт, реконструкция ЗиС) за последние 2 года, предшествующие дате подачи заявок Участников на участие в настоящей закупочной процедуре.</w:t>
            </w:r>
          </w:p>
        </w:tc>
        <w:tc>
          <w:tcPr>
            <w:tcW w:w="1417" w:type="dxa"/>
            <w:tcBorders/>
          </w:tcPr>
          <w:p>
            <w:pPr>
              <w:pStyle w:val="Normal"/>
              <w:widowControl w:val="false"/>
              <w:suppressAutoHyphens w:val="true"/>
              <w:spacing w:before="0" w:after="0"/>
              <w:ind w:left="-106" w:right="-111" w:firstLine="567"/>
              <w:jc w:val="left"/>
              <w:rPr>
                <w:sz w:val="24"/>
                <w:szCs w:val="24"/>
              </w:rPr>
            </w:pPr>
            <w:r>
              <w:rPr>
                <w:sz w:val="24"/>
                <w:szCs w:val="24"/>
              </w:rPr>
            </w:r>
          </w:p>
        </w:tc>
        <w:tc>
          <w:tcPr>
            <w:tcW w:w="3544" w:type="dxa"/>
            <w:tcBorders/>
          </w:tcPr>
          <w:p>
            <w:pPr>
              <w:pStyle w:val="Normal"/>
              <w:widowControl w:val="false"/>
              <w:tabs>
                <w:tab w:val="clear" w:pos="708"/>
                <w:tab w:val="left" w:pos="426" w:leader="none"/>
              </w:tabs>
              <w:suppressAutoHyphens w:val="true"/>
              <w:spacing w:before="0" w:after="0"/>
              <w:ind w:left="0" w:right="-107" w:firstLine="567"/>
              <w:jc w:val="left"/>
              <w:rPr>
                <w:b/>
                <w:i/>
                <w:i/>
                <w:sz w:val="24"/>
                <w:szCs w:val="24"/>
              </w:rPr>
            </w:pPr>
            <w:r>
              <w:rPr>
                <w:rFonts w:eastAsia="Calibri" w:cs="Times New Roman"/>
                <w:i/>
                <w:kern w:val="0"/>
                <w:sz w:val="24"/>
                <w:szCs w:val="24"/>
                <w:lang w:val="ru-RU" w:eastAsia="en-US" w:bidi="ar-SA"/>
              </w:rPr>
              <w:t>Данные сведения указываются участником закупки в составе заявки по форме «Справка об опыте Участника», приведенной в Документации о закупке, с приложением скан-копий договоров, либо их частей (с приложением документов, предусмотренных требованиями договора, подтверждающий факт его исполнения, подписанных с обеих сторон), подтверждающие предоставленные в форме данные.</w:t>
            </w:r>
          </w:p>
        </w:tc>
      </w:tr>
      <w:tr>
        <w:trPr>
          <w:trHeight w:val="361" w:hRule="atLeast"/>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sz w:val="20"/>
                <w:szCs w:val="20"/>
              </w:rPr>
            </w:r>
          </w:p>
        </w:tc>
        <w:tc>
          <w:tcPr>
            <w:tcW w:w="4824"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безопасности работ и охране труда</w:t>
            </w:r>
          </w:p>
        </w:tc>
        <w:tc>
          <w:tcPr>
            <w:tcW w:w="1417" w:type="dxa"/>
            <w:tcBorders/>
          </w:tcPr>
          <w:p>
            <w:pPr>
              <w:pStyle w:val="Normal"/>
              <w:widowControl w:val="false"/>
              <w:suppressAutoHyphens w:val="true"/>
              <w:spacing w:before="0" w:after="0"/>
              <w:ind w:left="-106" w:right="-111" w:firstLine="567"/>
              <w:jc w:val="center"/>
              <w:rPr>
                <w:b/>
                <w:sz w:val="24"/>
                <w:szCs w:val="24"/>
              </w:rPr>
            </w:pPr>
            <w:r>
              <w:rPr>
                <w:b/>
                <w:sz w:val="24"/>
                <w:szCs w:val="24"/>
              </w:rPr>
            </w:r>
          </w:p>
        </w:tc>
        <w:tc>
          <w:tcPr>
            <w:tcW w:w="3544" w:type="dxa"/>
            <w:tcBorders/>
          </w:tcPr>
          <w:p>
            <w:pPr>
              <w:pStyle w:val="Normal"/>
              <w:widowControl w:val="false"/>
              <w:suppressAutoHyphens w:val="true"/>
              <w:spacing w:before="0" w:after="0"/>
              <w:ind w:left="-109" w:right="-107" w:firstLine="567"/>
              <w:jc w:val="center"/>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17.1</w:t>
            </w:r>
          </w:p>
        </w:tc>
        <w:tc>
          <w:tcPr>
            <w:tcW w:w="4824" w:type="dxa"/>
            <w:gridSpan w:val="2"/>
            <w:tcBorders/>
          </w:tcPr>
          <w:p>
            <w:pPr>
              <w:pStyle w:val="Normal"/>
              <w:widowControl w:val="false"/>
              <w:tabs>
                <w:tab w:val="clear" w:pos="708"/>
                <w:tab w:val="left" w:pos="1276" w:leader="none"/>
              </w:tabs>
              <w:suppressAutoHyphens w:val="true"/>
              <w:spacing w:before="0" w:after="0"/>
              <w:jc w:val="both"/>
              <w:rPr>
                <w:i/>
                <w:i/>
                <w:sz w:val="24"/>
                <w:szCs w:val="24"/>
              </w:rPr>
            </w:pPr>
            <w:r>
              <w:rPr>
                <w:rFonts w:eastAsia="Times New Roman" w:cs="Times New Roman"/>
                <w:i/>
                <w:kern w:val="0"/>
                <w:sz w:val="24"/>
                <w:szCs w:val="24"/>
                <w:lang w:val="ru-RU" w:eastAsia="ru-RU" w:bidi="ar-SA"/>
              </w:rPr>
              <w:t>Работы необходимо выполнять в соответствии с действующими государственными нормами, правилами, техническими регламентами:</w:t>
            </w:r>
          </w:p>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Правила технической эксплуатации электрических станций и сетей РФ;</w:t>
            </w:r>
          </w:p>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СНиП 12-01-2004 «Организация строительства»;</w:t>
            </w:r>
          </w:p>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ГОСТ Р 59053-2020 «Охрана окружающей среды. Охрана и рациональное использование вод. Термины и определения»;</w:t>
            </w:r>
          </w:p>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ГОСТ Р 59061-2020 «Охрана окружающей среды. Загрязнение атмосферного воздуха. Термины и определения»;</w:t>
            </w:r>
          </w:p>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Правила противопожарного режима в РФ, утвержденные Постановлением Правительства РФ от 16.09.2020 №1479 «О противопожарном режиме».</w:t>
            </w:r>
          </w:p>
          <w:p>
            <w:pPr>
              <w:pStyle w:val="Normal"/>
              <w:widowControl w:val="false"/>
              <w:suppressAutoHyphens w:val="true"/>
              <w:spacing w:before="0" w:after="0"/>
              <w:contextualSpacing/>
              <w:jc w:val="left"/>
              <w:rPr>
                <w:rFonts w:eastAsia="Calibri"/>
                <w:sz w:val="24"/>
                <w:szCs w:val="24"/>
              </w:rPr>
            </w:pPr>
            <w:r>
              <w:rPr>
                <w:rFonts w:eastAsia="Calibri"/>
                <w:sz w:val="24"/>
                <w:szCs w:val="24"/>
              </w:rPr>
            </w:r>
          </w:p>
        </w:tc>
        <w:tc>
          <w:tcPr>
            <w:tcW w:w="1417" w:type="dxa"/>
            <w:tcBorders/>
          </w:tcPr>
          <w:p>
            <w:pPr>
              <w:pStyle w:val="Normal"/>
              <w:widowControl w:val="false"/>
              <w:suppressAutoHyphens w:val="true"/>
              <w:spacing w:before="0" w:after="0"/>
              <w:ind w:left="-106" w:right="-111" w:hanging="0"/>
              <w:jc w:val="left"/>
              <w:rPr>
                <w:b/>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rHeight w:val="1550" w:hRule="atLeast"/>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17.2</w:t>
            </w:r>
          </w:p>
        </w:tc>
        <w:tc>
          <w:tcPr>
            <w:tcW w:w="4824" w:type="dxa"/>
            <w:gridSpan w:val="2"/>
            <w:tcBorders/>
          </w:tcPr>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i/>
                <w:kern w:val="0"/>
                <w:sz w:val="24"/>
                <w:szCs w:val="24"/>
                <w:lang w:val="ru-RU" w:eastAsia="ru-RU" w:bidi="ar-SA"/>
              </w:rPr>
              <w:t xml:space="preserve">Обеспечить выполнение требований Правил по охране труда при эксплуатации электроустановок (Приказ от 15 декабря 2021 № </w:t>
            </w:r>
            <w:r>
              <w:rPr>
                <w:rFonts w:eastAsia="Times New Roman" w:cs="Times New Roman"/>
                <w:bCs/>
                <w:i/>
                <w:kern w:val="0"/>
                <w:sz w:val="24"/>
                <w:szCs w:val="24"/>
                <w:lang w:val="ru-RU" w:eastAsia="ru-RU" w:bidi="ar-SA"/>
              </w:rPr>
              <w:t>903н</w:t>
            </w:r>
            <w:r>
              <w:rPr>
                <w:rFonts w:eastAsia="Times New Roman" w:cs="Times New Roman"/>
                <w:i/>
                <w:kern w:val="0"/>
                <w:sz w:val="24"/>
                <w:szCs w:val="24"/>
                <w:lang w:val="ru-RU" w:eastAsia="ru-RU" w:bidi="ar-SA"/>
              </w:rPr>
              <w:t xml:space="preserve"> – в ред. Приказа о Минтруде России от 19.02.2016 </w:t>
            </w:r>
            <w:r>
              <w:rPr>
                <w:rFonts w:eastAsia="Times New Roman" w:cs="Times New Roman"/>
                <w:i/>
                <w:kern w:val="0"/>
                <w:sz w:val="24"/>
                <w:szCs w:val="24"/>
                <w:lang w:val="en-US" w:eastAsia="ru-RU" w:bidi="ar-SA"/>
              </w:rPr>
              <w:t>N</w:t>
            </w:r>
            <w:r>
              <w:rPr>
                <w:rFonts w:eastAsia="Times New Roman" w:cs="Times New Roman"/>
                <w:i/>
                <w:kern w:val="0"/>
                <w:sz w:val="24"/>
                <w:szCs w:val="24"/>
                <w:lang w:val="ru-RU" w:eastAsia="ru-RU" w:bidi="ar-SA"/>
              </w:rPr>
              <w:t xml:space="preserve"> 74н) в части организации допуска работников монтажной организации к работам в электроустановках АО «ДРСК» в качестве командированного персонала.</w:t>
            </w:r>
          </w:p>
        </w:tc>
        <w:tc>
          <w:tcPr>
            <w:tcW w:w="1417" w:type="dxa"/>
            <w:tcBorders/>
          </w:tcPr>
          <w:p>
            <w:pPr>
              <w:pStyle w:val="Normal"/>
              <w:widowControl w:val="false"/>
              <w:suppressAutoHyphens w:val="true"/>
              <w:spacing w:before="0" w:after="0"/>
              <w:ind w:left="-106" w:right="-111" w:hanging="0"/>
              <w:jc w:val="left"/>
              <w:rPr>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17.3</w:t>
            </w:r>
          </w:p>
        </w:tc>
        <w:tc>
          <w:tcPr>
            <w:tcW w:w="4824" w:type="dxa"/>
            <w:gridSpan w:val="2"/>
            <w:tcBorders/>
          </w:tcPr>
          <w:p>
            <w:pPr>
              <w:pStyle w:val="Normal"/>
              <w:widowControl w:val="false"/>
              <w:tabs>
                <w:tab w:val="clear" w:pos="708"/>
                <w:tab w:val="left" w:pos="1418" w:leader="none"/>
              </w:tabs>
              <w:suppressAutoHyphens w:val="true"/>
              <w:spacing w:before="0" w:after="0"/>
              <w:jc w:val="both"/>
              <w:rPr>
                <w:sz w:val="24"/>
                <w:szCs w:val="24"/>
              </w:rPr>
            </w:pPr>
            <w:r>
              <w:rPr>
                <w:rFonts w:eastAsia="Times New Roman" w:cs="Times New Roman"/>
                <w:i/>
                <w:kern w:val="0"/>
                <w:sz w:val="24"/>
                <w:szCs w:val="24"/>
                <w:lang w:val="ru-RU" w:eastAsia="ru-RU" w:bidi="ar-SA"/>
              </w:rPr>
              <w:t>Обеспечение Подрядчиком внутреннего строительного контроля в соответствие с требованиями Постановления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c>
          <w:tcPr>
            <w:tcW w:w="1417" w:type="dxa"/>
            <w:tcBorders/>
          </w:tcPr>
          <w:p>
            <w:pPr>
              <w:pStyle w:val="Normal"/>
              <w:widowControl w:val="false"/>
              <w:suppressAutoHyphens w:val="true"/>
              <w:spacing w:before="0" w:after="0"/>
              <w:ind w:left="-106" w:right="-111" w:hanging="0"/>
              <w:jc w:val="left"/>
              <w:rPr>
                <w:sz w:val="24"/>
                <w:szCs w:val="24"/>
              </w:rPr>
            </w:pPr>
            <w:r>
              <w:rPr>
                <w:rFonts w:eastAsia="Times New Roman" w:cs="Times New Roman"/>
                <w:bCs/>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b/>
                <w:sz w:val="20"/>
                <w:szCs w:val="20"/>
              </w:rPr>
            </w:pPr>
            <w:r>
              <w:rPr>
                <w:rFonts w:eastAsia="Times New Roman" w:cs="Times New Roman"/>
                <w:b/>
                <w:kern w:val="0"/>
                <w:sz w:val="20"/>
                <w:szCs w:val="20"/>
                <w:lang w:val="ru-RU" w:eastAsia="ru-RU" w:bidi="ar-SA"/>
              </w:rPr>
              <w:t>2</w:t>
            </w:r>
          </w:p>
        </w:tc>
        <w:tc>
          <w:tcPr>
            <w:tcW w:w="4824" w:type="dxa"/>
            <w:gridSpan w:val="2"/>
            <w:tcBorders/>
          </w:tcPr>
          <w:p>
            <w:pPr>
              <w:pStyle w:val="Normal"/>
              <w:widowControl w:val="false"/>
              <w:tabs>
                <w:tab w:val="clear" w:pos="708"/>
                <w:tab w:val="left" w:pos="1418" w:leader="none"/>
              </w:tabs>
              <w:suppressAutoHyphens w:val="true"/>
              <w:spacing w:before="0" w:after="0"/>
              <w:jc w:val="both"/>
              <w:rPr>
                <w:i/>
                <w:i/>
                <w:sz w:val="24"/>
                <w:szCs w:val="24"/>
              </w:rPr>
            </w:pPr>
            <w:r>
              <w:rPr>
                <w:rFonts w:eastAsia="Times New Roman" w:cs="Times New Roman"/>
                <w:b/>
                <w:kern w:val="0"/>
                <w:sz w:val="24"/>
                <w:szCs w:val="24"/>
                <w:lang w:val="ru-RU" w:eastAsia="ru-RU" w:bidi="ar-SA"/>
              </w:rPr>
              <w:t>Требования к результатам работ</w:t>
            </w:r>
          </w:p>
        </w:tc>
        <w:tc>
          <w:tcPr>
            <w:tcW w:w="1417" w:type="dxa"/>
            <w:tcBorders/>
          </w:tcPr>
          <w:p>
            <w:pPr>
              <w:pStyle w:val="Normal"/>
              <w:widowControl w:val="false"/>
              <w:suppressAutoHyphens w:val="true"/>
              <w:spacing w:before="0" w:after="0"/>
              <w:ind w:left="-106" w:right="-111" w:firstLine="567"/>
              <w:jc w:val="left"/>
              <w:rPr>
                <w:bCs/>
                <w:i/>
                <w:i/>
                <w:sz w:val="24"/>
                <w:szCs w:val="24"/>
              </w:rPr>
            </w:pPr>
            <w:r>
              <w:rPr>
                <w:bCs/>
                <w:i/>
                <w:sz w:val="24"/>
                <w:szCs w:val="24"/>
              </w:rPr>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28.1</w:t>
            </w:r>
          </w:p>
        </w:tc>
        <w:tc>
          <w:tcPr>
            <w:tcW w:w="4824" w:type="dxa"/>
            <w:gridSpan w:val="2"/>
            <w:tcBorders/>
          </w:tcPr>
          <w:p>
            <w:pPr>
              <w:pStyle w:val="Normal"/>
              <w:widowControl w:val="false"/>
              <w:tabs>
                <w:tab w:val="clear" w:pos="708"/>
                <w:tab w:val="left" w:pos="1418" w:leader="none"/>
              </w:tabs>
              <w:suppressAutoHyphens w:val="true"/>
              <w:spacing w:before="0" w:after="0"/>
              <w:jc w:val="both"/>
              <w:rPr>
                <w:b/>
                <w:sz w:val="24"/>
                <w:szCs w:val="24"/>
              </w:rPr>
            </w:pPr>
            <w:r>
              <w:rPr>
                <w:rFonts w:eastAsia="Times New Roman" w:cs="Times New Roman"/>
                <w:kern w:val="0"/>
                <w:sz w:val="24"/>
                <w:szCs w:val="24"/>
                <w:lang w:val="ru-RU" w:eastAsia="ru-RU" w:bidi="ar-SA"/>
              </w:rPr>
              <w:t>Подрядчик обеспечивает выполнение работ в срок в соответствии с утверждённым договором графиком, по согласованной рабочей документации на строительство объекта в рамках данных технических требований с соблюдением действующих нормативно-технических документов регламентирующих строительную деятельность.</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jc w:val="center"/>
              <w:rPr>
                <w:sz w:val="20"/>
                <w:szCs w:val="20"/>
              </w:rPr>
            </w:pPr>
            <w:r>
              <w:rPr>
                <w:rFonts w:eastAsia="Times New Roman" w:cs="Times New Roman"/>
                <w:kern w:val="0"/>
                <w:sz w:val="20"/>
                <w:szCs w:val="20"/>
                <w:lang w:val="ru-RU" w:eastAsia="ru-RU" w:bidi="ar-SA"/>
              </w:rPr>
              <w:t>2</w:t>
            </w:r>
          </w:p>
        </w:tc>
        <w:tc>
          <w:tcPr>
            <w:tcW w:w="4824" w:type="dxa"/>
            <w:gridSpan w:val="2"/>
            <w:tcBorders/>
          </w:tcPr>
          <w:p>
            <w:pPr>
              <w:pStyle w:val="Normal"/>
              <w:widowControl w:val="false"/>
              <w:tabs>
                <w:tab w:val="clear" w:pos="708"/>
                <w:tab w:val="left" w:pos="1418" w:leader="none"/>
              </w:tabs>
              <w:suppressAutoHyphens w:val="true"/>
              <w:spacing w:before="0" w:after="0"/>
              <w:jc w:val="both"/>
              <w:rPr>
                <w:b/>
                <w:sz w:val="24"/>
                <w:szCs w:val="24"/>
              </w:rPr>
            </w:pPr>
            <w:r>
              <w:rPr>
                <w:rFonts w:eastAsia="Times New Roman" w:cs="Times New Roman"/>
                <w:b/>
                <w:bCs/>
                <w:kern w:val="0"/>
                <w:sz w:val="24"/>
                <w:szCs w:val="24"/>
                <w:lang w:val="ru-RU" w:eastAsia="ru-RU" w:bidi="ar-SA"/>
              </w:rPr>
              <w:t>Требования к порядку приемки результатов работ</w:t>
            </w:r>
          </w:p>
        </w:tc>
        <w:tc>
          <w:tcPr>
            <w:tcW w:w="1417" w:type="dxa"/>
            <w:tcBorders/>
          </w:tcPr>
          <w:p>
            <w:pPr>
              <w:pStyle w:val="Normal"/>
              <w:widowControl w:val="false"/>
              <w:suppressAutoHyphens w:val="true"/>
              <w:spacing w:before="0" w:after="0"/>
              <w:ind w:left="-106" w:right="-111" w:firstLine="567"/>
              <w:jc w:val="left"/>
              <w:rPr>
                <w:bCs/>
                <w:i/>
                <w:i/>
                <w:sz w:val="24"/>
                <w:szCs w:val="24"/>
              </w:rPr>
            </w:pPr>
            <w:r>
              <w:rPr>
                <w:bCs/>
                <w:i/>
                <w:sz w:val="24"/>
                <w:szCs w:val="24"/>
              </w:rPr>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29.1</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При выполнении строительно-монтажных работ Подрядчиком обеспечивается выполнение, мероприятий, согласно Положения о проведении строительного контроля при осуществлении строительства, технического перевооружения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Normal"/>
              <w:widowControl w:val="false"/>
              <w:tabs>
                <w:tab w:val="clear" w:pos="708"/>
                <w:tab w:val="left" w:pos="1418" w:leader="none"/>
              </w:tabs>
              <w:suppressAutoHyphens w:val="true"/>
              <w:spacing w:before="0" w:after="0"/>
              <w:jc w:val="both"/>
              <w:rPr>
                <w:b/>
                <w:bCs/>
                <w:sz w:val="24"/>
                <w:szCs w:val="24"/>
              </w:rPr>
            </w:pPr>
            <w:r>
              <w:rPr>
                <w:b/>
                <w:bCs/>
                <w:sz w:val="24"/>
                <w:szCs w:val="24"/>
              </w:rPr>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29.2</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Представителям Заказчика должен быть обеспечен беспрепятственный доступ на строительную площадку в течение всего периода производства работ. Указания технического надзора Заказчика являются обязательными и подлежат беспрекословному выполнению.</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29.3</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При обнаружении факта нарушений технологии производства работ, отступлений от проекта, ППР, требований ТУ, применении материалов, не соответствующих ГОСТам и ТУ, работы прекращаются по указанию лица, осуществляющего технический надзор, и устанавливается срок устранения нарушения.</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29.4</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Подрядчик обязан письменно уведомлять Заказчика о необходимости проведения освидетельствования и / или приемки Скрытых работ. Указанное уведомление должно быть получено Заказчиком заблаговременно, но не позднее, чем за 5 (пять)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29.5</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По завершении выполнения работ, Подрядчик в течение 5 (пяти)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проекту Договора, с приложением Приемо-сдаточной и Исполнительной документации в 3 (трех) экземплярах.</w:t>
            </w:r>
          </w:p>
        </w:tc>
        <w:tc>
          <w:tcPr>
            <w:tcW w:w="1417" w:type="dxa"/>
            <w:tcBorders/>
          </w:tcPr>
          <w:p>
            <w:pPr>
              <w:pStyle w:val="Normal"/>
              <w:widowControl w:val="false"/>
              <w:suppressAutoHyphens w:val="true"/>
              <w:spacing w:before="0" w:after="0"/>
              <w:ind w:left="-106" w:right="-108"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29.6</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К Актам освидетельствования выполненных работ подрядной организацией прилагается комплект исполнительно-технической документации на предъявленные к приемке работы (акты на скрытые работы, исполнительные схемы, протоколы РЗА, паспорта на оборудование и конструкции, сертификаты соответствия на материалы, наряды допуска персонала подрядчика/субподрядчика, уведомления о допуске персонала с приложением его согласия на обработку персональных данных, копий приказов о приёме на работу или иных документов, подтверждающих договорные отношения персонала с Подрядчиком, уведомления о допуске техники с указанием гос. регистрационных номеров с приложением копий ПТС и ПСМ, либо копий документов, подтверждающих право аренды техники или владение ей на ином законном основании, информация о вводном и первичном инструктажах работников подрядчика/субподрядчика и т.п.) и фотоотчёт (с указанием даты съемки) фиксирующий процесс работ и техники контрагента, подтверждающий фактическое исполнение по представленным для приемки выполненным работам.</w:t>
            </w:r>
          </w:p>
        </w:tc>
        <w:tc>
          <w:tcPr>
            <w:tcW w:w="1417" w:type="dxa"/>
            <w:tcBorders/>
          </w:tcPr>
          <w:p>
            <w:pPr>
              <w:pStyle w:val="Normal"/>
              <w:widowControl w:val="false"/>
              <w:suppressAutoHyphens w:val="true"/>
              <w:spacing w:before="0" w:after="0"/>
              <w:ind w:left="-106" w:hanging="0"/>
              <w:jc w:val="left"/>
              <w:rPr>
                <w:bCs/>
                <w:i/>
                <w:i/>
                <w:sz w:val="24"/>
                <w:szCs w:val="24"/>
              </w:rPr>
            </w:pPr>
            <w:r>
              <w:rPr>
                <w:rFonts w:eastAsia="Times New Roman" w:cs="Times New Roman"/>
                <w:i/>
                <w:kern w:val="0"/>
                <w:sz w:val="24"/>
                <w:szCs w:val="24"/>
                <w:lang w:val="ru-RU" w:eastAsia="ru-RU" w:bidi="ar-SA"/>
              </w:rPr>
              <w:t xml:space="preserve">Согласие с требованием </w:t>
            </w:r>
          </w:p>
        </w:tc>
        <w:tc>
          <w:tcPr>
            <w:tcW w:w="3544" w:type="dxa"/>
            <w:tcBorders/>
          </w:tcPr>
          <w:p>
            <w:pPr>
              <w:pStyle w:val="Normal"/>
              <w:widowControl w:val="false"/>
              <w:tabs>
                <w:tab w:val="clear" w:pos="708"/>
                <w:tab w:val="left" w:pos="426" w:leader="none"/>
              </w:tabs>
              <w:suppressAutoHyphens w:val="true"/>
              <w:spacing w:before="0" w:after="0"/>
              <w:ind w:left="-109"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29.7</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Приемка законченного строительством (реконструкцией) объекта осуществляется назначаемой Заказчиком приемочной комиссией в течение 10 дней с момента письменного уведомления Подрядчика о готовности объекта и оформляется «Актом приемки законченного строительством объекта» (КС-14, КС-11).</w:t>
            </w:r>
          </w:p>
        </w:tc>
        <w:tc>
          <w:tcPr>
            <w:tcW w:w="1417" w:type="dxa"/>
            <w:tcBorders/>
          </w:tcPr>
          <w:p>
            <w:pPr>
              <w:pStyle w:val="Normal"/>
              <w:widowControl w:val="false"/>
              <w:suppressAutoHyphens w:val="true"/>
              <w:spacing w:before="0" w:after="0"/>
              <w:ind w:left="-106"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29.8</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Подрядчик при предъявлении законченного строительством объекта приемочной комиссии предоставляет оформленный надлежащим образом полный пакет исполнительно-технической документации в составе:</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комплект согласованной Заказчиком рабочей документации на проведение работ, предусмотренный договором подряда, с надписями о соответствии выполненных работ этой документации или внесенными в них изменениями, и подписями (заверенными печатью Подрядной организации), сделанными лицами, ответственными за производство работ;</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технические условия, инструкции, сертификаты, технические паспорта и другие документы, удостоверяющие качество оборудования, материалов, конструкций и деталей, примененных при производстве работ;</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акты об освидетельствовании скрытых работ и акты о промежуточной приемке отдельных ответственных конструкций; акты об индивидуальных и комплексных испытаниях смонтированного оборудования;</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общий журнал работ, исполнительные съемки, другая документация, предусмотренная нормативными документами;</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xml:space="preserve">Обязательства подрядной организацией считаются выполненными после предоставления Заказчику полного пакета исполнительно-технической документации, предусмотренной действующими нормами. </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Исполнительная документация оформляется в 3 экземплярах:</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- 1 экземпляр передается во Артёмовский РЭС структурного подразделения «Южные ЭС» филиала «ПЭС»;</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- 1 экземпляр в структурное подразделение «Южные ЭС» филиала «ПЭС» по акту приемки-передачи;</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- 1 экземпляр в отдел организации строительства, технического надзора и управления инвестициями филиала АО «ДРСК» «ПЭС» с подтверждающим документом, отражающим факт приемки исполнительной документации СП и АРЭС.</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sz w:val="20"/>
                <w:szCs w:val="20"/>
              </w:rPr>
            </w:pPr>
            <w:r>
              <w:rPr>
                <w:rFonts w:eastAsia="Calibri" w:cs="Times New Roman"/>
                <w:b/>
                <w:kern w:val="0"/>
                <w:sz w:val="20"/>
                <w:szCs w:val="20"/>
                <w:lang w:val="ru-RU" w:eastAsia="ru-RU" w:bidi="ar-SA"/>
              </w:rPr>
              <w:t>3</w:t>
            </w:r>
          </w:p>
        </w:tc>
        <w:tc>
          <w:tcPr>
            <w:tcW w:w="4824" w:type="dxa"/>
            <w:gridSpan w:val="2"/>
            <w:tcBorders/>
            <w:vAlign w:val="center"/>
          </w:tcPr>
          <w:p>
            <w:pPr>
              <w:pStyle w:val="Normal"/>
              <w:widowControl w:val="false"/>
              <w:suppressAutoHyphens w:val="true"/>
              <w:spacing w:before="0" w:after="0"/>
              <w:jc w:val="both"/>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1417" w:type="dxa"/>
            <w:tcBorders/>
          </w:tcPr>
          <w:p>
            <w:pPr>
              <w:pStyle w:val="Normal"/>
              <w:widowControl w:val="false"/>
              <w:suppressAutoHyphens w:val="true"/>
              <w:spacing w:before="0" w:after="0"/>
              <w:ind w:left="-106" w:right="-111" w:firstLine="567"/>
              <w:jc w:val="left"/>
              <w:rPr>
                <w:bCs/>
                <w:i/>
                <w:i/>
                <w:sz w:val="24"/>
                <w:szCs w:val="24"/>
              </w:rPr>
            </w:pPr>
            <w:r>
              <w:rPr>
                <w:bCs/>
                <w:i/>
                <w:sz w:val="24"/>
                <w:szCs w:val="24"/>
              </w:rPr>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310.1</w:t>
            </w:r>
          </w:p>
        </w:tc>
        <w:tc>
          <w:tcPr>
            <w:tcW w:w="4824" w:type="dxa"/>
            <w:gridSpan w:val="2"/>
            <w:tcBorders/>
          </w:tcPr>
          <w:p>
            <w:pPr>
              <w:pStyle w:val="Normal"/>
              <w:widowControl w:val="false"/>
              <w:tabs>
                <w:tab w:val="clear" w:pos="708"/>
                <w:tab w:val="left" w:pos="426" w:leader="none"/>
              </w:tabs>
              <w:suppressAutoHyphens w:val="true"/>
              <w:spacing w:before="0" w:after="0"/>
              <w:jc w:val="both"/>
              <w:rPr>
                <w:bCs/>
                <w:sz w:val="24"/>
                <w:szCs w:val="24"/>
              </w:rPr>
            </w:pPr>
            <w:r>
              <w:rPr>
                <w:rFonts w:eastAsia="Times New Roman" w:cs="Times New Roman"/>
                <w:bCs/>
                <w:kern w:val="0"/>
                <w:sz w:val="24"/>
                <w:szCs w:val="24"/>
                <w:lang w:val="ru-RU" w:eastAsia="ru-RU" w:bidi="ar-SA"/>
              </w:rPr>
              <w:t>Требования к стандартизации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Поставляемая продукция должна соответствовать требованиям действующих на территории Российской федерации стандартов, ГОСТ и ТУ. Материалы должны соответствовать требованиям «Правил устройства электроустановок» (ПУЭ) (действующие издания) и требованиям стандартов МЭК и ГОСТ, в т.ч. ГОСТ 15543.1-89 «Изделия электротехнические. Общие требования в части стойкости к климатическим внешним воздействующим факторам».</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310.2</w:t>
            </w:r>
          </w:p>
        </w:tc>
        <w:tc>
          <w:tcPr>
            <w:tcW w:w="4824" w:type="dxa"/>
            <w:gridSpan w:val="2"/>
            <w:tcBorders/>
          </w:tcPr>
          <w:p>
            <w:pPr>
              <w:pStyle w:val="Normal"/>
              <w:widowControl w:val="false"/>
              <w:tabs>
                <w:tab w:val="clear" w:pos="708"/>
                <w:tab w:val="left" w:pos="426" w:leader="none"/>
              </w:tabs>
              <w:suppressAutoHyphens w:val="true"/>
              <w:spacing w:before="0" w:after="0"/>
              <w:jc w:val="both"/>
              <w:rPr>
                <w:bCs/>
                <w:sz w:val="24"/>
                <w:szCs w:val="24"/>
              </w:rPr>
            </w:pPr>
            <w:r>
              <w:rPr>
                <w:rFonts w:eastAsia="Times New Roman" w:cs="Times New Roman"/>
                <w:bCs/>
                <w:kern w:val="0"/>
                <w:sz w:val="24"/>
                <w:szCs w:val="24"/>
                <w:lang w:val="ru-RU" w:eastAsia="ru-RU" w:bidi="ar-SA"/>
              </w:rPr>
              <w:t>Требования к соблюдению НТД:</w:t>
            </w:r>
          </w:p>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kern w:val="0"/>
                <w:sz w:val="24"/>
                <w:szCs w:val="24"/>
                <w:lang w:val="ru-RU" w:eastAsia="ru-RU" w:bidi="ar-SA"/>
              </w:rPr>
              <w:t>В случае если какой-либо из указанных в настоящих технических требованиях нормативный документ был отменен в связи с выпуском новой редакции стандарта, то Подрядчику необходимо применять ГОСТ или нормативный документ, действующий на момент производства работ.</w:t>
            </w:r>
          </w:p>
        </w:tc>
        <w:tc>
          <w:tcPr>
            <w:tcW w:w="1417" w:type="dxa"/>
            <w:tcBorders/>
          </w:tcPr>
          <w:p>
            <w:pPr>
              <w:pStyle w:val="Normal"/>
              <w:widowControl w:val="false"/>
              <w:suppressAutoHyphens w:val="true"/>
              <w:spacing w:before="0" w:after="0"/>
              <w:ind w:left="-106" w:right="-111" w:hanging="0"/>
              <w:jc w:val="left"/>
              <w:rPr>
                <w:bCs/>
                <w:i/>
                <w:i/>
                <w:sz w:val="24"/>
                <w:szCs w:val="24"/>
              </w:rPr>
            </w:pPr>
            <w:r>
              <w:rPr>
                <w:rFonts w:eastAsia="Times New Roman" w:cs="Times New Roman"/>
                <w:i/>
                <w:kern w:val="0"/>
                <w:sz w:val="24"/>
                <w:szCs w:val="24"/>
                <w:lang w:val="ru-RU" w:eastAsia="ru-RU" w:bidi="ar-SA"/>
              </w:rPr>
              <w:t>Согласие с требованием</w:t>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b/>
                <w:sz w:val="20"/>
                <w:szCs w:val="20"/>
              </w:rPr>
            </w:pPr>
            <w:r>
              <w:rPr>
                <w:rFonts w:eastAsia="Calibri" w:cs="Times New Roman"/>
                <w:b/>
                <w:kern w:val="0"/>
                <w:sz w:val="20"/>
                <w:szCs w:val="20"/>
                <w:lang w:val="ru-RU" w:eastAsia="ru-RU" w:bidi="ar-SA"/>
              </w:rPr>
              <w:t>4.</w:t>
            </w:r>
          </w:p>
        </w:tc>
        <w:tc>
          <w:tcPr>
            <w:tcW w:w="4824" w:type="dxa"/>
            <w:gridSpan w:val="2"/>
            <w:tcBorders/>
          </w:tcPr>
          <w:p>
            <w:pPr>
              <w:pStyle w:val="Normal"/>
              <w:widowControl w:val="false"/>
              <w:tabs>
                <w:tab w:val="clear" w:pos="708"/>
                <w:tab w:val="left" w:pos="426" w:leader="none"/>
              </w:tabs>
              <w:suppressAutoHyphens w:val="true"/>
              <w:spacing w:before="0" w:after="0"/>
              <w:jc w:val="both"/>
              <w:rPr>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1417" w:type="dxa"/>
            <w:tcBorders/>
          </w:tcPr>
          <w:p>
            <w:pPr>
              <w:pStyle w:val="Normal"/>
              <w:widowControl w:val="false"/>
              <w:suppressAutoHyphens w:val="true"/>
              <w:spacing w:before="0" w:after="0"/>
              <w:ind w:left="-106" w:right="-111" w:firstLine="567"/>
              <w:jc w:val="left"/>
              <w:rPr>
                <w:bCs/>
                <w:i/>
                <w:i/>
                <w:sz w:val="24"/>
                <w:szCs w:val="24"/>
              </w:rPr>
            </w:pPr>
            <w:r>
              <w:rPr>
                <w:bCs/>
                <w:i/>
                <w:sz w:val="24"/>
                <w:szCs w:val="24"/>
              </w:rPr>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r>
        <w:trPr/>
        <w:tc>
          <w:tcPr>
            <w:tcW w:w="558" w:type="dxa"/>
            <w:tcBorders/>
            <w:vAlign w:val="center"/>
          </w:tcPr>
          <w:p>
            <w:pPr>
              <w:pStyle w:val="Normal"/>
              <w:widowControl w:val="false"/>
              <w:suppressAutoHyphens w:val="true"/>
              <w:spacing w:before="0" w:after="0"/>
              <w:ind w:left="-113" w:right="-102" w:firstLine="567"/>
              <w:contextualSpacing/>
              <w:jc w:val="center"/>
              <w:rPr>
                <w:rFonts w:eastAsia="Calibri"/>
                <w:sz w:val="20"/>
                <w:szCs w:val="20"/>
              </w:rPr>
            </w:pPr>
            <w:r>
              <w:rPr>
                <w:rFonts w:eastAsia="Calibri" w:cs="Times New Roman"/>
                <w:kern w:val="0"/>
                <w:sz w:val="20"/>
                <w:szCs w:val="20"/>
                <w:lang w:val="ru-RU" w:eastAsia="ru-RU" w:bidi="ar-SA"/>
              </w:rPr>
              <w:t>411.1</w:t>
            </w:r>
          </w:p>
        </w:tc>
        <w:tc>
          <w:tcPr>
            <w:tcW w:w="4824" w:type="dxa"/>
            <w:gridSpan w:val="2"/>
            <w:tcBorders/>
          </w:tcPr>
          <w:p>
            <w:pPr>
              <w:pStyle w:val="Annotationtext"/>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Требование к участнику в приложении № 2 к настоящим ТТ</w:t>
            </w:r>
          </w:p>
          <w:p>
            <w:pPr>
              <w:pStyle w:val="Normal"/>
              <w:widowControl w:val="false"/>
              <w:tabs>
                <w:tab w:val="clear" w:pos="708"/>
                <w:tab w:val="left" w:pos="426" w:leader="none"/>
              </w:tabs>
              <w:suppressAutoHyphens w:val="true"/>
              <w:spacing w:before="0" w:after="0"/>
              <w:jc w:val="both"/>
              <w:rPr>
                <w:sz w:val="24"/>
                <w:szCs w:val="24"/>
              </w:rPr>
            </w:pPr>
            <w:r>
              <w:rPr>
                <w:sz w:val="24"/>
                <w:szCs w:val="24"/>
              </w:rPr>
            </w:r>
          </w:p>
        </w:tc>
        <w:tc>
          <w:tcPr>
            <w:tcW w:w="1417" w:type="dxa"/>
            <w:tcBorders/>
          </w:tcPr>
          <w:p>
            <w:pPr>
              <w:pStyle w:val="Normal"/>
              <w:widowControl w:val="false"/>
              <w:suppressAutoHyphens w:val="true"/>
              <w:spacing w:before="0" w:after="0"/>
              <w:ind w:left="-106" w:right="-111" w:firstLine="567"/>
              <w:jc w:val="left"/>
              <w:rPr>
                <w:bCs/>
                <w:i/>
                <w:i/>
                <w:sz w:val="24"/>
                <w:szCs w:val="24"/>
              </w:rPr>
            </w:pPr>
            <w:r>
              <w:rPr>
                <w:bCs/>
                <w:i/>
                <w:sz w:val="24"/>
                <w:szCs w:val="24"/>
              </w:rPr>
            </w:r>
          </w:p>
        </w:tc>
        <w:tc>
          <w:tcPr>
            <w:tcW w:w="3544" w:type="dxa"/>
            <w:tcBorders/>
          </w:tcPr>
          <w:p>
            <w:pPr>
              <w:pStyle w:val="Normal"/>
              <w:widowControl w:val="false"/>
              <w:tabs>
                <w:tab w:val="clear" w:pos="708"/>
                <w:tab w:val="left" w:pos="426" w:leader="none"/>
              </w:tabs>
              <w:suppressAutoHyphens w:val="true"/>
              <w:spacing w:before="0" w:after="0"/>
              <w:ind w:left="-109" w:right="-107" w:firstLine="567"/>
              <w:jc w:val="left"/>
              <w:rPr>
                <w:b/>
                <w:sz w:val="24"/>
                <w:szCs w:val="24"/>
              </w:rPr>
            </w:pPr>
            <w:r>
              <w:rPr>
                <w:b/>
                <w:sz w:val="24"/>
                <w:szCs w:val="24"/>
              </w:rPr>
            </w:r>
          </w:p>
        </w:tc>
      </w:tr>
    </w:tbl>
    <w:p>
      <w:pPr>
        <w:sectPr>
          <w:headerReference w:type="default" r:id="rId4"/>
          <w:headerReference w:type="first" r:id="rId5"/>
          <w:type w:val="nextPage"/>
          <w:pgSz w:w="11906" w:h="16838"/>
          <w:pgMar w:left="851" w:right="851" w:gutter="0" w:header="680" w:top="737" w:footer="0" w:bottom="992"/>
          <w:pgNumType w:fmt="decimal"/>
          <w:formProt w:val="false"/>
          <w:titlePg/>
          <w:textDirection w:val="lrTb"/>
          <w:docGrid w:type="default" w:linePitch="381" w:charSpace="0"/>
        </w:sectPr>
      </w:pPr>
    </w:p>
    <w:p>
      <w:pPr>
        <w:pStyle w:val="1"/>
        <w:keepLines/>
        <w:numPr>
          <w:ilvl w:val="0"/>
          <w:numId w:val="0"/>
        </w:numPr>
        <w:ind w:left="0" w:hanging="0"/>
        <w:rPr>
          <w:sz w:val="24"/>
          <w:szCs w:val="24"/>
          <w:lang w:val="ru-RU"/>
        </w:rPr>
      </w:pPr>
      <w:bookmarkStart w:id="10" w:name="_Toc54646411"/>
      <w:bookmarkStart w:id="11" w:name="_Toc53393312"/>
      <w:r>
        <w:rPr>
          <w:sz w:val="24"/>
          <w:szCs w:val="24"/>
          <w:lang w:val="ru-RU"/>
        </w:rPr>
        <w:t>3.</w:t>
        <w:tab/>
        <w:t>Требования к документации по ценообразованию</w:t>
      </w:r>
      <w:bookmarkEnd w:id="11"/>
      <w:r>
        <w:rPr>
          <w:sz w:val="24"/>
          <w:szCs w:val="24"/>
          <w:lang w:val="ru-RU"/>
        </w:rPr>
        <w:t xml:space="preserve"> на этапе закупки</w:t>
      </w:r>
      <w:bookmarkEnd w:id="10"/>
    </w:p>
    <w:p>
      <w:pPr>
        <w:pStyle w:val="Normal"/>
        <w:rPr>
          <w:sz w:val="24"/>
          <w:szCs w:val="24"/>
          <w:lang w:eastAsia="x-none"/>
        </w:rPr>
      </w:pPr>
      <w:r>
        <w:rPr>
          <w:sz w:val="24"/>
          <w:szCs w:val="24"/>
          <w:lang w:eastAsia="x-none"/>
        </w:rPr>
      </w:r>
    </w:p>
    <w:p>
      <w:pPr>
        <w:pStyle w:val="Normal"/>
        <w:tabs>
          <w:tab w:val="clear" w:pos="708"/>
          <w:tab w:val="left" w:pos="284" w:leader="none"/>
        </w:tabs>
        <w:jc w:val="both"/>
        <w:rPr>
          <w:color w:val="000000" w:themeColor="text1"/>
          <w:sz w:val="24"/>
          <w:szCs w:val="24"/>
        </w:rPr>
      </w:pPr>
      <w:r>
        <w:rPr>
          <w:sz w:val="24"/>
          <w:szCs w:val="24"/>
        </w:rPr>
        <w:tab/>
      </w:r>
      <w:r>
        <w:rPr>
          <w:color w:val="000000" w:themeColor="text1"/>
          <w:sz w:val="24"/>
          <w:szCs w:val="24"/>
        </w:rPr>
        <w:t>Для обоснования стоимости заявки Участник должен представить Коммерческое предложение в соответствии с «Требованиями к ценообразованию при формировании Коммерческого предложения в составе заявки участника» Сметная документация в состав заявки Участника не включается.</w:t>
      </w:r>
    </w:p>
    <w:p>
      <w:pPr>
        <w:pStyle w:val="Normal"/>
        <w:tabs>
          <w:tab w:val="clear" w:pos="708"/>
          <w:tab w:val="left" w:pos="284" w:leader="none"/>
        </w:tabs>
        <w:jc w:val="both"/>
        <w:rPr>
          <w:color w:val="000000" w:themeColor="text1"/>
          <w:sz w:val="24"/>
          <w:szCs w:val="24"/>
        </w:rPr>
      </w:pPr>
      <w:r>
        <w:rPr>
          <w:color w:val="000000" w:themeColor="text1"/>
          <w:sz w:val="24"/>
          <w:szCs w:val="24"/>
        </w:rPr>
      </w:r>
    </w:p>
    <w:p>
      <w:pPr>
        <w:pStyle w:val="1"/>
        <w:numPr>
          <w:ilvl w:val="0"/>
          <w:numId w:val="5"/>
        </w:numPr>
        <w:ind w:left="0" w:hanging="0"/>
        <w:jc w:val="left"/>
        <w:rPr>
          <w:sz w:val="24"/>
          <w:szCs w:val="24"/>
        </w:rPr>
      </w:pPr>
      <w:bookmarkStart w:id="12" w:name="_Toc54279845"/>
      <w:bookmarkStart w:id="13" w:name="_Toc54618152"/>
      <w:bookmarkStart w:id="14" w:name="_Toc54643138"/>
      <w:r>
        <w:rPr>
          <w:sz w:val="24"/>
          <w:szCs w:val="24"/>
        </w:rPr>
        <w:t>Требования к документации по ценообразованию на этапе заключения</w:t>
      </w:r>
      <w:r>
        <w:rPr>
          <w:sz w:val="24"/>
          <w:szCs w:val="24"/>
          <w:lang w:val="ru-RU"/>
        </w:rPr>
        <w:t xml:space="preserve"> (исполнения)</w:t>
      </w:r>
      <w:r>
        <w:rPr>
          <w:sz w:val="24"/>
          <w:szCs w:val="24"/>
        </w:rPr>
        <w:t xml:space="preserve"> договора</w:t>
      </w:r>
      <w:bookmarkEnd w:id="12"/>
      <w:bookmarkEnd w:id="13"/>
      <w:bookmarkEnd w:id="14"/>
    </w:p>
    <w:p>
      <w:pPr>
        <w:pStyle w:val="Normal"/>
        <w:tabs>
          <w:tab w:val="clear" w:pos="708"/>
          <w:tab w:val="left" w:pos="284" w:leader="none"/>
        </w:tabs>
        <w:jc w:val="both"/>
        <w:rPr>
          <w:color w:val="000000" w:themeColor="text1"/>
          <w:sz w:val="24"/>
          <w:szCs w:val="24"/>
          <w:lang w:val="x-none"/>
        </w:rPr>
      </w:pPr>
      <w:r>
        <w:rPr>
          <w:color w:val="000000" w:themeColor="text1"/>
          <w:sz w:val="24"/>
          <w:szCs w:val="24"/>
          <w:lang w:val="x-none"/>
        </w:rPr>
      </w:r>
    </w:p>
    <w:p>
      <w:pPr>
        <w:pStyle w:val="Normal"/>
        <w:tabs>
          <w:tab w:val="clear" w:pos="708"/>
          <w:tab w:val="left" w:pos="284" w:leader="none"/>
        </w:tabs>
        <w:jc w:val="both"/>
        <w:rPr>
          <w:color w:val="000000" w:themeColor="text1"/>
          <w:sz w:val="24"/>
          <w:szCs w:val="24"/>
        </w:rPr>
      </w:pPr>
      <w:r>
        <w:rPr>
          <w:color w:val="000000" w:themeColor="text1"/>
          <w:sz w:val="24"/>
          <w:szCs w:val="24"/>
        </w:rPr>
        <w:t>4.1 Сметная документация составлена Заказчиком в рамках определения начальной (максимальной) цены договора и включается в состав договора с применением понижающего коэффициента, предложенного победителем закупочной процедуры.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w:t>
      </w:r>
    </w:p>
    <w:p>
      <w:pPr>
        <w:pStyle w:val="Normal"/>
        <w:tabs>
          <w:tab w:val="clear" w:pos="708"/>
          <w:tab w:val="left" w:pos="284" w:leader="none"/>
        </w:tabs>
        <w:jc w:val="both"/>
        <w:rPr>
          <w:color w:val="000000" w:themeColor="text1"/>
          <w:sz w:val="24"/>
          <w:szCs w:val="24"/>
        </w:rPr>
      </w:pPr>
      <w:r>
        <w:rPr>
          <w:color w:val="000000" w:themeColor="text1"/>
          <w:sz w:val="24"/>
          <w:szCs w:val="24"/>
        </w:rPr>
        <w:t>4.2. Внесение изменений в сметную документацию Заказчика, кроме применения понижающего коэффициента в соответствии с п. 3, не допускается.</w:t>
      </w:r>
    </w:p>
    <w:p>
      <w:pPr>
        <w:pStyle w:val="Normal"/>
        <w:widowControl w:val="false"/>
        <w:tabs>
          <w:tab w:val="clear" w:pos="708"/>
          <w:tab w:val="left" w:pos="284" w:leader="none"/>
        </w:tabs>
        <w:suppressAutoHyphens w:val="true"/>
        <w:rPr>
          <w:color w:val="000000" w:themeColor="text1"/>
          <w:sz w:val="24"/>
          <w:szCs w:val="24"/>
        </w:rPr>
      </w:pPr>
      <w:r>
        <w:rPr>
          <w:color w:val="000000" w:themeColor="text1"/>
          <w:sz w:val="24"/>
          <w:szCs w:val="24"/>
        </w:rPr>
      </w:r>
    </w:p>
    <w:p>
      <w:pPr>
        <w:pStyle w:val="Normal"/>
        <w:widowControl w:val="false"/>
        <w:tabs>
          <w:tab w:val="clear" w:pos="708"/>
          <w:tab w:val="left" w:pos="284" w:leader="none"/>
        </w:tabs>
        <w:suppressAutoHyphens w:val="true"/>
        <w:rPr>
          <w:b/>
          <w:bCs/>
          <w:sz w:val="24"/>
          <w:szCs w:val="24"/>
          <w:lang w:val="x-none" w:eastAsia="ar-SA"/>
        </w:rPr>
      </w:pPr>
      <w:r>
        <w:rPr>
          <w:b/>
          <w:bCs/>
          <w:sz w:val="24"/>
          <w:szCs w:val="24"/>
          <w:lang w:val="x-none" w:eastAsia="ar-SA"/>
        </w:rPr>
        <w:t>Приложения:</w:t>
      </w:r>
    </w:p>
    <w:p>
      <w:pPr>
        <w:pStyle w:val="Normal"/>
        <w:widowControl w:val="false"/>
        <w:tabs>
          <w:tab w:val="clear" w:pos="708"/>
          <w:tab w:val="left" w:pos="284" w:leader="none"/>
        </w:tabs>
        <w:suppressAutoHyphens w:val="true"/>
        <w:rPr>
          <w:color w:val="000000" w:themeColor="text1"/>
          <w:sz w:val="24"/>
          <w:szCs w:val="24"/>
        </w:rPr>
      </w:pPr>
      <w:r>
        <w:rPr>
          <w:color w:val="000000" w:themeColor="text1"/>
          <w:sz w:val="24"/>
          <w:szCs w:val="24"/>
        </w:rPr>
        <w:t xml:space="preserve">Приложение №1 Разделы рабочей документации по объекту  «Реконструкция ПС 110/35/6 кВ Молодёжная (МиРЭК)», разработанная ООО «СибТэк» в 2022г. шифр проекта 22-1204-СН, </w:t>
      </w:r>
      <w:r>
        <w:rPr>
          <w:iCs/>
          <w:color w:val="000000" w:themeColor="text1"/>
          <w:sz w:val="24"/>
          <w:szCs w:val="24"/>
        </w:rPr>
        <w:t>22-1204-027-ЭП, 22-1204-СС;</w:t>
      </w:r>
    </w:p>
    <w:p>
      <w:pPr>
        <w:pStyle w:val="Normal"/>
        <w:widowControl w:val="false"/>
        <w:tabs>
          <w:tab w:val="clear" w:pos="708"/>
          <w:tab w:val="left" w:pos="284" w:leader="none"/>
        </w:tabs>
        <w:suppressAutoHyphens w:val="true"/>
        <w:rPr>
          <w:color w:val="000000" w:themeColor="text1"/>
          <w:sz w:val="24"/>
          <w:szCs w:val="24"/>
        </w:rPr>
      </w:pPr>
      <w:r>
        <w:rPr>
          <w:color w:val="000000" w:themeColor="text1"/>
          <w:sz w:val="24"/>
          <w:szCs w:val="24"/>
        </w:rPr>
        <w:t>Приложение №</w:t>
      </w:r>
      <w:r>
        <w:rPr>
          <w:color w:val="000000" w:themeColor="text1"/>
          <w:sz w:val="24"/>
          <w:szCs w:val="24"/>
        </w:rPr>
        <w:t>2</w:t>
      </w:r>
      <w:r>
        <w:rPr>
          <w:color w:val="000000" w:themeColor="text1"/>
          <w:sz w:val="24"/>
          <w:szCs w:val="24"/>
        </w:rPr>
        <w:t>. Требования к сметным расчётам.</w:t>
      </w:r>
    </w:p>
    <w:p>
      <w:pPr>
        <w:pStyle w:val="Normal"/>
        <w:widowControl w:val="false"/>
        <w:tabs>
          <w:tab w:val="clear" w:pos="708"/>
          <w:tab w:val="left" w:pos="284" w:leader="none"/>
        </w:tabs>
        <w:suppressAutoHyphens w:val="true"/>
        <w:rPr>
          <w:color w:val="000000" w:themeColor="text1"/>
          <w:sz w:val="24"/>
          <w:szCs w:val="24"/>
        </w:rPr>
      </w:pPr>
      <w:r>
        <w:rPr>
          <w:color w:val="000000" w:themeColor="text1"/>
          <w:sz w:val="24"/>
          <w:szCs w:val="24"/>
        </w:rPr>
      </w:r>
    </w:p>
    <w:p>
      <w:pPr>
        <w:pStyle w:val="Normal"/>
        <w:widowControl w:val="false"/>
        <w:tabs>
          <w:tab w:val="clear" w:pos="708"/>
          <w:tab w:val="left" w:pos="284" w:leader="none"/>
        </w:tabs>
        <w:suppressAutoHyphens w:val="true"/>
        <w:rPr>
          <w:color w:val="000000" w:themeColor="text1"/>
          <w:sz w:val="24"/>
          <w:szCs w:val="24"/>
        </w:rPr>
      </w:pPr>
      <w:r>
        <w:rPr>
          <w:color w:val="000000" w:themeColor="text1"/>
          <w:sz w:val="24"/>
          <w:szCs w:val="24"/>
        </w:rPr>
      </w:r>
    </w:p>
    <w:p>
      <w:pPr>
        <w:pStyle w:val="Normal"/>
        <w:widowControl w:val="false"/>
        <w:tabs>
          <w:tab w:val="clear" w:pos="708"/>
          <w:tab w:val="left" w:pos="284" w:leader="none"/>
        </w:tabs>
        <w:suppressAutoHyphens w:val="true"/>
        <w:rPr>
          <w:color w:val="000000" w:themeColor="text1"/>
          <w:sz w:val="24"/>
          <w:szCs w:val="24"/>
        </w:rPr>
      </w:pPr>
      <w:r>
        <w:rPr/>
      </w:r>
    </w:p>
    <w:sectPr>
      <w:headerReference w:type="default" r:id="rId6"/>
      <w:headerReference w:type="first" r:id="rId7"/>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Calibri">
    <w:charset w:val="cc"/>
    <w:family w:val="roman"/>
    <w:pitch w:val="variable"/>
  </w:font>
  <w:font w:name="Liberation Sans">
    <w:altName w:val="Arial"/>
    <w:charset w:val="cc"/>
    <w:family w:val="roman"/>
    <w:pitch w:val="variable"/>
  </w:font>
  <w:font w:name="Tahoma">
    <w:charset w:val="cc"/>
    <w:family w:val="roman"/>
    <w:pitch w:val="variable"/>
  </w:font>
  <w:font w:name="Arial Unicode MS">
    <w:charset w:val="cc"/>
    <w:family w:val="roman"/>
    <w:pitch w:val="variable"/>
  </w:font>
  <w:font w:name="Verdana">
    <w:charset w:val="cc"/>
    <w:family w:val="roman"/>
    <w:pitch w:val="variable"/>
  </w:font>
  <w:font w:name="Garamond">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fldChar w:fldCharType="begin"/>
    </w:r>
    <w:r>
      <w:rPr/>
      <w:instrText xml:space="preserve"> PAGE </w:instrText>
    </w:r>
    <w:r>
      <w:rPr/>
      <w:fldChar w:fldCharType="separate"/>
    </w:r>
    <w:r>
      <w:rPr/>
      <w:t>22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fldChar w:fldCharType="begin"/>
    </w:r>
    <w:r>
      <w:rPr/>
      <w:instrText xml:space="preserve"> PAGE </w:instrText>
    </w:r>
    <w:r>
      <w:rPr/>
      <w:fldChar w:fldCharType="separate"/>
    </w:r>
    <w:r>
      <w:rPr/>
      <w:t>25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lang w:val="ru-RU"/>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50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sz w:val="24"/>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3"/>
    <w:next w:val="Normal"/>
    <w:qFormat/>
    <w:rsid w:val="00353a27"/>
    <w:pPr>
      <w:outlineLvl w:val="0"/>
    </w:pPr>
    <w:rPr>
      <w:sz w:val="28"/>
      <w:szCs w:val="28"/>
    </w:rPr>
  </w:style>
  <w:style w:type="paragraph" w:styleId="2">
    <w:name w:val="Heading 2"/>
    <w:basedOn w:val="4"/>
    <w:next w:val="Normal"/>
    <w:qFormat/>
    <w:rsid w:val="00ea61a8"/>
    <w:pPr>
      <w:outlineLvl w:val="1"/>
    </w:pPr>
    <w:rPr/>
  </w:style>
  <w:style w:type="paragraph" w:styleId="3">
    <w:name w:val="Heading 3"/>
    <w:basedOn w:val="Normal"/>
    <w:next w:val="Normal"/>
    <w:autoRedefine/>
    <w:qFormat/>
    <w:rsid w:val="00556ae7"/>
    <w:pPr>
      <w:keepNext w:val="true"/>
      <w:ind w:left="0" w:firstLine="567"/>
      <w:jc w:val="both"/>
      <w:outlineLvl w:val="2"/>
    </w:pPr>
    <w:rPr>
      <w:rFonts w:eastAsia="Calibri"/>
      <w:b/>
      <w:sz w:val="24"/>
      <w:szCs w:val="24"/>
      <w:lang w:val="x-none" w:eastAsia="x-none"/>
    </w:rPr>
  </w:style>
  <w:style w:type="paragraph" w:styleId="4">
    <w:name w:val="Heading 4"/>
    <w:basedOn w:val="3"/>
    <w:next w:val="Normal"/>
    <w:qFormat/>
    <w:rsid w:val="006629c9"/>
    <w:pPr>
      <w:outlineLvl w:val="3"/>
    </w:pPr>
    <w:rPr>
      <w:bCs/>
    </w:rPr>
  </w:style>
  <w:style w:type="paragraph" w:styleId="5">
    <w:name w:val="Heading 5"/>
    <w:basedOn w:val="Normal"/>
    <w:next w:val="Normal"/>
    <w:uiPriority w:val="9"/>
    <w:qFormat/>
    <w:rsid w:val="0076353a"/>
    <w:pPr>
      <w:spacing w:before="240" w:after="60"/>
      <w:outlineLvl w:val="4"/>
    </w:pPr>
    <w:rPr>
      <w:b/>
      <w:bCs/>
      <w:i/>
      <w:iCs/>
      <w:sz w:val="26"/>
      <w:szCs w:val="26"/>
      <w:lang w:val="x-none" w:eastAsia="x-none"/>
    </w:rPr>
  </w:style>
  <w:style w:type="paragraph" w:styleId="6">
    <w:name w:val="Heading 6"/>
    <w:basedOn w:val="Normal"/>
    <w:next w:val="Normal"/>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7">
    <w:name w:val="Heading 7"/>
    <w:basedOn w:val="Normal"/>
    <w:next w:val="Normal"/>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8">
    <w:name w:val="Heading 8"/>
    <w:basedOn w:val="Normal"/>
    <w:next w:val="Normal"/>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9">
    <w:name w:val="Heading 9"/>
    <w:basedOn w:val="Normal"/>
    <w:next w:val="Normal"/>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5">
    <w:name w:val="Символ сноски"/>
    <w:qFormat/>
    <w:rsid w:val="00d561d9"/>
    <w:rPr>
      <w:vertAlign w:val="superscript"/>
    </w:rPr>
  </w:style>
  <w:style w:type="character" w:styleId="Style6">
    <w:name w:val="Footnote Reference"/>
    <w:rPr>
      <w:vertAlign w:val="superscript"/>
    </w:rPr>
  </w:style>
  <w:style w:type="character" w:styleId="FootnoteCharacters">
    <w:name w:val="Footnote Characters"/>
    <w:qFormat/>
    <w:rPr>
      <w:vertAlign w:val="superscript"/>
    </w:rPr>
  </w:style>
  <w:style w:type="character" w:styleId="Pagenumber">
    <w:name w:val="page number"/>
    <w:basedOn w:val="DefaultParagraphFont"/>
    <w:qFormat/>
    <w:rsid w:val="006c2f3f"/>
    <w:rPr/>
  </w:style>
  <w:style w:type="character" w:styleId="-">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1" w:customStyle="1">
    <w:name w:val="Заголовок 6 Знак"/>
    <w:uiPriority w:val="9"/>
    <w:qFormat/>
    <w:rsid w:val="00d22f6d"/>
    <w:rPr>
      <w:rFonts w:ascii="Cambria" w:hAnsi="Cambria"/>
      <w:i/>
      <w:iCs/>
      <w:color w:val="243F60"/>
      <w:lang w:val="x-none" w:eastAsia="x-none"/>
    </w:rPr>
  </w:style>
  <w:style w:type="character" w:styleId="71" w:customStyle="1">
    <w:name w:val="Заголовок 7 Знак"/>
    <w:uiPriority w:val="9"/>
    <w:qFormat/>
    <w:rsid w:val="00d22f6d"/>
    <w:rPr>
      <w:rFonts w:ascii="Cambria" w:hAnsi="Cambria"/>
      <w:i/>
      <w:iCs/>
      <w:color w:val="404040"/>
      <w:lang w:val="x-none" w:eastAsia="x-none"/>
    </w:rPr>
  </w:style>
  <w:style w:type="character" w:styleId="81"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1" w:customStyle="1">
    <w:name w:val="Заголовок 2 Знак"/>
    <w:qFormat/>
    <w:rsid w:val="00ea61a8"/>
    <w:rPr>
      <w:rFonts w:eastAsia="Calibri"/>
      <w:b/>
      <w:bCs/>
      <w:sz w:val="24"/>
      <w:szCs w:val="24"/>
      <w:lang w:val="x-none" w:eastAsia="x-none"/>
    </w:rPr>
  </w:style>
  <w:style w:type="character" w:styleId="31" w:customStyle="1">
    <w:name w:val="Заголовок 3 Знак"/>
    <w:qFormat/>
    <w:rsid w:val="00556ae7"/>
    <w:rPr>
      <w:rFonts w:eastAsia="Calibri"/>
      <w:b/>
      <w:sz w:val="24"/>
      <w:szCs w:val="24"/>
      <w:lang w:val="x-none" w:eastAsia="x-none"/>
    </w:rPr>
  </w:style>
  <w:style w:type="character" w:styleId="41" w:customStyle="1">
    <w:name w:val="Заголовок 4 Знак"/>
    <w:qFormat/>
    <w:rsid w:val="006629c9"/>
    <w:rPr>
      <w:rFonts w:eastAsia="Calibri"/>
      <w:b/>
      <w:bCs/>
      <w:sz w:val="24"/>
      <w:szCs w:val="24"/>
      <w:lang w:val="x-none" w:eastAsia="x-none"/>
    </w:rPr>
  </w:style>
  <w:style w:type="character" w:styleId="51" w:customStyle="1">
    <w:name w:val="Заголовок 5 Знак"/>
    <w:uiPriority w:val="9"/>
    <w:qFormat/>
    <w:rsid w:val="00d22f6d"/>
    <w:rPr>
      <w:b/>
      <w:bCs/>
      <w:i/>
      <w:iCs/>
      <w:sz w:val="26"/>
      <w:szCs w:val="26"/>
    </w:rPr>
  </w:style>
  <w:style w:type="character" w:styleId="91" w:customStyle="1">
    <w:name w:val="Заголовок 9 Знак"/>
    <w:uiPriority w:val="9"/>
    <w:qFormat/>
    <w:rsid w:val="00d22f6d"/>
    <w:rPr>
      <w:rFonts w:ascii="Arial" w:hAnsi="Arial" w:cs="Arial"/>
      <w:sz w:val="22"/>
      <w:szCs w:val="22"/>
    </w:rPr>
  </w:style>
  <w:style w:type="character" w:styleId="Style7" w:customStyle="1">
    <w:name w:val="Название Знак"/>
    <w:link w:val="15"/>
    <w:uiPriority w:val="10"/>
    <w:qFormat/>
    <w:rsid w:val="00d22f6d"/>
    <w:rPr>
      <w:sz w:val="28"/>
    </w:rPr>
  </w:style>
  <w:style w:type="character" w:styleId="Style8"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Style9">
    <w:name w:val="Выделение"/>
    <w:uiPriority w:val="20"/>
    <w:qFormat/>
    <w:rsid w:val="00d22f6d"/>
    <w:rPr>
      <w:i/>
      <w:iCs/>
    </w:rPr>
  </w:style>
  <w:style w:type="character" w:styleId="22" w:customStyle="1">
    <w:name w:val="Цитата 2 Знак"/>
    <w:link w:val="Quote"/>
    <w:uiPriority w:val="29"/>
    <w:qFormat/>
    <w:rsid w:val="00d22f6d"/>
    <w:rPr>
      <w:rFonts w:ascii="Calibri" w:hAnsi="Calibri" w:eastAsia="Calibri"/>
      <w:i/>
      <w:iCs/>
      <w:color w:val="000000"/>
      <w:lang w:val="x-none" w:eastAsia="x-none"/>
    </w:rPr>
  </w:style>
  <w:style w:type="character" w:styleId="Style10"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11" w:customStyle="1">
    <w:name w:val="Электронная подпись Знак"/>
    <w:uiPriority w:val="99"/>
    <w:qFormat/>
    <w:rsid w:val="00d22f6d"/>
    <w:rPr>
      <w:rFonts w:eastAsia="Calibri"/>
      <w:sz w:val="24"/>
      <w:szCs w:val="24"/>
    </w:rPr>
  </w:style>
  <w:style w:type="character" w:styleId="12" w:customStyle="1">
    <w:name w:val="Подпункт Знак1"/>
    <w:qFormat/>
    <w:locked/>
    <w:rsid w:val="00d22f6d"/>
    <w:rPr>
      <w:sz w:val="28"/>
    </w:rPr>
  </w:style>
  <w:style w:type="character" w:styleId="Style12" w:customStyle="1">
    <w:name w:val="Текст сноски Знак"/>
    <w:uiPriority w:val="99"/>
    <w:qFormat/>
    <w:rsid w:val="00d22f6d"/>
    <w:rPr/>
  </w:style>
  <w:style w:type="character" w:styleId="Style13" w:customStyle="1">
    <w:name w:val="Основной текст Знак"/>
    <w:qFormat/>
    <w:rsid w:val="004459a5"/>
    <w:rPr>
      <w:sz w:val="28"/>
      <w:szCs w:val="28"/>
    </w:rPr>
  </w:style>
  <w:style w:type="character" w:styleId="Blk" w:customStyle="1">
    <w:name w:val="blk"/>
    <w:qFormat/>
    <w:rsid w:val="00431ace"/>
    <w:rPr/>
  </w:style>
  <w:style w:type="character" w:styleId="Style14" w:customStyle="1">
    <w:name w:val="Абзац списка Знак"/>
    <w:link w:val="ListParagraph"/>
    <w:qFormat/>
    <w:locked/>
    <w:rsid w:val="00310eb4"/>
    <w:rPr>
      <w:rFonts w:eastAsia="Calibri"/>
      <w:sz w:val="24"/>
      <w:szCs w:val="24"/>
    </w:rPr>
  </w:style>
  <w:style w:type="character" w:styleId="Style15" w:customStyle="1">
    <w:name w:val="комментарий"/>
    <w:qFormat/>
    <w:rsid w:val="0025139e"/>
    <w:rPr>
      <w:b/>
      <w:i/>
      <w:shd w:fill="FFFF99" w:val="clear"/>
    </w:rPr>
  </w:style>
  <w:style w:type="character" w:styleId="Style16" w:customStyle="1">
    <w:name w:val="Подподпункт Знак"/>
    <w:link w:val="Style28"/>
    <w:qFormat/>
    <w:locked/>
    <w:rsid w:val="0025139e"/>
    <w:rPr>
      <w:sz w:val="26"/>
      <w:szCs w:val="26"/>
    </w:rPr>
  </w:style>
  <w:style w:type="character" w:styleId="32" w:customStyle="1">
    <w:name w:val="УРОВЕНЬ_Абзац_тип3 Знак"/>
    <w:link w:val="36"/>
    <w:qFormat/>
    <w:rsid w:val="00b56f46"/>
    <w:rPr>
      <w:rFonts w:eastAsia="Calibri"/>
      <w:sz w:val="26"/>
      <w:szCs w:val="28"/>
      <w:lang w:eastAsia="en-US"/>
    </w:rPr>
  </w:style>
  <w:style w:type="character" w:styleId="Style17" w:customStyle="1">
    <w:name w:val="Верхний колонтитул Знак"/>
    <w:uiPriority w:val="99"/>
    <w:qFormat/>
    <w:rsid w:val="002f31af"/>
    <w:rPr>
      <w:sz w:val="24"/>
      <w:szCs w:val="24"/>
    </w:rPr>
  </w:style>
  <w:style w:type="character" w:styleId="Style18" w:customStyle="1">
    <w:name w:val="Текст примечания Знак"/>
    <w:link w:val="Annotationtext"/>
    <w:uiPriority w:val="99"/>
    <w:semiHidden/>
    <w:qFormat/>
    <w:rsid w:val="00dc0f7d"/>
    <w:rPr/>
  </w:style>
  <w:style w:type="character" w:styleId="Style19" w:customStyle="1">
    <w:name w:val="Текст концевой сноски Знак"/>
    <w:basedOn w:val="DefaultParagraphFont"/>
    <w:qFormat/>
    <w:rsid w:val="003879d4"/>
    <w:rPr/>
  </w:style>
  <w:style w:type="character" w:styleId="Style20">
    <w:name w:val="Символ концевой сноски"/>
    <w:qFormat/>
    <w:rsid w:val="003879d4"/>
    <w:rPr>
      <w:vertAlign w:val="superscript"/>
    </w:rPr>
  </w:style>
  <w:style w:type="character" w:styleId="Style21">
    <w:name w:val="Endnote Reference"/>
    <w:rPr>
      <w:vertAlign w:val="superscript"/>
    </w:rPr>
  </w:style>
  <w:style w:type="character" w:styleId="EndnoteCharacters">
    <w:name w:val="Endnote Characters"/>
    <w:qFormat/>
    <w:rPr>
      <w:vertAlign w:val="superscript"/>
    </w:rPr>
  </w:style>
  <w:style w:type="character" w:styleId="23" w:customStyle="1">
    <w:name w:val="Пункт2 Знак"/>
    <w:link w:val="24"/>
    <w:qFormat/>
    <w:rsid w:val="00de52bc"/>
    <w:rPr>
      <w:b/>
      <w:sz w:val="28"/>
    </w:rPr>
  </w:style>
  <w:style w:type="character" w:styleId="13" w:customStyle="1">
    <w:name w:val="УРОВЕНЬ_1. Знак"/>
    <w:link w:val="19"/>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3" w:customStyle="1">
    <w:name w:val="Основной текст с отступом 3 Знак"/>
    <w:link w:val="BodyTextIndent3"/>
    <w:qFormat/>
    <w:rsid w:val="00c36f30"/>
    <w:rPr>
      <w:sz w:val="16"/>
      <w:szCs w:val="16"/>
    </w:rPr>
  </w:style>
  <w:style w:type="character" w:styleId="Style22">
    <w:name w:val="Ссылка указателя"/>
    <w:qFormat/>
    <w:rPr/>
  </w:style>
  <w:style w:type="paragraph" w:styleId="Style23">
    <w:name w:val="Заголовок"/>
    <w:basedOn w:val="Normal"/>
    <w:next w:val="Style24"/>
    <w:qFormat/>
    <w:pPr>
      <w:keepNext w:val="true"/>
      <w:spacing w:before="240" w:after="120"/>
    </w:pPr>
    <w:rPr>
      <w:rFonts w:ascii="Liberation Sans" w:hAnsi="Liberation Sans" w:eastAsia="Tahoma" w:cs="Lohit Devanagari"/>
      <w:sz w:val="28"/>
      <w:szCs w:val="28"/>
    </w:rPr>
  </w:style>
  <w:style w:type="paragraph" w:styleId="Style24">
    <w:name w:val="Body Text"/>
    <w:basedOn w:val="Normal"/>
    <w:link w:val="Style6"/>
    <w:rsid w:val="0076353a"/>
    <w:pPr>
      <w:spacing w:before="0" w:after="120"/>
    </w:pPr>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Style28" w:customStyle="1">
    <w:name w:val="Название раздела инструкции"/>
    <w:basedOn w:val="Normal"/>
    <w:autoRedefine/>
    <w:qFormat/>
    <w:rsid w:val="00275328"/>
    <w:pPr>
      <w:jc w:val="center"/>
    </w:pPr>
    <w:rPr>
      <w:b/>
    </w:rPr>
  </w:style>
  <w:style w:type="paragraph" w:styleId="Style2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30" w:customStyle="1">
    <w:name w:val="Подраздел раздела положения"/>
    <w:basedOn w:val="Normal"/>
    <w:autoRedefine/>
    <w:qFormat/>
    <w:rsid w:val="007475ee"/>
    <w:pPr>
      <w:numPr>
        <w:ilvl w:val="0"/>
        <w:numId w:val="1"/>
      </w:numPr>
      <w:spacing w:before="80" w:after="80"/>
      <w:jc w:val="both"/>
    </w:pPr>
    <w:rPr/>
  </w:style>
  <w:style w:type="paragraph" w:styleId="Style31">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4"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4"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uiPriority w:val="10"/>
    <w:qFormat/>
    <w:rsid w:val="00bd4014"/>
    <w:pPr>
      <w:jc w:val="center"/>
    </w:pPr>
    <w:rPr>
      <w:szCs w:val="20"/>
      <w:lang w:val="x-none" w:eastAsia="x-none"/>
    </w:rPr>
  </w:style>
  <w:style w:type="paragraph" w:styleId="Style32">
    <w:name w:val="Колонтитул"/>
    <w:basedOn w:val="Normal"/>
    <w:qFormat/>
    <w:pPr/>
    <w:rPr/>
  </w:style>
  <w:style w:type="paragraph" w:styleId="Style33">
    <w:name w:val="Header"/>
    <w:basedOn w:val="Normal"/>
    <w:link w:val="Style9"/>
    <w:rsid w:val="0076353a"/>
    <w:pPr>
      <w:tabs>
        <w:tab w:val="clear" w:pos="708"/>
        <w:tab w:val="center" w:pos="4677" w:leader="none"/>
        <w:tab w:val="right" w:pos="9355" w:leader="none"/>
      </w:tabs>
    </w:pPr>
    <w:rPr>
      <w:sz w:val="24"/>
      <w:szCs w:val="24"/>
    </w:rPr>
  </w:style>
  <w:style w:type="paragraph" w:styleId="Style34">
    <w:name w:val="Body Text Indent"/>
    <w:basedOn w:val="Normal"/>
    <w:rsid w:val="0076353a"/>
    <w:pPr>
      <w:ind w:left="360" w:hanging="0"/>
    </w:pPr>
    <w:rPr>
      <w:sz w:val="24"/>
      <w:szCs w:val="24"/>
    </w:rPr>
  </w:style>
  <w:style w:type="paragraph" w:styleId="Style35">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36"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5"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17">
    <w:name w:val="TOC 1"/>
    <w:basedOn w:val="Normal"/>
    <w:next w:val="Normal"/>
    <w:autoRedefine/>
    <w:uiPriority w:val="39"/>
    <w:rsid w:val="001567af"/>
    <w:pPr>
      <w:spacing w:before="120" w:after="0"/>
    </w:pPr>
    <w:rPr>
      <w:rFonts w:cs="Calibri Light (Заголовки)"/>
      <w:b/>
      <w:bCs/>
      <w:sz w:val="24"/>
      <w:szCs w:val="24"/>
    </w:rPr>
  </w:style>
  <w:style w:type="paragraph" w:styleId="35">
    <w:name w:val="TOC 3"/>
    <w:basedOn w:val="Normal"/>
    <w:next w:val="Normal"/>
    <w:autoRedefine/>
    <w:uiPriority w:val="39"/>
    <w:rsid w:val="00c01756"/>
    <w:pPr>
      <w:ind w:left="280" w:hanging="0"/>
    </w:pPr>
    <w:rPr>
      <w:rFonts w:cs="Calibri" w:cstheme="minorHAnsi"/>
      <w:sz w:val="20"/>
      <w:szCs w:val="20"/>
    </w:rPr>
  </w:style>
  <w:style w:type="paragraph" w:styleId="Style37" w:customStyle="1">
    <w:name w:val="Раздел регламента"/>
    <w:basedOn w:val="Normal"/>
    <w:qFormat/>
    <w:rsid w:val="00e228fa"/>
    <w:pPr/>
    <w:rPr/>
  </w:style>
  <w:style w:type="paragraph" w:styleId="Style38" w:customStyle="1">
    <w:name w:val="Приложение к регламенту"/>
    <w:basedOn w:val="Normal"/>
    <w:qFormat/>
    <w:rsid w:val="00e228fa"/>
    <w:pPr>
      <w:jc w:val="right"/>
    </w:pPr>
    <w:rPr/>
  </w:style>
  <w:style w:type="paragraph" w:styleId="26">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0"/>
    <w:uiPriority w:val="99"/>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8"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92">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52">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42">
    <w:name w:val="TOC 4"/>
    <w:basedOn w:val="Normal"/>
    <w:next w:val="Normal"/>
    <w:autoRedefine/>
    <w:uiPriority w:val="39"/>
    <w:rsid w:val="00c01756"/>
    <w:pPr>
      <w:ind w:left="560" w:hanging="0"/>
    </w:pPr>
    <w:rPr>
      <w:rFonts w:cs="Calibri" w:cstheme="minorHAnsi"/>
      <w:sz w:val="20"/>
      <w:szCs w:val="20"/>
    </w:rPr>
  </w:style>
  <w:style w:type="paragraph" w:styleId="27" w:customStyle="1">
    <w:name w:val="Раздел положения 2"/>
    <w:basedOn w:val="Normal"/>
    <w:qFormat/>
    <w:rsid w:val="002c1e0e"/>
    <w:pPr>
      <w:pageBreakBefore/>
      <w:jc w:val="both"/>
      <w:outlineLvl w:val="0"/>
    </w:pPr>
    <w:rPr>
      <w:b/>
    </w:rPr>
  </w:style>
  <w:style w:type="paragraph" w:styleId="Style39"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tyle40">
    <w:name w:val="Subtitle"/>
    <w:basedOn w:val="Normal"/>
    <w:next w:val="Normal"/>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Style41">
    <w:name w:val="Index Heading"/>
    <w:basedOn w:val="Style23"/>
    <w:pPr/>
    <w:rPr/>
  </w:style>
  <w:style w:type="paragraph" w:styleId="Style42">
    <w:name w:val="TOC Heading"/>
    <w:basedOn w:val="1"/>
    <w:next w:val="Normal"/>
    <w:uiPriority w:val="39"/>
    <w:qFormat/>
    <w:rsid w:val="00d22f6d"/>
    <w:pPr>
      <w:keepLines/>
      <w:spacing w:before="480" w:after="0"/>
    </w:pPr>
    <w:rPr>
      <w:rFonts w:ascii="Cambria" w:hAnsi="Cambria"/>
      <w:bCs/>
      <w:color w:val="365F91"/>
    </w:rPr>
  </w:style>
  <w:style w:type="paragraph" w:styleId="E-mailSignature">
    <w:name w:val="E-mail Signature"/>
    <w:basedOn w:val="Normal"/>
    <w:uiPriority w:val="99"/>
    <w:unhideWhenUsed/>
    <w:qFormat/>
    <w:rsid w:val="00d22f6d"/>
    <w:pPr/>
    <w:rPr>
      <w:rFonts w:eastAsia="Calibri"/>
      <w:sz w:val="24"/>
      <w:szCs w:val="24"/>
      <w:lang w:val="x-none" w:eastAsia="x-none"/>
    </w:rPr>
  </w:style>
  <w:style w:type="paragraph" w:styleId="Style43"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6" w:customStyle="1">
    <w:name w:val="Нумерованный список ур3"/>
    <w:basedOn w:val="Normal"/>
    <w:qFormat/>
    <w:rsid w:val="00d22f6d"/>
    <w:pPr>
      <w:numPr>
        <w:ilvl w:val="0"/>
        <w:numId w:val="2"/>
      </w:numPr>
      <w:jc w:val="both"/>
    </w:pPr>
    <w:rPr>
      <w:rFonts w:ascii="Garamond" w:hAnsi="Garamond"/>
      <w:sz w:val="24"/>
      <w:szCs w:val="20"/>
    </w:rPr>
  </w:style>
  <w:style w:type="paragraph" w:styleId="ListBullet4" w:customStyle="1">
    <w:name w:val="List Bullet 4"/>
    <w:basedOn w:val="Normal"/>
    <w:qFormat/>
    <w:rsid w:val="00d22f6d"/>
    <w:pPr>
      <w:numPr>
        <w:ilvl w:val="0"/>
        <w:numId w:val="2"/>
      </w:numPr>
      <w:spacing w:before="120" w:after="0"/>
      <w:jc w:val="both"/>
    </w:pPr>
    <w:rPr>
      <w:rFonts w:ascii="Garamond" w:hAnsi="Garamond"/>
      <w:sz w:val="24"/>
      <w:szCs w:val="20"/>
    </w:rPr>
  </w:style>
  <w:style w:type="paragraph" w:styleId="28" w:customStyle="1">
    <w:name w:val="Нумерованный список ур2"/>
    <w:basedOn w:val="Normal"/>
    <w:qFormat/>
    <w:rsid w:val="00d22f6d"/>
    <w:pPr>
      <w:numPr>
        <w:ilvl w:val="0"/>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7"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44"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9"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45"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46" w:customStyle="1">
    <w:name w:val="Таблица шапка"/>
    <w:basedOn w:val="Normal"/>
    <w:qFormat/>
    <w:rsid w:val="00f64089"/>
    <w:pPr>
      <w:keepNext w:val="true"/>
      <w:spacing w:before="40" w:after="40"/>
      <w:ind w:left="57" w:right="57" w:hanging="0"/>
    </w:pPr>
    <w:rPr>
      <w:sz w:val="22"/>
      <w:szCs w:val="26"/>
    </w:rPr>
  </w:style>
  <w:style w:type="paragraph" w:styleId="Style47" w:customStyle="1">
    <w:name w:val="Подподпункт"/>
    <w:basedOn w:val="Style36"/>
    <w:link w:val="Style8"/>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48" w:customStyle="1">
    <w:name w:val="УРОВЕНЬ_(а)"/>
    <w:basedOn w:val="ListParagraph"/>
    <w:qFormat/>
    <w:rsid w:val="00b56f46"/>
    <w:pPr>
      <w:spacing w:lineRule="exact" w:line="360" w:before="120" w:after="0"/>
      <w:contextualSpacing/>
      <w:jc w:val="both"/>
      <w:outlineLvl w:val="3"/>
    </w:pPr>
    <w:rPr>
      <w:sz w:val="26"/>
      <w:szCs w:val="28"/>
      <w:lang w:eastAsia="en-US"/>
    </w:rPr>
  </w:style>
  <w:style w:type="paragraph" w:styleId="-1" w:customStyle="1">
    <w:name w:val="УРОВЕНЬ_-"/>
    <w:basedOn w:val="ListParagraph"/>
    <w:qFormat/>
    <w:rsid w:val="00b56f46"/>
    <w:pPr>
      <w:spacing w:lineRule="exact" w:line="360" w:before="120" w:after="0"/>
      <w:contextualSpacing/>
      <w:jc w:val="both"/>
      <w:outlineLvl w:val="4"/>
    </w:pPr>
    <w:rPr>
      <w:sz w:val="26"/>
      <w:szCs w:val="28"/>
      <w:lang w:eastAsia="en-US"/>
    </w:rPr>
  </w:style>
  <w:style w:type="paragraph" w:styleId="29" w:customStyle="1">
    <w:name w:val="УРОВЕНЬ_Абзац_тип2"/>
    <w:basedOn w:val="ListParagraph"/>
    <w:qFormat/>
    <w:rsid w:val="00b56f46"/>
    <w:pPr>
      <w:numPr>
        <w:ilvl w:val="0"/>
        <w:numId w:val="4"/>
      </w:numPr>
      <w:spacing w:lineRule="exact" w:line="360" w:before="120" w:after="0"/>
      <w:contextualSpacing/>
      <w:jc w:val="both"/>
    </w:pPr>
    <w:rPr>
      <w:sz w:val="26"/>
      <w:szCs w:val="28"/>
      <w:lang w:eastAsia="en-US"/>
    </w:rPr>
  </w:style>
  <w:style w:type="paragraph" w:styleId="38" w:customStyle="1">
    <w:name w:val="УРОВЕНЬ_Абзац_тип3"/>
    <w:basedOn w:val="ListParagraph"/>
    <w:link w:val="31"/>
    <w:qFormat/>
    <w:rsid w:val="00b56f46"/>
    <w:pPr>
      <w:numPr>
        <w:ilvl w:val="0"/>
        <w:numId w:val="4"/>
      </w:numPr>
      <w:spacing w:lineRule="exact" w:line="360" w:before="120" w:after="0"/>
      <w:contextualSpacing/>
      <w:jc w:val="both"/>
    </w:pPr>
    <w:rPr>
      <w:sz w:val="26"/>
      <w:szCs w:val="28"/>
      <w:lang w:eastAsia="en-US"/>
    </w:rPr>
  </w:style>
  <w:style w:type="paragraph" w:styleId="Style49" w:customStyle="1">
    <w:name w:val="УРОВЕНЬ_Подпись"/>
    <w:basedOn w:val="ListParagraph"/>
    <w:qFormat/>
    <w:rsid w:val="00b56f46"/>
    <w:pPr>
      <w:keepNext w:val="true"/>
      <w:spacing w:lineRule="exact" w:line="360" w:before="120" w:after="120"/>
      <w:contextualSpacing/>
      <w:jc w:val="right"/>
      <w:outlineLvl w:val="3"/>
    </w:pPr>
    <w:rPr>
      <w:sz w:val="26"/>
      <w:szCs w:val="28"/>
      <w:lang w:eastAsia="en-US"/>
    </w:rPr>
  </w:style>
  <w:style w:type="paragraph" w:styleId="110" w:customStyle="1">
    <w:name w:val="Стиль Заголовок 1 + по ширине"/>
    <w:basedOn w:val="1"/>
    <w:qFormat/>
    <w:rsid w:val="005773b2"/>
    <w:pPr>
      <w:keepLines/>
      <w:numPr>
        <w:ilvl w:val="0"/>
        <w:numId w:val="0"/>
      </w:numPr>
      <w:tabs>
        <w:tab w:val="clear" w:pos="708"/>
        <w:tab w:val="left" w:pos="567" w:leader="none"/>
      </w:tabs>
      <w:suppressAutoHyphens w:val="true"/>
      <w:spacing w:before="480" w:after="240"/>
      <w:ind w:left="567" w:hanging="567"/>
    </w:pPr>
    <w:rPr>
      <w:rFonts w:ascii="Arial" w:hAnsi="Arial" w:eastAsia="Times New Roman"/>
      <w:bCs/>
      <w:kern w:val="2"/>
      <w:sz w:val="40"/>
      <w:szCs w:val="20"/>
      <w:lang w:val="ru-RU" w:eastAsia="ru-RU"/>
    </w:rPr>
  </w:style>
  <w:style w:type="paragraph" w:styleId="Style50">
    <w:name w:val="Endnote Text"/>
    <w:basedOn w:val="Normal"/>
    <w:link w:val="Style11"/>
    <w:rsid w:val="003879d4"/>
    <w:pPr/>
    <w:rPr>
      <w:sz w:val="20"/>
      <w:szCs w:val="20"/>
    </w:rPr>
  </w:style>
  <w:style w:type="paragraph" w:styleId="210" w:customStyle="1">
    <w:name w:val="Заголовок 2 КВВ"/>
    <w:basedOn w:val="Normal"/>
    <w:qFormat/>
    <w:rsid w:val="00cb35e8"/>
    <w:pPr>
      <w:keepNext w:val="true"/>
      <w:suppressAutoHyphens w:val="true"/>
      <w:spacing w:before="120" w:after="120"/>
      <w:jc w:val="both"/>
      <w:outlineLvl w:val="0"/>
    </w:pPr>
    <w:rPr>
      <w:b/>
      <w:kern w:val="2"/>
      <w:sz w:val="24"/>
      <w:szCs w:val="20"/>
      <w:lang w:eastAsia="x-none"/>
    </w:rPr>
  </w:style>
  <w:style w:type="paragraph" w:styleId="Style51"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1" w:customStyle="1">
    <w:name w:val="УРОВЕНЬ_1."/>
    <w:basedOn w:val="ListParagraph"/>
    <w:link w:val="12"/>
    <w:qFormat/>
    <w:rsid w:val="004a17ae"/>
    <w:pPr>
      <w:keepNext w:val="true"/>
      <w:keepLines/>
      <w:spacing w:lineRule="auto" w:line="276" w:before="240" w:after="120"/>
      <w:ind w:left="0" w:hanging="0"/>
      <w:contextualSpacing/>
      <w:jc w:val="both"/>
      <w:outlineLvl w:val="0"/>
    </w:pPr>
    <w:rPr>
      <w:caps/>
      <w:sz w:val="28"/>
      <w:szCs w:val="28"/>
      <w:lang w:eastAsia="en-US"/>
    </w:rPr>
  </w:style>
  <w:style w:type="paragraph" w:styleId="62">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72">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82">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52">
    <w:name w:val="Содержимое врезки"/>
    <w:basedOn w:val="Normal"/>
    <w:qFormat/>
    <w:pPr/>
    <w:rPr/>
  </w:style>
  <w:style w:type="paragraph" w:styleId="Standard">
    <w:name w:val="Standard"/>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ru-RU" w:eastAsia="zh-CN" w:bidi="ar-SA"/>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11"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F1AC-33DE-4A03-8C0F-59AB2643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Application>LibreOffice/7.5.5.2$Windows_X86_64 LibreOffice_project/ca8fe7424262805f223b9a2334bc7181abbcbf5e</Application>
  <AppVersion>15.0000</AppVersion>
  <Pages>23</Pages>
  <Words>5042</Words>
  <Characters>35859</Characters>
  <CharactersWithSpaces>40789</CharactersWithSpaces>
  <Paragraphs>429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2023-06-14T05:24:00Z</dcterms:created>
  <dc:creator>Елькин А.Ю.</dc:creator>
  <dc:description/>
  <dc:language>ru-RU</dc:language>
  <cp:lastModifiedBy/>
  <cp:lastPrinted>2006-07-26T14:04:00Z</cp:lastPrinted>
  <dcterms:modified xsi:type="dcterms:W3CDTF">2026-06-05T10:18:32Z</dcterms:modified>
  <cp:revision>36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