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УТВЕРЖДАЮ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Заместитель директора филиала-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Главный инженер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Волжского филиала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 xml:space="preserve"> </w:t>
      </w:r>
      <w:r>
        <w:rPr>
          <w:rFonts w:ascii="Times New Roman" w:hAnsi="Times New Roman"/>
          <w:color w:val="332E2D"/>
          <w:spacing w:val="2"/>
        </w:rPr>
        <w:t>АО «Гидроремонт-ВКК»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в г. Волжский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_______________</w:t>
      </w:r>
    </w:p>
    <w:p>
      <w:pPr>
        <w:pStyle w:val="12"/>
        <w:spacing w:lineRule="auto" w:line="264"/>
        <w:ind w:left="9020" w:hanging="5192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hd w:val="clear" w:color="auto" w:fill="auto"/>
        <w:spacing w:lineRule="auto" w:line="264"/>
        <w:ind w:left="9020" w:hanging="5192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</w:t>
      </w:r>
      <w:r>
        <w:rPr>
          <w:rFonts w:ascii="Times New Roman" w:hAnsi="Times New Roman"/>
          <w:spacing w:val="2"/>
        </w:rPr>
        <w:t>«___»  ___________ 202</w:t>
      </w:r>
      <w:r>
        <w:rPr>
          <w:rFonts w:ascii="Times New Roman" w:hAnsi="Times New Roman"/>
          <w:spacing w:val="2"/>
        </w:rPr>
        <w:t>6</w:t>
      </w:r>
      <w:r>
        <w:rPr>
          <w:rFonts w:ascii="Times New Roman" w:hAnsi="Times New Roman"/>
          <w:spacing w:val="2"/>
        </w:rPr>
        <w:t xml:space="preserve"> г.</w:t>
      </w:r>
    </w:p>
    <w:p>
      <w:pPr>
        <w:pStyle w:val="12"/>
        <w:shd w:val="clear" w:color="auto" w:fill="auto"/>
        <w:spacing w:lineRule="auto" w:line="264"/>
        <w:ind w:left="9020" w:hanging="4767"/>
        <w:rPr>
          <w:rStyle w:val="Style14"/>
          <w:b/>
        </w:rPr>
      </w:pPr>
      <w:r>
        <w:rPr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/>
      </w:pPr>
      <w:r>
        <w:rPr>
          <w:rFonts w:ascii="Times New Roman" w:hAnsi="Times New Roman"/>
          <w:b/>
        </w:rPr>
        <w:t xml:space="preserve">ТЕХНИЧЕСКИЕ ТРЕБОВАНИЯ 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«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ОКПД2 25.11.23.119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 </w:t>
      </w:r>
      <w:r>
        <w:rPr>
          <w:rFonts w:ascii="Times New Roman" w:hAnsi="Times New Roman"/>
          <w:b/>
          <w:bCs/>
          <w:shd w:fill="auto" w:val="clear"/>
        </w:rPr>
        <w:t>Поставка кабельных конструкций для нужд Волжского филиала АО «Гидроремонт-ВКК»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highlight w:val="none"/>
          <w:shd w:fill="FFFF00" w:val="clear"/>
        </w:rPr>
      </w:pPr>
      <w:r>
        <w:rPr/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b/>
          <w:bCs/>
          <w:lang w:eastAsia="ru-RU"/>
        </w:rPr>
        <w:tab/>
        <w:t xml:space="preserve">Наименование закупаемой продукции </w:t>
      </w:r>
      <w:r>
        <w:rPr>
          <w:rFonts w:eastAsia="Calibri" w:cs="Times New Roman" w:ascii="Times New Roman" w:hAnsi="Times New Roman"/>
          <w:color w:val="auto"/>
          <w:kern w:val="0"/>
          <w:sz w:val="22"/>
          <w:szCs w:val="22"/>
          <w:lang w:val="ru-RU" w:eastAsia="ru-RU" w:bidi="ar-SA"/>
        </w:rPr>
        <w:t>« ОКПД2 25.11.23.119 Поставка кабельных конструкций для нужд Волжского филиала АО «ГидроремонтВКК»(далее – Продукция).</w:t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64" w:before="0" w:after="0"/>
        <w:rPr>
          <w:rFonts w:ascii="Times New Roman" w:hAnsi="Times New Roman"/>
          <w:b/>
          <w:bCs/>
          <w:lang w:val="x-none" w:eastAsia="ru-RU"/>
        </w:rPr>
      </w:pPr>
      <w:r>
        <w:rPr>
          <w:rFonts w:ascii="Times New Roman" w:hAnsi="Times New Roman"/>
          <w:b/>
          <w:lang w:eastAsia="ru-RU"/>
        </w:rPr>
        <w:t>1.2</w:t>
      </w:r>
      <w:bookmarkStart w:id="0" w:name="_Toc75446569"/>
      <w:bookmarkStart w:id="1" w:name="_Toc46743507"/>
      <w:r>
        <w:rPr>
          <w:rFonts w:ascii="Times New Roman" w:hAnsi="Times New Roman"/>
          <w:b/>
          <w:bCs/>
          <w:i/>
          <w:iCs/>
          <w:lang w:val="x-none" w:eastAsia="x-none"/>
        </w:rPr>
        <w:t xml:space="preserve"> </w:t>
        <w:tab/>
      </w:r>
      <w:r>
        <w:rPr>
          <w:rFonts w:ascii="Times New Roman" w:hAnsi="Times New Roman"/>
          <w:b/>
          <w:bCs/>
          <w:lang w:val="x-none" w:eastAsia="ru-RU"/>
        </w:rPr>
        <w:t xml:space="preserve">Цель </w:t>
      </w:r>
      <w:bookmarkEnd w:id="1"/>
      <w:r>
        <w:rPr>
          <w:rFonts w:ascii="Times New Roman" w:hAnsi="Times New Roman"/>
          <w:b/>
          <w:bCs/>
          <w:lang w:eastAsia="ru-RU"/>
        </w:rPr>
        <w:t xml:space="preserve">использования закупаемой продукции </w:t>
      </w:r>
      <w:bookmarkEnd w:id="0"/>
      <w:r>
        <w:rPr>
          <w:rFonts w:ascii="Times New Roman" w:hAnsi="Times New Roman"/>
          <w:b/>
          <w:bCs/>
          <w:lang w:val="x-none"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exact" w:line="302" w:before="0"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Закупаемая продукция предназначена для выполнения работ на Волжской ГЭС для исполнения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lang w:eastAsia="ru-RU"/>
        </w:rPr>
        <w:t>Договора №</w:t>
      </w:r>
      <w:bookmarkStart w:id="2" w:name="_Hlk149052456"/>
      <w:r>
        <w:rPr>
          <w:rFonts w:ascii="Times New Roman" w:hAnsi="Times New Roman"/>
          <w:b/>
          <w:bCs/>
          <w:color w:val="000000"/>
          <w:lang w:eastAsia="ru-RU"/>
        </w:rPr>
        <w:t>1050-237-2023/1-Рем-2023-ВолГЭС</w:t>
      </w:r>
      <w:bookmarkEnd w:id="2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 03.11.2023 года "р</w:t>
      </w:r>
      <w:r>
        <w:rPr>
          <w:rFonts w:ascii="Times New Roman" w:hAnsi="Times New Roman"/>
          <w:bCs/>
          <w:lang w:eastAsia="ru-RU"/>
        </w:rPr>
        <w:t>аботы по капитальному и текущему ремонту оборудования, зданий, сооружений филиала ПАО "РусГидро" - "Волжская ГЭС"</w:t>
      </w:r>
      <w:r>
        <w:rPr>
          <w:rFonts w:ascii="Times New Roman" w:hAnsi="Times New Roman"/>
          <w:lang w:eastAsia="ru-RU"/>
        </w:rPr>
        <w:t>" заключенный между филиалом ПАО «РусГидро» - Волжская ГЭС» и Волжским филиалом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/>
          <w:b/>
          <w:iCs/>
          <w:caps/>
          <w:lang w:eastAsia="x-none"/>
        </w:rPr>
      </w:pPr>
      <w:bookmarkStart w:id="3" w:name="_Toc51339693"/>
      <w:bookmarkStart w:id="4" w:name="_Toc75446573"/>
      <w:r>
        <w:rPr>
          <w:rFonts w:ascii="Times New Roman" w:hAnsi="Times New Roman"/>
          <w:b/>
          <w:iCs/>
          <w:lang w:val="x-none" w:eastAsia="x-none"/>
        </w:rPr>
        <w:t>Требования к продукции</w:t>
      </w:r>
      <w:bookmarkEnd w:id="3"/>
      <w:bookmarkEnd w:id="4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lang w:eastAsia="ru-RU"/>
        </w:rPr>
      </w:pPr>
      <w:bookmarkStart w:id="5" w:name="_Toc75446574"/>
      <w:r>
        <w:rPr>
          <w:rFonts w:ascii="Times New Roman" w:hAnsi="Times New Roman"/>
          <w:b/>
          <w:lang w:eastAsia="ru-RU"/>
        </w:rPr>
        <w:t>2.1 Требования к объемам и срокам поставки</w:t>
      </w:r>
      <w:bookmarkEnd w:id="5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1224" w:hanging="504"/>
        <w:outlineLvl w:val="2"/>
        <w:rPr>
          <w:rFonts w:ascii="Times New Roman" w:hAnsi="Times New Roman"/>
          <w:b/>
          <w:lang w:eastAsia="ru-RU"/>
        </w:rPr>
      </w:pPr>
      <w:bookmarkStart w:id="6" w:name="_Toc75446575"/>
      <w:r>
        <w:rPr>
          <w:rFonts w:ascii="Times New Roman" w:hAnsi="Times New Roman"/>
          <w:b/>
          <w:lang w:eastAsia="ru-RU"/>
        </w:rPr>
        <w:t>2.1.1.Перечень и объем закупаемой продукции</w:t>
      </w:r>
      <w:bookmarkEnd w:id="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bookmarkStart w:id="7" w:name="_Toc75446576"/>
      <w:bookmarkStart w:id="8" w:name="_Toc51339695"/>
      <w:r>
        <w:rPr>
          <w:rFonts w:ascii="Times New Roman" w:hAnsi="Times New Roman"/>
          <w:b/>
          <w:lang w:eastAsia="ru-RU"/>
        </w:rPr>
        <w:t xml:space="preserve">Таблица 1.1 Перечень </w:t>
      </w:r>
      <w:bookmarkEnd w:id="8"/>
      <w:r>
        <w:rPr>
          <w:rFonts w:ascii="Times New Roman" w:hAnsi="Times New Roman"/>
          <w:b/>
          <w:lang w:eastAsia="ru-RU"/>
        </w:rPr>
        <w:t>и объем закупаемой продукции</w:t>
      </w:r>
      <w:bookmarkEnd w:id="7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tbl>
      <w:tblPr>
        <w:tblW w:w="10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6857"/>
        <w:gridCol w:w="1125"/>
        <w:gridCol w:w="1589"/>
      </w:tblGrid>
      <w:tr>
        <w:trPr>
          <w:trHeight w:val="39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п.п.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Ед.изм.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БОЛТ с шест. головкой М10х25 оцинк.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БОЛТ с шест. головкой М12х25 оцинк.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БОЛТ с шест. головкой М12х35 оцинк.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235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ДЕКОРАТИВНАЯ крышка МСЕ-21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118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Консоль МСК-21/450-Н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118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Консоль МСК-У-41Д/2200-Н (2200мм)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МОНТАЖНАЯ гайка МСГ-М10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МОНТАЖНАЯ гайка МСГ-М12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ПРОФИЛЬ монтажный МСП-41-Н (6м)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СКОБА-соединитель МСС-41-Н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СКОБА-соединитель МСС-82-Н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СОЕДИНИТЕЛЬ МСД-12-Н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ШАЙБА плоская А10,5 оцинк.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ШАЙБА плоская А13 оцинк.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Таблица 2.1 Требования по срокам поставки продукции 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tbl>
      <w:tblPr>
        <w:tblW w:w="10470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00"/>
        <w:gridCol w:w="5354"/>
        <w:gridCol w:w="2176"/>
        <w:gridCol w:w="203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продукции / партии продукции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началу срока поставки продукции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Кабельные конструкции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даты заключения договора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30.06.2026г.*</w:t>
            </w:r>
          </w:p>
        </w:tc>
      </w:tr>
      <w:tr>
        <w:trPr/>
        <w:tc>
          <w:tcPr>
            <w:tcW w:w="10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*срок установлен в соответствии с условиями договора, указанного в п.1.2. Технических требований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bookmarkStart w:id="9" w:name="_Toc75446581"/>
      <w:bookmarkStart w:id="10" w:name="_Toc46743511"/>
      <w:bookmarkStart w:id="11" w:name="_Toc51339698"/>
      <w:bookmarkStart w:id="12" w:name="_Toc50125131"/>
      <w:bookmarkEnd w:id="11"/>
      <w:bookmarkEnd w:id="12"/>
      <w:r>
        <w:rPr>
          <w:rFonts w:ascii="Times New Roman" w:hAnsi="Times New Roman"/>
          <w:b/>
          <w:bCs/>
          <w:lang w:eastAsia="x-none"/>
        </w:rPr>
        <w:t xml:space="preserve">2.2. </w:t>
      </w:r>
      <w:r>
        <w:rPr>
          <w:rFonts w:ascii="Times New Roman" w:hAnsi="Times New Roman"/>
          <w:b/>
          <w:bCs/>
          <w:lang w:val="x-none" w:eastAsia="x-none"/>
        </w:rPr>
        <w:t xml:space="preserve">Требования к </w:t>
      </w:r>
      <w:bookmarkEnd w:id="10"/>
      <w:r>
        <w:rPr>
          <w:rFonts w:ascii="Times New Roman" w:hAnsi="Times New Roman"/>
          <w:b/>
          <w:bCs/>
          <w:lang w:eastAsia="x-none"/>
        </w:rPr>
        <w:t>качеству продукции</w:t>
      </w:r>
      <w:bookmarkEnd w:id="9"/>
    </w:p>
    <w:p>
      <w:pPr>
        <w:pStyle w:val="Normal"/>
        <w:keepLines/>
        <w:spacing w:before="240" w:after="60"/>
        <w:rPr>
          <w:rFonts w:ascii="Times New Roman" w:hAnsi="Times New Roman"/>
          <w:b/>
        </w:rPr>
      </w:pPr>
      <w:bookmarkStart w:id="13" w:name="_Toc75446582"/>
      <w:r>
        <w:rPr>
          <w:rFonts w:ascii="Times New Roman" w:hAnsi="Times New Roman"/>
          <w:b/>
        </w:rPr>
        <w:t>Таблица 3. Требования к продукции</w:t>
      </w:r>
      <w:bookmarkEnd w:id="13"/>
      <w:r>
        <w:rPr>
          <w:rFonts w:ascii="Times New Roman" w:hAnsi="Times New Roman"/>
          <w:b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rFonts w:ascii="Times New Roman" w:hAnsi="Times New Roman"/>
          <w:b/>
          <w:iCs/>
        </w:rPr>
        <w:t>Наименование продукции: позиции 1.1. -3.3. Таблицы 1.1. Перечень закупаемой продукции</w:t>
      </w:r>
      <w:r>
        <w:rPr>
          <w:rFonts w:ascii="Times New Roman" w:hAnsi="Times New Roman"/>
          <w:b/>
        </w:rPr>
        <w:t xml:space="preserve"> </w:t>
      </w:r>
    </w:p>
    <w:tbl>
      <w:tblPr>
        <w:tblW w:w="10788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3792"/>
        <w:gridCol w:w="2309"/>
        <w:gridCol w:w="2264"/>
        <w:gridCol w:w="1294"/>
      </w:tblGrid>
      <w:tr>
        <w:trPr/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п/п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Требование заказчика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1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3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5</w:t>
            </w:r>
          </w:p>
        </w:tc>
      </w:tr>
      <w:tr>
        <w:trPr/>
        <w:tc>
          <w:tcPr>
            <w:tcW w:w="7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-//-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БОЛТ с шест. головкой М10х25 оцинк.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80003-025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20241)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М10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БОЛТ с шест. головкой М12х25 оцинк.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80004-025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(20244)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М12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БОЛТ с шест. головкой М12х35 оцинк.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80004-035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20245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М12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ДЕКОРАТИВНАЯ крышка МСЕ-21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26763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Использование с профилем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МСП-21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Консоль МСК-21/450-Н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21201-045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Длина, мм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Консоль МСК-У-41Д/2200-Н (2200мм)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21271-220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Длина, мм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МОНТАЖНАЯ гайка МСГ-М10-Н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21755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(20224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резьба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М10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МОНТАЖНАЯ гайка МСГ-М12-Н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21757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(20226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резьба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М12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ПРОФИЛЬ монтажный МСП-41-Н (6м)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21111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(20101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Длина, мм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Высота, мм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41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Толщина стали, мм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9.5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СКОБА-соединитель МСС-41-Н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21603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(20161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Соединяемый профиль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МСП-41, МСП-21Д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11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СКОБА-соединитель МСС-82-Н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11.1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21609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20167)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11.2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Соединяемый профиль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2хМСП-41, 2хМСП-21Д, МСП-41Д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11.3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12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СОЕДИНИТЕЛЬ МСД-12-Н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12.1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2"/>
                <w:u w:val="none"/>
                <w:em w:val="none"/>
              </w:rPr>
              <w:t>20183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12.2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Защитное покрытие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Горячее цинкование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13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ШАЙБА плоская А10,5 оцинк.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13.1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80509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14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ШАЙБА плоская А13 оцинк.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14.1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артикул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80510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15.1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Гарантия, не менее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мен</w:t>
            </w:r>
            <w:r>
              <w:rPr>
                <w:rFonts w:ascii="Times New Roman" w:hAnsi="Times New Roman"/>
                <w:shd w:fill="auto" w:val="clear"/>
                <w:lang w:eastAsia="ru-RU"/>
              </w:rPr>
              <w:t>ее 24 ме</w:t>
            </w:r>
            <w:r>
              <w:rPr>
                <w:rFonts w:ascii="Times New Roman" w:hAnsi="Times New Roman"/>
                <w:lang w:eastAsia="ru-RU"/>
              </w:rPr>
              <w:t>сяцев, с даты подписания ТОРГ-12 или УПД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16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16.1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Документы, передаваемые вместе с продукцией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паспорт,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руководство по эксплуатации, протокол испытаний, сертификат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соответствия/декларация соответствия;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Товарную накладную унифицированной формы ТОРГ-12(УПД) в 2 экз.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76"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x-none"/>
              </w:rPr>
              <w:t>17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-//-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17.1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404130, Волгоградская обл., г.Волжский, пр-т Ленина 1А территория филиала ПАО «РусГидро» - Волжская ГЭС».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17.2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Приемка продукции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Только в рабочие дни с 9-00 до 11-00 и с 13-00 до 16-00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17.3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x-none"/>
              </w:rPr>
              <w:t>18.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-//-</w:t>
            </w:r>
          </w:p>
        </w:tc>
      </w:tr>
      <w:tr>
        <w:trPr>
          <w:trHeight w:val="25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18.1</w:t>
            </w:r>
          </w:p>
        </w:tc>
        <w:tc>
          <w:tcPr>
            <w:tcW w:w="6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 должна соответствовать требованиям: Технического регламента Таможенного союза «О безопасности машин и оборудования» ТР ТС 010/2011. Продукция должна быть новой не бывшей в употреблении, не должна быть восстановленной. 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 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29" w:hRule="atLeast"/>
        </w:trPr>
        <w:tc>
          <w:tcPr>
            <w:tcW w:w="10788" w:type="dxa"/>
            <w:gridSpan w:val="5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Требования к документации по ценообразованию на этапе закупки</w:t>
            </w:r>
          </w:p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      </w:r>
          </w:p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3.2. Дополнительные документы по ценообразованию в состав заявки не включаются.</w:t>
            </w:r>
          </w:p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750" w:right="789" w:gutter="0" w:header="0" w:top="851" w:footer="713" w:bottom="77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left="0" w:hang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4"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1c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link w:val="1"/>
    <w:qFormat/>
    <w:rsid w:val="008f748e"/>
    <w:pPr>
      <w:keepNext w:val="true"/>
      <w:keepLines/>
      <w:spacing w:lineRule="atLeast" w:line="100" w:before="480" w:after="0"/>
      <w:ind w:left="1068" w:hanging="360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2"/>
    <w:qFormat/>
    <w:rsid w:val="008f748e"/>
    <w:pPr>
      <w:widowControl w:val="false"/>
      <w:spacing w:before="200" w:after="0"/>
      <w:ind w:left="1788" w:hanging="720"/>
      <w:outlineLvl w:val="1"/>
    </w:pPr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paragraph" w:styleId="Heading3">
    <w:name w:val="Heading 3"/>
    <w:basedOn w:val="Normal"/>
    <w:next w:val="BodyText"/>
    <w:link w:val="3"/>
    <w:qFormat/>
    <w:rsid w:val="008f748e"/>
    <w:pPr>
      <w:widowControl w:val="false"/>
      <w:spacing w:lineRule="atLeast" w:line="100" w:before="200" w:after="0"/>
      <w:ind w:left="2148" w:hanging="720"/>
      <w:outlineLvl w:val="2"/>
    </w:pPr>
    <w:rPr>
      <w:rFonts w:ascii="Times New Roman" w:hAnsi="Times New Roman" w:eastAsia="Times New Roman"/>
      <w:b/>
      <w:bCs/>
      <w:color w:val="3366FF"/>
      <w:sz w:val="2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uiPriority w:val="99"/>
    <w:semiHidden/>
    <w:qFormat/>
    <w:rsid w:val="0053223e"/>
    <w:rPr>
      <w:rFonts w:ascii="Tahoma" w:hAnsi="Tahoma" w:cs="Tahoma"/>
      <w:sz w:val="16"/>
      <w:szCs w:val="16"/>
    </w:rPr>
  </w:style>
  <w:style w:type="character" w:styleId="Style7" w:customStyle="1">
    <w:name w:val="Верхний колонтитул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Style8" w:customStyle="1">
    <w:name w:val="Текст сноски Знак"/>
    <w:semiHidden/>
    <w:qFormat/>
    <w:rsid w:val="005c0949"/>
    <w:rPr>
      <w:rFonts w:ascii="Times New Roman" w:hAnsi="Times New Roman" w:eastAsia="Times New Roman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5c0949"/>
    <w:rPr>
      <w:vertAlign w:val="superscript"/>
    </w:rPr>
  </w:style>
  <w:style w:type="character" w:styleId="Style10" w:customStyle="1">
    <w:name w:val="Основной текст с отступом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uiPriority w:val="99"/>
    <w:unhideWhenUsed/>
    <w:rsid w:val="00ef5da3"/>
    <w:rPr>
      <w:color w:val="0000FF"/>
      <w:u w:val="single"/>
    </w:rPr>
  </w:style>
  <w:style w:type="character" w:styleId="Bold1" w:customStyle="1">
    <w:name w:val="bold1"/>
    <w:qFormat/>
    <w:rsid w:val="001971ed"/>
    <w:rPr>
      <w:b/>
      <w:bCs/>
    </w:rPr>
  </w:style>
  <w:style w:type="character" w:styleId="1" w:customStyle="1">
    <w:name w:val="Заголовок 1 Знак"/>
    <w:qFormat/>
    <w:rsid w:val="008f748e"/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character" w:styleId="2" w:customStyle="1">
    <w:name w:val="Заголовок 2 Знак"/>
    <w:qFormat/>
    <w:rsid w:val="008f748e"/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character" w:styleId="3" w:customStyle="1">
    <w:name w:val="Заголовок 3 Знак"/>
    <w:qFormat/>
    <w:rsid w:val="008f748e"/>
    <w:rPr>
      <w:rFonts w:ascii="Times New Roman" w:hAnsi="Times New Roman" w:eastAsia="Times New Roman"/>
      <w:b/>
      <w:bCs/>
      <w:color w:val="3366FF"/>
      <w:sz w:val="28"/>
      <w:lang w:eastAsia="ar-SA"/>
    </w:rPr>
  </w:style>
  <w:style w:type="character" w:styleId="Style11" w:customStyle="1">
    <w:name w:val="Основной текст Знак"/>
    <w:qFormat/>
    <w:rsid w:val="008f748e"/>
    <w:rPr>
      <w:sz w:val="22"/>
      <w:szCs w:val="22"/>
      <w:lang w:eastAsia="ar-SA"/>
    </w:rPr>
  </w:style>
  <w:style w:type="character" w:styleId="Style12" w:customStyle="1">
    <w:name w:val="Нижний колонтитул Знак"/>
    <w:uiPriority w:val="99"/>
    <w:qFormat/>
    <w:rsid w:val="00412015"/>
    <w:rPr>
      <w:sz w:val="22"/>
      <w:szCs w:val="22"/>
      <w:lang w:eastAsia="en-US"/>
    </w:rPr>
  </w:style>
  <w:style w:type="character" w:styleId="Style13" w:customStyle="1">
    <w:name w:val="Основной текст_"/>
    <w:link w:val="12"/>
    <w:uiPriority w:val="99"/>
    <w:qFormat/>
    <w:locked/>
    <w:rsid w:val="00412015"/>
    <w:rPr>
      <w:sz w:val="28"/>
      <w:szCs w:val="28"/>
      <w:shd w:fill="FFFFFF" w:val="clear"/>
    </w:rPr>
  </w:style>
  <w:style w:type="character" w:styleId="Style14" w:customStyle="1">
    <w:name w:val="Основной текст + Малые прописные"/>
    <w:uiPriority w:val="99"/>
    <w:qFormat/>
    <w:rsid w:val="00412015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Annotationreference">
    <w:name w:val="annotation reference"/>
    <w:uiPriority w:val="99"/>
    <w:semiHidden/>
    <w:unhideWhenUsed/>
    <w:qFormat/>
    <w:rsid w:val="00e7294f"/>
    <w:rPr>
      <w:sz w:val="16"/>
      <w:szCs w:val="16"/>
    </w:rPr>
  </w:style>
  <w:style w:type="character" w:styleId="Style15" w:customStyle="1">
    <w:name w:val="Текст примечания Знак"/>
    <w:link w:val="Annotationtext"/>
    <w:uiPriority w:val="99"/>
    <w:semiHidden/>
    <w:qFormat/>
    <w:rsid w:val="00e7294f"/>
    <w:rPr>
      <w:lang w:eastAsia="en-US"/>
    </w:rPr>
  </w:style>
  <w:style w:type="character" w:styleId="Style16" w:customStyle="1">
    <w:name w:val="Тема примечания Знак"/>
    <w:link w:val="Annotationsubject"/>
    <w:uiPriority w:val="99"/>
    <w:semiHidden/>
    <w:qFormat/>
    <w:rsid w:val="00e7294f"/>
    <w:rPr>
      <w:b/>
      <w:bCs/>
      <w:lang w:eastAsia="en-US"/>
    </w:rPr>
  </w:style>
  <w:style w:type="character" w:styleId="Strong">
    <w:name w:val="Strong"/>
    <w:uiPriority w:val="22"/>
    <w:qFormat/>
    <w:rsid w:val="001d0248"/>
    <w:rPr>
      <w:b/>
      <w:bCs/>
    </w:rPr>
  </w:style>
  <w:style w:type="character" w:styleId="Pagenumber">
    <w:name w:val="page number"/>
    <w:basedOn w:val="DefaultParagraphFont"/>
    <w:qFormat/>
    <w:rsid w:val="00901ce4"/>
    <w:rPr/>
  </w:style>
  <w:style w:type="character" w:styleId="Linenumber1">
    <w:name w:val="line number1"/>
    <w:qFormat/>
    <w:rPr/>
  </w:style>
  <w:style w:type="character" w:styleId="Style17" w:customStyle="1">
    <w:name w:val="комментарий"/>
    <w:qFormat/>
    <w:rPr>
      <w:b/>
      <w:i/>
      <w:shd w:fill="FFFF99" w:val="clear"/>
    </w:rPr>
  </w:style>
  <w:style w:type="character" w:styleId="LineNumber">
    <w:name w:val="Line Number"/>
    <w:rPr/>
  </w:style>
  <w:style w:type="character" w:styleId="Style18">
    <w:name w:val="Символ нумерации"/>
    <w:qFormat/>
    <w:rPr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1"/>
    <w:rsid w:val="008f748e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53223e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5c09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FootnoteText">
    <w:name w:val="Footnote Text"/>
    <w:basedOn w:val="Normal"/>
    <w:link w:val="Style8"/>
    <w:semiHidden/>
    <w:rsid w:val="005c0949"/>
    <w:pPr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BodyTextIndent">
    <w:name w:val="Body Text Indent"/>
    <w:basedOn w:val="Normal"/>
    <w:link w:val="Style10"/>
    <w:rsid w:val="005c0949"/>
    <w:pPr>
      <w:spacing w:lineRule="auto" w:line="240" w:before="0" w:after="0"/>
      <w:ind w:left="360" w:hanging="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647d0"/>
    <w:pPr>
      <w:spacing w:before="0" w:after="200"/>
      <w:ind w:left="720" w:hanging="0"/>
      <w:contextualSpacing/>
    </w:pPr>
    <w:rPr/>
  </w:style>
  <w:style w:type="paragraph" w:styleId="11" w:customStyle="1">
    <w:name w:val="Абзац списка1"/>
    <w:basedOn w:val="Normal"/>
    <w:qFormat/>
    <w:rsid w:val="008f748e"/>
    <w:pPr>
      <w:widowControl w:val="false"/>
      <w:ind w:left="720" w:firstLine="709"/>
    </w:pPr>
    <w:rPr>
      <w:lang w:eastAsia="ar-SA"/>
    </w:rPr>
  </w:style>
  <w:style w:type="paragraph" w:styleId="Footer">
    <w:name w:val="Footer"/>
    <w:basedOn w:val="Normal"/>
    <w:link w:val="Style12"/>
    <w:uiPriority w:val="99"/>
    <w:rsid w:val="004120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412015"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12" w:customStyle="1">
    <w:name w:val="Основной текст1"/>
    <w:basedOn w:val="Normal"/>
    <w:link w:val="Style13"/>
    <w:uiPriority w:val="99"/>
    <w:qFormat/>
    <w:rsid w:val="00412015"/>
    <w:pPr>
      <w:widowControl w:val="false"/>
      <w:shd w:val="clear" w:color="auto" w:fill="FFFFFF"/>
      <w:spacing w:lineRule="exact" w:line="302" w:before="0" w:after="0"/>
    </w:pPr>
    <w:rPr>
      <w:sz w:val="28"/>
      <w:szCs w:val="28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e729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e7294f"/>
    <w:pPr/>
    <w:rPr>
      <w:b/>
      <w:bCs/>
    </w:rPr>
  </w:style>
  <w:style w:type="paragraph" w:styleId="Default" w:customStyle="1">
    <w:name w:val="Default"/>
    <w:qFormat/>
    <w:rsid w:val="005157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14651966891">
    <w:name w:val="14651966891"/>
    <w:qFormat/>
  </w:style>
  <w:style w:type="numbering" w:styleId="8602384891">
    <w:name w:val="860238489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uiPriority w:val="39"/>
    <w:rsid w:val="00644f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0F31-D472-4485-BB1C-79A8B223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AlterOffice/3.4.0.9$Linux_X86_64 LibreOffice_project/b8daf9e823b1a5463a2f48435ddc2e8696e7d4fc</Application>
  <AppVersion>15.0000</AppVersion>
  <Pages>7</Pages>
  <Words>826</Words>
  <Characters>5343</Characters>
  <CharactersWithSpaces>5927</CharactersWithSpaces>
  <Paragraphs>285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2025-02-17T13:08:00Z</dcterms:created>
  <dc:creator>Admin</dc:creator>
  <dc:description/>
  <dc:language>ru-RU</dc:language>
  <cp:lastModifiedBy>derkachva@corp.gidroogk.com</cp:lastModifiedBy>
  <dcterms:modified xsi:type="dcterms:W3CDTF">2026-06-05T11:29:03Z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ActionId">
    <vt:lpwstr>624e3e5c-1bd8-430e-aca5-6db545a4e20d</vt:lpwstr>
  </property>
  <property fmtid="{D5CDD505-2E9C-101B-9397-08002B2CF9AE}" pid="3" name="MSIP_Label_cb027a58-0b8b-4b38-933d-36c79ab5a9a6_ContentBits">
    <vt:lpwstr>0</vt:lpwstr>
  </property>
  <property fmtid="{D5CDD505-2E9C-101B-9397-08002B2CF9AE}" pid="4" name="MSIP_Label_cb027a58-0b8b-4b38-933d-36c79ab5a9a6_Enabled">
    <vt:lpwstr>true</vt:lpwstr>
  </property>
  <property fmtid="{D5CDD505-2E9C-101B-9397-08002B2CF9AE}" pid="5" name="MSIP_Label_cb027a58-0b8b-4b38-933d-36c79ab5a9a6_Method">
    <vt:lpwstr>Privileged</vt:lpwstr>
  </property>
  <property fmtid="{D5CDD505-2E9C-101B-9397-08002B2CF9AE}" pid="6" name="MSIP_Label_cb027a58-0b8b-4b38-933d-36c79ab5a9a6_Name">
    <vt:lpwstr>cb027a58-0b8b-4b38-933d-36c79ab5a9a6</vt:lpwstr>
  </property>
  <property fmtid="{D5CDD505-2E9C-101B-9397-08002B2CF9AE}" pid="7" name="MSIP_Label_cb027a58-0b8b-4b38-933d-36c79ab5a9a6_SetDate">
    <vt:lpwstr>2023-03-30T11:50:38Z</vt:lpwstr>
  </property>
  <property fmtid="{D5CDD505-2E9C-101B-9397-08002B2CF9AE}" pid="8" name="MSIP_Label_cb027a58-0b8b-4b38-933d-36c79ab5a9a6_SiteId">
    <vt:lpwstr>75b2f54b-feff-400d-8e0b-67102edb9a23</vt:lpwstr>
  </property>
</Properties>
</file>