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69" w:rsidRDefault="00144269">
      <w:pPr>
        <w:jc w:val="right"/>
        <w:rPr>
          <w:b/>
          <w:bCs/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144269">
      <w:pPr>
        <w:keepNext/>
        <w:keepLines/>
        <w:rPr>
          <w:sz w:val="26"/>
          <w:szCs w:val="26"/>
        </w:rPr>
      </w:pPr>
    </w:p>
    <w:p w:rsidR="00144269" w:rsidRDefault="00AA6E1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144269" w:rsidRDefault="0014426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44269" w:rsidRDefault="00AA6E15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ОКПД2 28.14.13.131</w:t>
      </w:r>
    </w:p>
    <w:p w:rsidR="00144269" w:rsidRDefault="00AA6E15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«Поставка МТР для обслуживания оборуд</w:t>
      </w:r>
      <w:r>
        <w:rPr>
          <w:rFonts w:eastAsia="Calibri"/>
          <w:sz w:val="26"/>
          <w:szCs w:val="26"/>
        </w:rPr>
        <w:t>ования, зданий и сооружений Службы мониторинга оборудования и гидротехнических сооружений (краны, запорная арматура)</w:t>
      </w:r>
      <w:r>
        <w:rPr>
          <w:rFonts w:eastAsia="Calibri"/>
          <w:b/>
          <w:i/>
          <w:sz w:val="26"/>
          <w:szCs w:val="26"/>
        </w:rPr>
        <w:t>»</w:t>
      </w:r>
    </w:p>
    <w:p w:rsidR="00144269" w:rsidRDefault="0014426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44269" w:rsidRDefault="00144269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144269" w:rsidRDefault="00144269">
      <w:pPr>
        <w:keepNext/>
        <w:keepLines/>
        <w:jc w:val="both"/>
        <w:rPr>
          <w:sz w:val="26"/>
          <w:szCs w:val="26"/>
        </w:rPr>
      </w:pPr>
    </w:p>
    <w:p w:rsidR="00144269" w:rsidRDefault="00AA6E15">
      <w:pPr>
        <w:rPr>
          <w:sz w:val="26"/>
          <w:szCs w:val="26"/>
        </w:rPr>
      </w:pPr>
      <w:r>
        <w:br w:type="page"/>
      </w:r>
    </w:p>
    <w:p w:rsidR="00144269" w:rsidRDefault="00AA6E15">
      <w:pPr>
        <w:jc w:val="center"/>
      </w:pPr>
      <w:r>
        <w:rPr>
          <w:b/>
        </w:rPr>
        <w:lastRenderedPageBreak/>
        <w:t>СОДЕРЖАНИЕ</w:t>
      </w:r>
    </w:p>
    <w:sdt>
      <w:sdtPr>
        <w:id w:val="-254981868"/>
        <w:docPartObj>
          <w:docPartGallery w:val="Table of Contents"/>
          <w:docPartUnique/>
        </w:docPartObj>
      </w:sdtPr>
      <w:sdtEndPr/>
      <w:sdtContent>
        <w:p w:rsidR="00144269" w:rsidRDefault="00AA6E1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>
              <w:rPr>
                <w:rStyle w:val="afc"/>
                <w:iCs/>
                <w:webHidden/>
              </w:rPr>
              <w:t>1.1.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Обозначения и сокращения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>
              <w:rPr>
                <w:rStyle w:val="afc"/>
                <w:iCs/>
                <w:webHidden/>
              </w:rPr>
              <w:t>1</w:t>
            </w:r>
            <w:r>
              <w:rPr>
                <w:rStyle w:val="afc"/>
                <w:iCs/>
                <w:webHidden/>
              </w:rPr>
              <w:t>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Наименование закупаемой продукции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>
              <w:rPr>
                <w:rStyle w:val="afc"/>
                <w:iCs/>
                <w:webHidden/>
              </w:rPr>
              <w:t>1.3.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</w:instrText>
            </w:r>
            <w:r>
              <w:rPr>
                <w:webHidden/>
              </w:rPr>
              <w:instrText>c75446569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>
              <w:rPr>
                <w:rStyle w:val="afc"/>
                <w:iCs/>
                <w:webHidden/>
              </w:rPr>
              <w:t>1.4.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 xml:space="preserve">Существующее положение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>
              <w:rPr>
                <w:rStyle w:val="afc"/>
                <w:iCs/>
                <w:webHidden/>
              </w:rPr>
              <w:t>1.5.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</w:t>
            </w:r>
            <w:r>
              <w:rPr>
                <w:rStyle w:val="afc"/>
              </w:rPr>
              <w:t xml:space="preserve">овора)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>
              <w:rPr>
                <w:rStyle w:val="afc"/>
                <w:iCs/>
                <w:webHidden/>
              </w:rPr>
              <w:t>1.6.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 xml:space="preserve">Иные требования и сведения общего характера 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>
              <w:rPr>
                <w:rStyle w:val="afc"/>
                <w:webHidden/>
              </w:rPr>
              <w:t>2.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>
              <w:rPr>
                <w:rStyle w:val="afc"/>
                <w:iCs/>
                <w:webHidden/>
              </w:rPr>
              <w:t>2.1.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объемам и срокам поставки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>
              <w:rPr>
                <w:rStyle w:val="afc"/>
                <w:webHidden/>
              </w:rPr>
              <w:t>2.1.1.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Перечень и объем закупаемой продукции</w:t>
            </w:r>
            <w:r>
              <w:rPr>
                <w:rStyle w:val="afc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1.1 Перечень и объем закупаемой продукции</w:t>
            </w:r>
            <w:r>
              <w:rPr>
                <w:rStyle w:val="afc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>
              <w:rPr>
                <w:rStyle w:val="afc"/>
                <w:webHidden/>
              </w:rPr>
              <w:t>2.1.2.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срокам п</w:t>
            </w:r>
            <w:r>
              <w:rPr>
                <w:rStyle w:val="afc"/>
              </w:rPr>
              <w:t>оставки продукции и оказания сопутствующих услуг</w:t>
            </w:r>
            <w:r>
              <w:rPr>
                <w:rStyle w:val="afc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_Toc75446579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2.1 Требования по срокам поставки продукции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>
              <w:rPr>
                <w:rStyle w:val="afc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>
              <w:rPr>
                <w:rStyle w:val="afc"/>
                <w:iCs/>
                <w:webHidden/>
              </w:rPr>
              <w:t>2.2.</w:t>
            </w:r>
            <w:r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качеству продукции</w:t>
            </w:r>
            <w:r>
              <w:rPr>
                <w:rStyle w:val="a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  <w:webHidden/>
              </w:rPr>
              <w:t>Таблица 3. Требования к продукции</w:t>
            </w:r>
            <w:r>
              <w:rPr>
                <w:rStyle w:val="afc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>
              <w:rPr>
                <w:rStyle w:val="afc"/>
                <w:webHidden/>
              </w:rPr>
              <w:t>3.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документации по ценообразованию на этапе закупки</w:t>
            </w:r>
            <w:r>
              <w:rPr>
                <w:rStyle w:val="afc"/>
              </w:rPr>
              <w:tab/>
              <w:t>1</w:t>
            </w:r>
            <w:r>
              <w:rPr>
                <w:rStyle w:val="afc"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>
              <w:rPr>
                <w:rStyle w:val="afc"/>
                <w:webHidden/>
              </w:rPr>
              <w:t>4.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fc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144269" w:rsidRDefault="00AA6E1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>
              <w:rPr>
                <w:rStyle w:val="afc"/>
                <w:webHidden/>
              </w:rPr>
              <w:t>5.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c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c"/>
            </w:rPr>
            <w:fldChar w:fldCharType="end"/>
          </w:r>
        </w:p>
      </w:sdtContent>
    </w:sdt>
    <w:p w:rsidR="00144269" w:rsidRDefault="00144269">
      <w:pPr>
        <w:pStyle w:val="2"/>
        <w:ind w:left="0" w:firstLine="0"/>
        <w:rPr>
          <w:b w:val="0"/>
          <w:i/>
        </w:rPr>
      </w:pPr>
    </w:p>
    <w:p w:rsidR="00144269" w:rsidRDefault="00AA6E1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44269" w:rsidRDefault="00AA6E15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bookmarkEnd w:id="0"/>
      <w:bookmarkEnd w:id="1"/>
      <w:r>
        <w:rPr>
          <w:lang w:val="ru-RU"/>
        </w:rPr>
        <w:lastRenderedPageBreak/>
        <w:t>Общие сведения</w:t>
      </w:r>
    </w:p>
    <w:p w:rsidR="00144269" w:rsidRDefault="00AA6E15">
      <w:pPr>
        <w:pStyle w:val="4"/>
        <w:numPr>
          <w:ilvl w:val="1"/>
          <w:numId w:val="2"/>
        </w:numPr>
      </w:pPr>
      <w:bookmarkStart w:id="2" w:name="_Toc46743505"/>
      <w:bookmarkStart w:id="3" w:name="_Toc75446567"/>
      <w:bookmarkEnd w:id="2"/>
      <w:bookmarkEnd w:id="3"/>
      <w:r>
        <w:t>Обозначения и сокращения</w:t>
      </w:r>
    </w:p>
    <w:p w:rsidR="00144269" w:rsidRDefault="00144269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144269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144269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144269" w:rsidRDefault="00144269">
      <w:pPr>
        <w:keepNext/>
        <w:keepLines/>
        <w:jc w:val="both"/>
        <w:rPr>
          <w:sz w:val="24"/>
          <w:szCs w:val="24"/>
        </w:rPr>
      </w:pPr>
    </w:p>
    <w:p w:rsidR="00144269" w:rsidRDefault="00144269">
      <w:pPr>
        <w:keepNext/>
        <w:keepLines/>
        <w:jc w:val="both"/>
        <w:rPr>
          <w:sz w:val="24"/>
          <w:szCs w:val="24"/>
        </w:rPr>
      </w:pPr>
    </w:p>
    <w:p w:rsidR="00144269" w:rsidRDefault="00AA6E15">
      <w:pPr>
        <w:keepNext/>
        <w:keepLines/>
        <w:rPr>
          <w:sz w:val="24"/>
          <w:szCs w:val="24"/>
        </w:rPr>
      </w:pPr>
      <w:r>
        <w:br w:type="page"/>
      </w:r>
    </w:p>
    <w:p w:rsidR="00144269" w:rsidRDefault="00AA6E15">
      <w:pPr>
        <w:pStyle w:val="4"/>
        <w:numPr>
          <w:ilvl w:val="1"/>
          <w:numId w:val="2"/>
        </w:numPr>
      </w:pPr>
      <w:bookmarkStart w:id="4" w:name="_Toc46743506"/>
      <w:bookmarkStart w:id="5" w:name="_Toc75446568"/>
      <w:bookmarkEnd w:id="4"/>
      <w:bookmarkEnd w:id="5"/>
      <w:r>
        <w:lastRenderedPageBreak/>
        <w:t>Наименование закупаемой продукции</w:t>
      </w:r>
    </w:p>
    <w:p w:rsidR="00144269" w:rsidRDefault="00AA6E15">
      <w:pPr>
        <w:widowControl w:val="0"/>
        <w:tabs>
          <w:tab w:val="left" w:pos="426"/>
        </w:tabs>
        <w:spacing w:before="120" w:after="120"/>
        <w:jc w:val="both"/>
      </w:pPr>
      <w:bookmarkStart w:id="6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 xml:space="preserve">Поставка МТР для обслуживания </w:t>
      </w:r>
      <w:r>
        <w:rPr>
          <w:rFonts w:eastAsia="Calibri"/>
          <w:i/>
          <w:sz w:val="26"/>
          <w:szCs w:val="26"/>
          <w:lang w:eastAsia="x-none"/>
        </w:rPr>
        <w:t>оборудования, зданий и сооружений Службы мониторинга оборудования и гидротехнических сооружений (краны, запорная арматура)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6"/>
    </w:p>
    <w:p w:rsidR="00144269" w:rsidRDefault="00AA6E15">
      <w:pPr>
        <w:pStyle w:val="4"/>
        <w:numPr>
          <w:ilvl w:val="1"/>
          <w:numId w:val="2"/>
        </w:numPr>
        <w:spacing w:before="240"/>
        <w:ind w:left="431" w:hanging="431"/>
      </w:pPr>
      <w:bookmarkStart w:id="7" w:name="_Toc75446569"/>
      <w:bookmarkStart w:id="8" w:name="_Toc46743507"/>
      <w:r>
        <w:t xml:space="preserve">Цель </w:t>
      </w:r>
      <w:bookmarkEnd w:id="7"/>
      <w:bookmarkEnd w:id="8"/>
      <w:r>
        <w:rPr>
          <w:lang w:val="ru-RU"/>
        </w:rPr>
        <w:t>использования закупаемой продукции</w:t>
      </w:r>
    </w:p>
    <w:p w:rsidR="00144269" w:rsidRDefault="00AA6E15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144269" w:rsidRDefault="00AA6E15">
      <w:pPr>
        <w:widowControl w:val="0"/>
        <w:tabs>
          <w:tab w:val="left" w:pos="426"/>
        </w:tabs>
        <w:spacing w:before="120" w:after="240"/>
        <w:jc w:val="both"/>
      </w:pPr>
      <w:r>
        <w:t>- эксплуатации ГТС, контрольно-измерительной аппаратуры;</w:t>
      </w:r>
    </w:p>
    <w:p w:rsidR="00144269" w:rsidRDefault="00AA6E15">
      <w:pPr>
        <w:widowControl w:val="0"/>
        <w:tabs>
          <w:tab w:val="left" w:pos="426"/>
        </w:tabs>
        <w:spacing w:before="120" w:after="240"/>
        <w:jc w:val="both"/>
      </w:pPr>
      <w:r>
        <w:t>- повы</w:t>
      </w:r>
      <w:r>
        <w:t>шения надежности работы контрольно-измерительной аппаратуры для мониторинга ГТС.</w:t>
      </w:r>
    </w:p>
    <w:p w:rsidR="00144269" w:rsidRDefault="00AA6E15">
      <w:pPr>
        <w:pStyle w:val="4"/>
        <w:numPr>
          <w:ilvl w:val="1"/>
          <w:numId w:val="2"/>
        </w:numPr>
      </w:pPr>
      <w:bookmarkStart w:id="9" w:name="_Toc46743508"/>
      <w:bookmarkStart w:id="10" w:name="_Toc75446570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:rsidR="00144269" w:rsidRDefault="00AA6E15">
      <w:pPr>
        <w:widowControl w:val="0"/>
        <w:tabs>
          <w:tab w:val="left" w:pos="426"/>
        </w:tabs>
        <w:spacing w:before="120" w:after="240"/>
        <w:jc w:val="both"/>
      </w:pPr>
      <w:r>
        <w:t>В процессе эксплуатации ГТС происходит старение приборов для диагностики ГТС и мониторинга оборудования, контрольно-измерительной аппаратуры, что приво</w:t>
      </w:r>
      <w:r>
        <w:t>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материально-технические ресурсы.</w:t>
      </w:r>
    </w:p>
    <w:p w:rsidR="00144269" w:rsidRDefault="00AA6E15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End w:id="11"/>
      <w:bookmarkEnd w:id="12"/>
      <w:r>
        <w:rPr>
          <w:iCs/>
        </w:rPr>
        <w:t>Требования к</w:t>
      </w:r>
      <w:r>
        <w:rPr>
          <w:iCs/>
        </w:rPr>
        <w:t xml:space="preserve"> продукции</w:t>
      </w:r>
    </w:p>
    <w:p w:rsidR="00144269" w:rsidRDefault="00AA6E15">
      <w:pPr>
        <w:pStyle w:val="4"/>
        <w:numPr>
          <w:ilvl w:val="1"/>
          <w:numId w:val="2"/>
        </w:numPr>
      </w:pPr>
      <w:bookmarkStart w:id="13" w:name="_Toc75446574"/>
      <w:r>
        <w:t xml:space="preserve">Требования к объемам и срокам </w:t>
      </w:r>
      <w:bookmarkEnd w:id="13"/>
      <w:r>
        <w:rPr>
          <w:lang w:val="ru-RU"/>
        </w:rPr>
        <w:t>поставки</w:t>
      </w:r>
    </w:p>
    <w:p w:rsidR="00144269" w:rsidRDefault="00AA6E15">
      <w:pPr>
        <w:pStyle w:val="3"/>
        <w:ind w:left="1224" w:hanging="504"/>
      </w:pPr>
      <w:bookmarkStart w:id="14" w:name="_Toc75446575"/>
      <w:bookmarkEnd w:id="14"/>
      <w:r>
        <w:rPr>
          <w:lang w:val="ru-RU"/>
        </w:rPr>
        <w:t>Перечень и объем закупаемой продукции</w:t>
      </w:r>
    </w:p>
    <w:p w:rsidR="00144269" w:rsidRDefault="00AA6E15">
      <w:pPr>
        <w:pStyle w:val="1"/>
        <w:keepLines/>
        <w:numPr>
          <w:ilvl w:val="0"/>
          <w:numId w:val="0"/>
        </w:numPr>
        <w:spacing w:before="240"/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765" w:type="dxa"/>
        <w:tblInd w:w="192" w:type="dxa"/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689"/>
        <w:gridCol w:w="5855"/>
        <w:gridCol w:w="708"/>
        <w:gridCol w:w="709"/>
        <w:gridCol w:w="1804"/>
      </w:tblGrid>
      <w:tr w:rsidR="00144269" w:rsidTr="00AA6E15">
        <w:trPr>
          <w:tblHeader/>
        </w:trPr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4269" w:rsidRDefault="00AA6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44269" w:rsidRDefault="00AA6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4269" w:rsidRDefault="00AA6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4269" w:rsidRPr="00AA6E15" w:rsidRDefault="00AA6E15" w:rsidP="00AA6E15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изм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4269" w:rsidRDefault="00AA6E15" w:rsidP="00AA6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во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4269" w:rsidRDefault="00AA6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опускается поставка эквивалентной продукции (да/нет)</w:t>
            </w:r>
          </w:p>
        </w:tc>
      </w:tr>
      <w:tr w:rsidR="00144269" w:rsidTr="00AA6E15">
        <w:trPr>
          <w:tblHeader/>
        </w:trPr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Кран шаровый VALTEC BASE VT 217.N 04, 1/2 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Кран шаровый VALTEC BASE VT 217.N</w:t>
            </w:r>
            <w:bookmarkStart w:id="17" w:name="_GoBack"/>
            <w:bookmarkEnd w:id="17"/>
            <w:r>
              <w:rPr>
                <w:color w:val="000000"/>
              </w:rPr>
              <w:t xml:space="preserve"> 05, 3/4 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</w:pPr>
            <w:r>
              <w:t>Лен сантехнический ГОСТ 10330-76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Кран шаровой усиленный VALTEC PERFE CT VT. 314.N. 04,1/2"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Pr="00DE3C4E" w:rsidRDefault="00DE3C4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Кран шаровой усиленный </w:t>
            </w:r>
            <w:r>
              <w:rPr>
                <w:color w:val="000000"/>
              </w:rPr>
              <w:t>VALTEC PERFE CT VT. 314.N. 05, 3/4"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Кран шаровой усиленный VALTEC PERFE CT VT. 314.N. 06, 1"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Футорка VTr.581. N.0504, 3/4"х1/2"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Ключ для разъемных соединений STOUT американка 1/2 -1 ¼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Набор резьбовых шаблонов для </w:t>
            </w:r>
            <w:r>
              <w:rPr>
                <w:color w:val="000000"/>
              </w:rPr>
              <w:t>метрической и дюймовой резьбы М60 и Д55 двухсторонний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Фиксатор резьбовых соединений Runway несъемный красный RW8510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Заглушка резьбова я ГОСТ 21873-78, VTr.590.N.0004, 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Заглушка резьбова я ГОСТ 21873-78, VTr.590.N.0005, </w:t>
            </w:r>
            <w:r>
              <w:rPr>
                <w:color w:val="000000"/>
              </w:rPr>
              <w:t>3/4"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 - ниппель переходной VTr.580. N.0504, 3/4"x1/2"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 - ниппель VTr.582. N.0004, 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 - ниппель VTr.582. N.0005, ¾"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 - ниппель VTr.582. N.0006, 1"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 - угольник VTr.090 .N.0004, 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 -угольник VTr.090 .N.0005, 3/4"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Контргайка ГОСТ 8968-75, VTr.655. N.0004, 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Контргайка ГОСТ8968-75, Vtr.656.N .0005, 3/4"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Фитинг </w:t>
            </w:r>
            <w:r>
              <w:rPr>
                <w:color w:val="000000"/>
              </w:rPr>
              <w:t>резьбовой тройник VTr.130.N .0004, 1/2"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 тройник Vtr.130.N.0005, 3/4"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резьбовой- муфта переходная VTr.240.N.0504, 3/4"x1/2"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резьбовой- муфта соединитель ная VTr.270.N. 0004, 1/2"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резьбовой- муфта соединитель-ная VTr.270.N. 0005, 3/4"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резьбовой-тройник переходной VTr.750.N.0504, 3/4"x1/2" х3/4"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Фитинг резьбовой-ниппель под сгонный ключ VTr.651. N.0004, 1/2"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Фитинг резьбовой-ниппель под </w:t>
            </w:r>
            <w:r>
              <w:rPr>
                <w:color w:val="000000"/>
              </w:rPr>
              <w:t xml:space="preserve">сгонный ключ </w:t>
            </w:r>
            <w:r>
              <w:rPr>
                <w:color w:val="000000"/>
              </w:rPr>
              <w:lastRenderedPageBreak/>
              <w:t>VTr.651. N.0005, 3/4"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  <w:tr w:rsidR="00144269" w:rsidTr="00AA6E15">
        <w:tc>
          <w:tcPr>
            <w:tcW w:w="6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144269">
            <w:pPr>
              <w:pStyle w:val="afff5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</w:pPr>
            <w:r>
              <w:t>Кольцо уплотнительное для передвижного сепоратора ПСМ 2 - 4; Артикул 08.02.07.03-013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f4"/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</w:p>
        </w:tc>
        <w:tc>
          <w:tcPr>
            <w:tcW w:w="18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</w:t>
            </w:r>
          </w:p>
        </w:tc>
      </w:tr>
    </w:tbl>
    <w:p w:rsidR="00144269" w:rsidRDefault="00144269">
      <w:pPr>
        <w:widowControl w:val="0"/>
        <w:tabs>
          <w:tab w:val="left" w:pos="426"/>
        </w:tabs>
        <w:spacing w:before="120" w:after="120"/>
        <w:ind w:firstLine="142"/>
        <w:rPr>
          <w:sz w:val="24"/>
          <w:szCs w:val="24"/>
        </w:rPr>
      </w:pPr>
    </w:p>
    <w:p w:rsidR="00144269" w:rsidRDefault="00AA6E15">
      <w:pPr>
        <w:pStyle w:val="3"/>
        <w:ind w:left="1224" w:hanging="504"/>
        <w:rPr>
          <w:lang w:val="ru-RU"/>
        </w:rPr>
      </w:pPr>
      <w:bookmarkStart w:id="18" w:name="_Toc51339696"/>
      <w:bookmarkStart w:id="19" w:name="_Toc75446578"/>
      <w:r>
        <w:rPr>
          <w:lang w:val="ru-RU"/>
        </w:rPr>
        <w:t xml:space="preserve">Требования </w:t>
      </w:r>
      <w:bookmarkEnd w:id="18"/>
      <w:bookmarkEnd w:id="19"/>
      <w:r>
        <w:rPr>
          <w:lang w:val="ru-RU"/>
        </w:rPr>
        <w:t>к срокам поставки продукции и оказания сопутствующих услуг</w:t>
      </w:r>
    </w:p>
    <w:p w:rsidR="00144269" w:rsidRDefault="00AA6E15">
      <w:pPr>
        <w:pStyle w:val="1"/>
        <w:keepLines/>
        <w:numPr>
          <w:ilvl w:val="0"/>
          <w:numId w:val="0"/>
        </w:numPr>
        <w:spacing w:before="240"/>
      </w:pPr>
      <w:bookmarkStart w:id="20" w:name="_Toc501251261"/>
      <w:bookmarkStart w:id="21" w:name="_Toc51339697"/>
      <w:bookmarkStart w:id="22" w:name="_Toc50125127"/>
      <w:bookmarkStart w:id="23" w:name="_Toc75446579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 xml:space="preserve">поставки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43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82"/>
        <w:gridCol w:w="3808"/>
        <w:gridCol w:w="2552"/>
        <w:gridCol w:w="2634"/>
      </w:tblGrid>
      <w:tr w:rsidR="00144269" w:rsidTr="00DE3C4E">
        <w:trPr>
          <w:tblHeader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44269" w:rsidTr="00DE3C4E">
        <w:trPr>
          <w:tblHeader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4269" w:rsidRDefault="00AA6E15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VALTEC BASE VT 217.N 04, 1/2 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Pr="00DE3C4E" w:rsidRDefault="00DE3C4E" w:rsidP="00DE3C4E">
            <w:pPr>
              <w:widowControl w:val="0"/>
              <w:jc w:val="center"/>
              <w:rPr>
                <w:sz w:val="24"/>
                <w:szCs w:val="24"/>
              </w:rPr>
            </w:pPr>
            <w:r w:rsidRPr="00DE3C4E">
              <w:rPr>
                <w:sz w:val="24"/>
                <w:szCs w:val="24"/>
              </w:rPr>
              <w:t>В течение 30 календарных дней с даты подписания Договора</w:t>
            </w: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шаровый VALTEC BASE VT 217.N 05, 3/4 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 сантехнический ГОСТ 10330-76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усиленный VALTEC PERFE CT VT. 314.N. 04,1/2"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усиленный VALTEC PERFE CT VT. 314.N. 05, 3/4"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 шаровой усиленный VALTEC PERFE CT VT. 314.N. 06, 1"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Футорка VTr.581. N.0504, 3/4"х1/2"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Ключ для разъемных соединений STOUT американка 1/2 -1 ¼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резьбовых шаблонов для метрической и дюймовой резьбы М60 и Д55 двухсторонний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Фиксатор резьбовых соединений Runway несъемный красный RW8510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Заглушка резьбова я ГОСТ 21873-78, VTr.590.N.0004, 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Заглушка резьбова я ГОСТ 21873-78, VTr.590.N.0005, 3/4"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Фитинг резьбовой - ниппель переходной VTr.580. N.0504, </w:t>
            </w:r>
            <w:r>
              <w:rPr>
                <w:color w:val="000000"/>
                <w:sz w:val="24"/>
                <w:szCs w:val="24"/>
              </w:rPr>
              <w:lastRenderedPageBreak/>
              <w:t>3/4"x1/2"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 - ниппель VTr.582. N.0004, 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 - ниппель VTr.582. N.0005, ¾"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 - ниппель VTr.582. N.0006, 1"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 - угольник VTr.090 .N.0004, 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 -угольник VTr.090 .N.0005, 3/4"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Контргайка ГОСТ 8968-75, VTr.655. N.0004, 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Контргайка ГОСТ8968-75, Vtr.656.N .0005, 3/4"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 тройник VTr.130.N .0004, 1/2"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 тройник Vtr.130.N.0005, 3/4"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резьбовой- муфта переходная VTr.240.N.0504, 3/4"x1/2"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резьбовой- муфта соединитель ная VTr.270.N. 0004, 1/2"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резьбовой- муфта соединитель-ная VTr.270.N. 0005, 3/4"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резьбовой-тройник переходной VTr.750.N.0504, 3/4"x1/2" х3/4"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резьбовой-ниппель под сгонный ключ VTr.651. N.0004, 1/2"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Фитинг резьбовой-ниппель под сгонный ключ VTr.651. N.0005, 3/4"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  <w:tr w:rsidR="00DE3C4E" w:rsidTr="00DE3C4E">
        <w:tc>
          <w:tcPr>
            <w:tcW w:w="7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5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pStyle w:val="affff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Кольцо уплотнительное для передвижного сепоратора ПСМ 2 - 4; Артикул 08.02.07.03-013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C4E" w:rsidRDefault="00DE3C4E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44269" w:rsidRDefault="00144269">
      <w:pPr>
        <w:sectPr w:rsidR="00144269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144269" w:rsidRDefault="00AA6E15">
      <w:pPr>
        <w:pStyle w:val="4"/>
        <w:numPr>
          <w:ilvl w:val="1"/>
          <w:numId w:val="2"/>
        </w:numPr>
      </w:pPr>
      <w:bookmarkStart w:id="25" w:name="_Toc46743511"/>
      <w:bookmarkStart w:id="26" w:name="_Toc75446581"/>
      <w:bookmarkStart w:id="27" w:name="_Toc51339698"/>
      <w:r>
        <w:lastRenderedPageBreak/>
        <w:t xml:space="preserve">Требования к </w:t>
      </w:r>
      <w:bookmarkEnd w:id="25"/>
      <w:bookmarkEnd w:id="26"/>
      <w:r>
        <w:rPr>
          <w:lang w:val="ru-RU"/>
        </w:rPr>
        <w:t>качеству продукции</w:t>
      </w:r>
    </w:p>
    <w:p w:rsidR="00144269" w:rsidRDefault="00AA6E1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bookmarkEnd w:id="28"/>
      <w:r>
        <w:rPr>
          <w:sz w:val="24"/>
          <w:szCs w:val="24"/>
        </w:rPr>
        <w:t xml:space="preserve"> </w:t>
      </w:r>
    </w:p>
    <w:p w:rsidR="00144269" w:rsidRDefault="00144269">
      <w:pPr>
        <w:rPr>
          <w:rStyle w:val="af5"/>
        </w:rPr>
      </w:pPr>
    </w:p>
    <w:p w:rsidR="00144269" w:rsidRDefault="00AA6E15">
      <w:pPr>
        <w:jc w:val="both"/>
      </w:pPr>
      <w:r>
        <w:rPr>
          <w:b/>
          <w:bCs/>
          <w:i/>
          <w:iCs/>
          <w:sz w:val="24"/>
          <w:szCs w:val="24"/>
        </w:rPr>
        <w:t>Наименование продукции (позиция №1-2</w:t>
      </w:r>
      <w:r w:rsidR="006D542E" w:rsidRPr="006D542E">
        <w:rPr>
          <w:b/>
          <w:bCs/>
          <w:i/>
          <w:iCs/>
          <w:sz w:val="24"/>
          <w:szCs w:val="24"/>
        </w:rPr>
        <w:t>9</w:t>
      </w:r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 xml:space="preserve">Поставка МТР для 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обслуживания оборудования, зданий и сооружений Службы мониторинга оборудования и гидротехнических сооружений (краны, запорная арматура)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6"/>
        <w:tblW w:w="15309" w:type="dxa"/>
        <w:tblInd w:w="38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45"/>
        <w:gridCol w:w="1965"/>
        <w:gridCol w:w="27"/>
        <w:gridCol w:w="31"/>
        <w:gridCol w:w="12"/>
        <w:gridCol w:w="2964"/>
        <w:gridCol w:w="2928"/>
        <w:gridCol w:w="3203"/>
        <w:gridCol w:w="3334"/>
      </w:tblGrid>
      <w:tr w:rsidR="00144269">
        <w:tc>
          <w:tcPr>
            <w:tcW w:w="846" w:type="dxa"/>
            <w:vMerge w:val="restart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6" w:type="dxa"/>
            <w:gridSpan w:val="4"/>
            <w:vMerge w:val="restart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30" w:type="dxa"/>
            <w:gridSpan w:val="2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участника по характеристикам и параметрам</w:t>
            </w:r>
          </w:p>
        </w:tc>
      </w:tr>
      <w:tr w:rsidR="00144269">
        <w:tc>
          <w:tcPr>
            <w:tcW w:w="846" w:type="dxa"/>
            <w:vMerge/>
            <w:shd w:val="clear" w:color="auto" w:fill="auto"/>
            <w:vAlign w:val="center"/>
          </w:tcPr>
          <w:p w:rsidR="00144269" w:rsidRDefault="0014426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vMerge/>
            <w:shd w:val="clear" w:color="auto" w:fill="auto"/>
            <w:vAlign w:val="center"/>
          </w:tcPr>
          <w:p w:rsidR="00144269" w:rsidRDefault="0014426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144269" w:rsidRDefault="0014426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144269" w:rsidRDefault="0014426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(включая </w:t>
            </w:r>
            <w:r>
              <w:rPr>
                <w:b/>
                <w:sz w:val="24"/>
                <w:szCs w:val="24"/>
              </w:rPr>
              <w:t>гарантируемые показатели)</w:t>
            </w:r>
          </w:p>
        </w:tc>
        <w:tc>
          <w:tcPr>
            <w:tcW w:w="2927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2962" w:type="dxa"/>
            <w:shd w:val="clear" w:color="auto" w:fill="auto"/>
          </w:tcPr>
          <w:p w:rsidR="00144269" w:rsidRDefault="00AA6E15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</w:t>
            </w:r>
            <w:r>
              <w:rPr>
                <w:sz w:val="24"/>
                <w:szCs w:val="24"/>
              </w:rPr>
              <w:t xml:space="preserve"> частью которого они являются.</w:t>
            </w:r>
          </w:p>
        </w:tc>
        <w:tc>
          <w:tcPr>
            <w:tcW w:w="2928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02" w:type="dxa"/>
            <w:shd w:val="clear" w:color="auto" w:fill="auto"/>
          </w:tcPr>
          <w:p w:rsidR="00144269" w:rsidRDefault="001442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144269" w:rsidRDefault="00144269">
            <w:pPr>
              <w:widowControl w:val="0"/>
              <w:rPr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7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24" w:type="dxa"/>
            <w:gridSpan w:val="3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74" w:type="dxa"/>
            <w:gridSpan w:val="2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Поставка осуществляется Поставщиком по адресу: </w:t>
            </w:r>
            <w:r>
              <w:rPr>
                <w:rFonts w:eastAsia="Calibri"/>
                <w:sz w:val="24"/>
                <w:szCs w:val="24"/>
                <w:lang w:eastAsia="en-US"/>
              </w:rPr>
              <w:t>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928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2927" w:type="dxa"/>
            <w:shd w:val="clear" w:color="auto" w:fill="auto"/>
          </w:tcPr>
          <w:p w:rsidR="00144269" w:rsidRDefault="00AA6E15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Поставляемые МТР должны быть в оригинальной заводской упаковке производителя. </w:t>
            </w:r>
            <w:r>
              <w:rPr>
                <w:sz w:val="24"/>
                <w:szCs w:val="24"/>
              </w:rPr>
              <w:t>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3203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2" w:type="dxa"/>
            <w:shd w:val="clear" w:color="auto" w:fill="auto"/>
          </w:tcPr>
          <w:p w:rsidR="00144269" w:rsidRDefault="00144269">
            <w:pPr>
              <w:widowControl w:val="0"/>
              <w:rPr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качества поставляемой продукции.</w:t>
            </w:r>
          </w:p>
        </w:tc>
        <w:tc>
          <w:tcPr>
            <w:tcW w:w="3005" w:type="dxa"/>
            <w:gridSpan w:val="3"/>
            <w:shd w:val="clear" w:color="auto" w:fill="auto"/>
            <w:vAlign w:val="center"/>
          </w:tcPr>
          <w:p w:rsidR="00144269" w:rsidRDefault="00AA6E15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входного контроля поставляемой продукции выполняется </w:t>
            </w:r>
            <w:r>
              <w:rPr>
                <w:bCs/>
                <w:sz w:val="24"/>
                <w:szCs w:val="24"/>
              </w:rPr>
              <w:t>Поставщиком совместно с Заказчиком.</w:t>
            </w:r>
          </w:p>
        </w:tc>
        <w:tc>
          <w:tcPr>
            <w:tcW w:w="2928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144269" w:rsidRDefault="001442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bookmarkStart w:id="29" w:name="__DdeLink__3494_601219030"/>
            <w:bookmarkEnd w:id="29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2927" w:type="dxa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 продукции осуществляется Поставщиком. Стоимость погрузки, доставки, разгрузки и перемещения Товара должна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быть включена в стоимость Товара.</w:t>
            </w:r>
          </w:p>
        </w:tc>
        <w:tc>
          <w:tcPr>
            <w:tcW w:w="3203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2" w:type="dxa"/>
            <w:shd w:val="clear" w:color="auto" w:fill="auto"/>
          </w:tcPr>
          <w:p w:rsidR="00144269" w:rsidRDefault="00144269">
            <w:pPr>
              <w:widowControl w:val="0"/>
              <w:rPr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гарантиям, гарантийному и </w:t>
            </w:r>
            <w:r>
              <w:rPr>
                <w:b/>
                <w:bCs/>
                <w:sz w:val="24"/>
                <w:szCs w:val="24"/>
              </w:rPr>
              <w:lastRenderedPageBreak/>
              <w:t>послегарантийному обслуживанию</w:t>
            </w:r>
          </w:p>
        </w:tc>
        <w:tc>
          <w:tcPr>
            <w:tcW w:w="3032" w:type="dxa"/>
            <w:gridSpan w:val="4"/>
            <w:shd w:val="clear" w:color="auto" w:fill="auto"/>
            <w:vAlign w:val="center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28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2927" w:type="dxa"/>
            <w:shd w:val="clear" w:color="auto" w:fill="auto"/>
          </w:tcPr>
          <w:p w:rsidR="00144269" w:rsidRDefault="00AA6E15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гарантии на поставляемые МТР должен быть не менее 12 </w:t>
            </w:r>
            <w:r>
              <w:rPr>
                <w:sz w:val="24"/>
                <w:szCs w:val="24"/>
              </w:rPr>
              <w:t>месяцев</w:t>
            </w:r>
          </w:p>
          <w:p w:rsidR="00144269" w:rsidRDefault="00AA6E15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03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2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2962" w:type="dxa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гарантийному обслуживанию: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</w:t>
            </w:r>
            <w:r>
              <w:rPr>
                <w:sz w:val="24"/>
                <w:szCs w:val="24"/>
              </w:rPr>
              <w:t xml:space="preserve">ия возникающих дефектов с последующей передачей </w:t>
            </w:r>
            <w:r>
              <w:rPr>
                <w:sz w:val="24"/>
                <w:szCs w:val="24"/>
              </w:rPr>
              <w:lastRenderedPageBreak/>
              <w:t>информации поставщику для проведения замены или ремонтно-восстановительных работ;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</w:t>
            </w:r>
            <w:r>
              <w:rPr>
                <w:sz w:val="24"/>
                <w:szCs w:val="24"/>
              </w:rPr>
              <w:t xml:space="preserve"> вышедших из строя МТР (в случае, если причина дефекта не связана с неправильной эксплуатацией данной продукции.);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восстановления или замены вышедших из строя МТР должен быть не более 2-х месяцев;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</w:t>
            </w:r>
            <w:r>
              <w:rPr>
                <w:sz w:val="24"/>
                <w:szCs w:val="24"/>
              </w:rPr>
              <w:t xml:space="preserve"> дефекта или замены МТР, возникшего в период гарантийного обслуживания;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указанному Заказчиком</w:t>
            </w:r>
          </w:p>
        </w:tc>
        <w:tc>
          <w:tcPr>
            <w:tcW w:w="2928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bookmarkStart w:id="30" w:name="__RefHeading___Toc13713_1054193455"/>
            <w:bookmarkStart w:id="31" w:name="_Toc126936407"/>
            <w:bookmarkEnd w:id="30"/>
            <w:bookmarkEnd w:id="31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62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8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144269" w:rsidRDefault="00144269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2927" w:type="dxa"/>
            <w:shd w:val="clear" w:color="auto" w:fill="auto"/>
          </w:tcPr>
          <w:p w:rsidR="00144269" w:rsidRDefault="00AA6E15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144269" w:rsidRDefault="00AA6E15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144269" w:rsidRDefault="00AA6E15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144269" w:rsidRDefault="00AA6E15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144269" w:rsidRDefault="00AA6E15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протоколы заводских испытаний (при их наличии);</w:t>
            </w:r>
          </w:p>
          <w:p w:rsidR="00144269" w:rsidRDefault="00AA6E15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144269" w:rsidRDefault="00AA6E15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товарно-транспортную накладную формы №1-Т;</w:t>
            </w:r>
          </w:p>
          <w:p w:rsidR="00144269" w:rsidRDefault="00AA6E15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3203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144269" w:rsidRDefault="0014426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000" w:type="dxa"/>
            <w:gridSpan w:val="5"/>
            <w:shd w:val="clear" w:color="auto" w:fill="auto"/>
            <w:vAlign w:val="center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27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3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2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44269">
        <w:tc>
          <w:tcPr>
            <w:tcW w:w="846" w:type="dxa"/>
            <w:shd w:val="clear" w:color="auto" w:fill="auto"/>
            <w:vAlign w:val="center"/>
          </w:tcPr>
          <w:p w:rsidR="00144269" w:rsidRDefault="00144269">
            <w:pPr>
              <w:pStyle w:val="afff5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6" w:type="dxa"/>
            <w:gridSpan w:val="4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2962" w:type="dxa"/>
            <w:shd w:val="clear" w:color="auto" w:fill="auto"/>
          </w:tcPr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144269" w:rsidRDefault="00AA6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928" w:type="dxa"/>
            <w:shd w:val="clear" w:color="auto" w:fill="auto"/>
          </w:tcPr>
          <w:p w:rsidR="00144269" w:rsidRDefault="00AA6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144269" w:rsidRDefault="00144269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144269" w:rsidRDefault="00144269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44269" w:rsidRDefault="00144269">
      <w:pPr>
        <w:sectPr w:rsidR="00144269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144269" w:rsidRDefault="00AA6E15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2" w:name="_Toc75446583"/>
      <w:bookmarkStart w:id="33" w:name="_Toc53393312"/>
      <w:r>
        <w:rPr>
          <w:lang w:val="ru-RU"/>
        </w:rPr>
        <w:lastRenderedPageBreak/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</w:p>
    <w:p w:rsidR="00144269" w:rsidRDefault="00144269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144269" w:rsidRDefault="00AA6E15" w:rsidP="006D542E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</w:t>
      </w:r>
      <w:r w:rsidR="006D542E" w:rsidRPr="006D542E">
        <w:rPr>
          <w:bCs/>
          <w:i/>
          <w:iCs/>
          <w:sz w:val="24"/>
          <w:szCs w:val="24"/>
          <w:lang w:eastAsia="x-none"/>
        </w:rPr>
        <w:t>предоставляет Коммерческое предложение по форме согласно Приложению № 1 к настоящим ТТ (в двух вариантах – в pdf и Excel)</w:t>
      </w:r>
      <w:r>
        <w:rPr>
          <w:bCs/>
          <w:i/>
          <w:iCs/>
          <w:sz w:val="24"/>
          <w:szCs w:val="24"/>
          <w:lang w:eastAsia="x-none"/>
        </w:rPr>
        <w:t>.</w:t>
      </w:r>
    </w:p>
    <w:p w:rsidR="00144269" w:rsidRDefault="00AA6E15">
      <w:pPr>
        <w:numPr>
          <w:ilvl w:val="1"/>
          <w:numId w:val="6"/>
        </w:numPr>
        <w:spacing w:after="120"/>
        <w:jc w:val="both"/>
      </w:pPr>
      <w:bookmarkStart w:id="34" w:name="_Hlk88327292"/>
      <w:r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4"/>
      <w:r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p w:rsidR="00144269" w:rsidRDefault="00144269">
      <w:pPr>
        <w:spacing w:after="120"/>
        <w:jc w:val="both"/>
        <w:rPr>
          <w:rFonts w:eastAsia="Calibri"/>
          <w:i/>
          <w:iCs/>
          <w:sz w:val="24"/>
          <w:szCs w:val="24"/>
          <w:lang w:val="x-none" w:eastAsia="x-none"/>
        </w:rPr>
      </w:pPr>
    </w:p>
    <w:p w:rsidR="00144269" w:rsidRDefault="00144269">
      <w:pPr>
        <w:spacing w:after="120"/>
        <w:jc w:val="both"/>
        <w:rPr>
          <w:rFonts w:eastAsia="Calibri"/>
          <w:i/>
          <w:iCs/>
          <w:sz w:val="24"/>
          <w:szCs w:val="24"/>
          <w:lang w:val="x-none" w:eastAsia="x-none"/>
        </w:rPr>
      </w:pPr>
    </w:p>
    <w:p w:rsidR="00144269" w:rsidRDefault="00144269" w:rsidP="008550D0">
      <w:pPr>
        <w:jc w:val="right"/>
      </w:pPr>
    </w:p>
    <w:sectPr w:rsidR="00144269" w:rsidSect="008550D0">
      <w:headerReference w:type="default" r:id="rId12"/>
      <w:headerReference w:type="first" r:id="rId13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6E15">
      <w:r>
        <w:separator/>
      </w:r>
    </w:p>
  </w:endnote>
  <w:endnote w:type="continuationSeparator" w:id="0">
    <w:p w:rsidR="00000000" w:rsidRDefault="00AA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6E15">
      <w:r>
        <w:separator/>
      </w:r>
    </w:p>
  </w:footnote>
  <w:footnote w:type="continuationSeparator" w:id="0">
    <w:p w:rsidR="00000000" w:rsidRDefault="00AA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69" w:rsidRDefault="00AA6E15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69" w:rsidRDefault="00144269">
    <w:pPr>
      <w:pStyle w:val="aff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69" w:rsidRDefault="00AA6E15">
    <w:pPr>
      <w:pStyle w:val="af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69" w:rsidRDefault="00144269">
    <w:pPr>
      <w:pStyle w:val="af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69" w:rsidRDefault="00144269">
    <w:pPr>
      <w:pStyle w:val="af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69" w:rsidRDefault="001442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015"/>
    <w:multiLevelType w:val="multilevel"/>
    <w:tmpl w:val="99DE64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567926"/>
    <w:multiLevelType w:val="multilevel"/>
    <w:tmpl w:val="CD9A32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8992EC9"/>
    <w:multiLevelType w:val="multilevel"/>
    <w:tmpl w:val="3F8081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9CE074E"/>
    <w:multiLevelType w:val="multilevel"/>
    <w:tmpl w:val="E0302430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38F66E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E2641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269"/>
    <w:rsid w:val="00144269"/>
    <w:rsid w:val="006D542E"/>
    <w:rsid w:val="008550D0"/>
    <w:rsid w:val="00AA6E15"/>
    <w:rsid w:val="00D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EA5"/>
  <w15:docId w15:val="{09C4EF8C-517F-4BFC-B8E1-A7D417A7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numPr>
        <w:ilvl w:val="0"/>
        <w:numId w:val="0"/>
      </w:numPr>
      <w:ind w:left="624" w:hanging="510"/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numPr>
        <w:ilvl w:val="2"/>
        <w:numId w:val="2"/>
      </w:numPr>
      <w:tabs>
        <w:tab w:val="left" w:pos="395"/>
      </w:tabs>
      <w:spacing w:before="120" w:after="60"/>
      <w:ind w:left="624" w:hanging="51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numPr>
        <w:ilvl w:val="1"/>
        <w:numId w:val="1"/>
      </w:num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paragraph" w:styleId="afe">
    <w:name w:val="Title"/>
    <w:basedOn w:val="a"/>
    <w:next w:val="aff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">
    <w:name w:val="Body Text"/>
    <w:basedOn w:val="a"/>
    <w:rsid w:val="0076353A"/>
    <w:pPr>
      <w:spacing w:after="120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2">
    <w:name w:val="index heading"/>
    <w:basedOn w:val="afe"/>
  </w:style>
  <w:style w:type="paragraph" w:customStyle="1" w:styleId="caption1">
    <w:name w:val="caption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</w:style>
  <w:style w:type="paragraph" w:customStyle="1" w:styleId="aff3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4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5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6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7">
    <w:name w:val="Колонтитул"/>
    <w:basedOn w:val="a"/>
    <w:qFormat/>
  </w:style>
  <w:style w:type="paragraph" w:styleId="aff8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a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b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c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d">
    <w:name w:val="Раздел регламента"/>
    <w:basedOn w:val="a"/>
    <w:qFormat/>
    <w:rsid w:val="00E228FA"/>
  </w:style>
  <w:style w:type="paragraph" w:customStyle="1" w:styleId="affe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0">
    <w:name w:val="annotation text"/>
    <w:basedOn w:val="a"/>
    <w:semiHidden/>
    <w:qFormat/>
    <w:rsid w:val="00B714B0"/>
    <w:rPr>
      <w:sz w:val="20"/>
      <w:szCs w:val="20"/>
    </w:rPr>
  </w:style>
  <w:style w:type="paragraph" w:styleId="afff1">
    <w:name w:val="annotation subject"/>
    <w:basedOn w:val="afff0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2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3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4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5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6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7">
    <w:name w:val="TOC Heading"/>
    <w:basedOn w:val="1"/>
    <w:uiPriority w:val="39"/>
    <w:qFormat/>
    <w:rsid w:val="00D22F6D"/>
    <w:pPr>
      <w:keepLines/>
      <w:numPr>
        <w:numId w:val="0"/>
      </w:numPr>
      <w:spacing w:before="480"/>
      <w:ind w:left="624" w:hanging="510"/>
    </w:pPr>
    <w:rPr>
      <w:rFonts w:ascii="Cambria" w:hAnsi="Cambria"/>
      <w:bCs/>
      <w:color w:val="365F91"/>
    </w:rPr>
  </w:style>
  <w:style w:type="paragraph" w:styleId="afff8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e">
    <w:name w:val="Подподпункт"/>
    <w:basedOn w:val="affc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">
    <w:name w:val="УРОВЕНЬ_(а)"/>
    <w:basedOn w:val="afff5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5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5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0">
    <w:name w:val="УРОВЕНЬ_Подпись"/>
    <w:basedOn w:val="afff5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clear" w:pos="395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1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2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5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6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2867-6EEF-46FF-97B1-9021C938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13</Pages>
  <Words>1948</Words>
  <Characters>11105</Characters>
  <Application>Microsoft Office Word</Application>
  <DocSecurity>0</DocSecurity>
  <Lines>92</Lines>
  <Paragraphs>26</Paragraphs>
  <ScaleCrop>false</ScaleCrop>
  <Company>Microsoft</Company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50</cp:revision>
  <cp:lastPrinted>2006-07-26T14:04:00Z</cp:lastPrinted>
  <dcterms:created xsi:type="dcterms:W3CDTF">2021-04-05T15:04:00Z</dcterms:created>
  <dcterms:modified xsi:type="dcterms:W3CDTF">2026-06-05T10:02:00Z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