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F8" w:rsidRDefault="00C76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A635F8" w:rsidRDefault="00C76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ыполнение работ с обеспечением работ оборудованием по развитию региональной системы оповещения населения и комплексной системы экстренного оповещения населения муниципальных образований Амурской области</w:t>
      </w:r>
    </w:p>
    <w:p w:rsidR="00A635F8" w:rsidRDefault="00A63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5F8" w:rsidRDefault="00C76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1. Предоставляемое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для выполнения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ПО, выполняемые работы:</w:t>
      </w:r>
    </w:p>
    <w:p w:rsidR="00A635F8" w:rsidRDefault="00A63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410"/>
        <w:gridCol w:w="1805"/>
        <w:gridCol w:w="4391"/>
        <w:gridCol w:w="1767"/>
        <w:gridCol w:w="801"/>
        <w:gridCol w:w="1424"/>
      </w:tblGrid>
      <w:tr w:rsidR="00A635F8" w:rsidTr="00C76A19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работ, оборудования, ПО, предоставляемого при выполнении работ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pStyle w:val="1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запуска оповещения</w:t>
            </w:r>
          </w:p>
          <w:p w:rsidR="00A635F8" w:rsidRDefault="00A635F8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Максимальная 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выходная мощность блока, Вт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3000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к-т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28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Номинальное выходное напряжение, В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380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Мощность, потребляемая в дежурном режиме без учета канального оборудования, Вт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7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Мощность, потребляемая в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 режиме зарядки АКБ, Вт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132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1302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Максимальная мощность, потребляемая от сети, Вт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: ≥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Диапазон рабочих температур, ℃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от минус 50 до плюс 50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Напряжение основного питания частотой 50 Гц, В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380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Параметры питающей линии 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каналообразующего оборудования, В (А):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12/24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Степень защиты оболочки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IP 66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Наработка на отказ, ч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30000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Корпус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блока  запуска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 оповещения укомплектован устройствами, обеспечивающими выполнение следующих функций:</w:t>
            </w:r>
          </w:p>
          <w:p w:rsidR="00A635F8" w:rsidRDefault="00C76A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1. Запуск трехфазного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двигателя сирены по команде с ПУ обеспечивая определенные в команде временные интервалы длительности работы двигателя (время включения цикла, время паузы цикла, общее время выполнения, количество попыток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разморозки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сирены, длительность попыток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разморозки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);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2. выполнение задаваемого командой количества циклов долговременного запуска двигателя с заданными периодами работы/паузы в течение заданного времени;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3.периодическое тестирования двигателя путем запуска его в реверсном режиме на фиксированный промежуток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времени;</w:t>
            </w:r>
          </w:p>
          <w:p w:rsidR="00A635F8" w:rsidRDefault="00C76A19">
            <w:pPr>
              <w:widowControl w:val="0"/>
              <w:tabs>
                <w:tab w:val="left" w:pos="801"/>
              </w:tabs>
              <w:spacing w:before="5" w:after="0" w:line="240" w:lineRule="auto"/>
              <w:ind w:right="-3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4. контроль запуска двигателя и выдача ответа на ПУ результата операции;</w:t>
            </w:r>
          </w:p>
          <w:p w:rsidR="00A635F8" w:rsidRDefault="00C76A19">
            <w:pPr>
              <w:widowControl w:val="0"/>
              <w:tabs>
                <w:tab w:val="left" w:pos="801"/>
              </w:tabs>
              <w:spacing w:before="5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5.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контроль наличия напряжений на всех трех фазах, токи на всех фазах, разницу токов на фазах, длительность пускового тока, максимальный пусковой ток, максимальный рабочий то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к. В случае несоответствия одного из параметров оповещение должно быть остановлено и на ПУ передан код ошибки;</w:t>
            </w:r>
          </w:p>
          <w:p w:rsidR="00A635F8" w:rsidRDefault="00C76A19">
            <w:pPr>
              <w:widowControl w:val="0"/>
              <w:tabs>
                <w:tab w:val="left" w:pos="322"/>
              </w:tabs>
              <w:spacing w:before="4" w:after="0" w:line="242" w:lineRule="auto"/>
              <w:ind w:right="-3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6. отслеживание состояние замка ручного запуска и при его включении выполнение ручного пуска;</w:t>
            </w:r>
          </w:p>
          <w:p w:rsidR="00A635F8" w:rsidRDefault="00C76A19">
            <w:pPr>
              <w:widowControl w:val="0"/>
              <w:tabs>
                <w:tab w:val="left" w:pos="322"/>
              </w:tabs>
              <w:spacing w:before="4" w:after="0" w:line="242" w:lineRule="auto"/>
              <w:ind w:right="-3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7. остановка двигателя по команде аварийной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остановки или по выключению замка ручного запуска;</w:t>
            </w:r>
          </w:p>
          <w:p w:rsidR="00A635F8" w:rsidRDefault="00C76A19">
            <w:pPr>
              <w:widowControl w:val="0"/>
              <w:tabs>
                <w:tab w:val="left" w:pos="322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8. передача с ТСО по запросу на ПУ следующих параметров:</w:t>
            </w:r>
          </w:p>
          <w:p w:rsidR="00A635F8" w:rsidRDefault="00C76A19">
            <w:pPr>
              <w:spacing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результат последнего запуска оповещения;</w:t>
            </w:r>
          </w:p>
          <w:p w:rsidR="00A635F8" w:rsidRDefault="00C76A19">
            <w:pPr>
              <w:spacing w:before="2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результат последнего тестирования двигателя;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датчика открытия двери шкафа;</w:t>
            </w:r>
          </w:p>
          <w:p w:rsidR="00A635F8" w:rsidRDefault="00C76A19">
            <w:pPr>
              <w:spacing w:before="5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текущее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состояние двигателя (работает, стоит);</w:t>
            </w:r>
          </w:p>
          <w:p w:rsidR="00A635F8" w:rsidRDefault="00C76A19">
            <w:pPr>
              <w:spacing w:before="5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кнопки ручного запуска;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батареи;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электропитания.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9. отображение на лицевой панели шкафа текущего статуса устройства с индикацией: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дежурный режим;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наличие ошибок;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выполнение ко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манды с ПУ.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10. сохранение всех событий в энергонезависимую память устройства для последующей загрузки на ПУ;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11. передача информации на ПУ об изменении состояния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ТСО.</w:t>
            </w:r>
          </w:p>
          <w:p w:rsidR="00A635F8" w:rsidRDefault="00A635F8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Комплектация шкафа блока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запуска  оповещения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блок управления оповещением;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блок интерфейса;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пускатель трёхфазного двигателя;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  <w:lang w:val="en-US"/>
              </w:rPr>
              <w:t>GSM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модем;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коммутатор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замок ручного пуска;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контрольные световые индикаторы;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трёхполюсный вводной автомат;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магнитоконтактный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датчик открытия двери;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блок резервированного питания;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УЗИП третьего типа для защиты БП;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розетка для подключения оборудования, необходимого для проведения пусконаладочных и сервисных работ.</w:t>
            </w:r>
          </w:p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монтажный комплект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Сирена С-40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Уровень звукового давления на расстоянии одного метра от оси рабочего колеса, 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дБ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≥ 120;</w:t>
            </w:r>
          </w:p>
          <w:p w:rsidR="00A635F8" w:rsidRDefault="00A635F8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28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Частота звуковых колебаний, Гц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400-450;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Номинальное напряжение,             В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380±10%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Потребительская электрическая мощность, кВт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≤ 3;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Номинальная частота вращения, 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об/мин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3000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161818"/>
                <w:sz w:val="20"/>
                <w:szCs w:val="20"/>
              </w:rPr>
              <w:t xml:space="preserve">Назначение: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Сирена (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электросирена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) предназначена для подачи звуковых сигналов на открытом воздухе при возникновении чрезвычайных ситуаций.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Сирена С-40 используются также управлениями по гражданской обороне и общественной безопасности в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локальной системе оповещения города (населённого пункта) и потенциально опасных объектов.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Вид климатического исполнения сирены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: У1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Условия эксплуатации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оповещателя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 звукового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С-</w:t>
            </w:r>
            <w:proofErr w:type="gram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40: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 -</w:t>
            </w:r>
            <w:proofErr w:type="gram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температура окружающего воздуха от минус 45°С до плюс 40°С;</w:t>
            </w:r>
          </w:p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относительная влажность окружающего воздуха 95% при 25°С;</w:t>
            </w:r>
          </w:p>
          <w:p w:rsidR="00A635F8" w:rsidRDefault="00C76A1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атмосферное давление -650...800 мм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рт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;</w:t>
            </w:r>
          </w:p>
          <w:p w:rsidR="00A635F8" w:rsidRDefault="00C76A1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содержание в атмосфере коррозионно-активных реагентов должно соответствовать типу категории II (промышленная) по ГОСТ 15150-69;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условия эксплуатации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в части воздействия механических факторов внешней среды М1 по ГОСТ 17516-72;</w:t>
            </w:r>
          </w:p>
          <w:p w:rsidR="00A635F8" w:rsidRDefault="00A635F8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Комплектация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:</w:t>
            </w:r>
          </w:p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монтажный комплект</w:t>
            </w:r>
          </w:p>
          <w:p w:rsidR="00A635F8" w:rsidRDefault="00A635F8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запуска оповещения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Максимальная выходная мощность блока, Вт: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400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к-т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Номинальное выходное напряжение, В: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220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Мощность, потребляемая в дежурном режиме без учета канального оборудования, Вт: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7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Потребляемая мощность (режим оповещения) от сети, Вт: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400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Диапазон рабочих температур, ℃: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от минус 50 до плюс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50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Напряжение основного питания частотой 50 Гц, В: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220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Параметры питающей линии каналообразующего оборудования, В (А):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12/24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Степень защиты оболочки: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IP 65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Наработка на отказ, ч: ≥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30000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Сохранение работоспособности при отключении централизованного энергоснабжения в дежурном режиме ожидания, ч: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6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Корпус блока 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запуска оповещения укомплектован устройствами, обеспечивающими выполнение следующих функций: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1. Запуск речевого (звука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сирены) оповещения по команде с ПУ;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2. выполнение задаваемого командой количества повторов речевого (звука сирены) оповещения;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3. контроль запуска устройства оповещения и выдача ответа на ПУ результата операции;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4. принудительная остановка оповещения по ко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манде с ПУ;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5. передача с ТСО по запросу на ПУ следующих параметров: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результат последнего запуска оповещения;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датчика открытия двери шкафа;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батареи;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электропитания;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состояние каналов связи;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lastRenderedPageBreak/>
              <w:t>6. отображение на лицевой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панели шкафа текущего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статуса устройства с индикацией: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дежурный режим;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наличие ошибок;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7. сохранение всех событий в энергонезависимую память устройства для последующей загрузки на ПУ;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8. передача информации на ПУ об изменении состояния ТСО.</w:t>
            </w:r>
          </w:p>
          <w:p w:rsidR="00A635F8" w:rsidRDefault="00A635F8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Комплектация шкафа блока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запуска  оповещения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: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блок управления оповещением;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блок интерфейса;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GSM модем;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коммутатор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Ethernet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контрольные световые индикаторы;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однополюсный вводной автомат;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магнитоконтактный</w:t>
            </w:r>
            <w:proofErr w:type="spellEnd"/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 датчик открытия двери;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 xml:space="preserve">- блок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резервированного питания;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УЗИП третьего типа для защиты БП;</w:t>
            </w:r>
          </w:p>
          <w:p w:rsidR="00A635F8" w:rsidRDefault="00C76A19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- розетка для подключения оборудования, необходимого для проведения пусконаладочных и сервисных работ;</w:t>
            </w:r>
          </w:p>
          <w:p w:rsidR="00A635F8" w:rsidRDefault="00C76A19">
            <w:pPr>
              <w:widowControl w:val="0"/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монтажный комплект</w:t>
            </w:r>
          </w:p>
          <w:p w:rsidR="00A635F8" w:rsidRDefault="00A635F8">
            <w:pPr>
              <w:spacing w:before="6"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Громкоговоритель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Максимальная мощность, Вт: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100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8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Напряжение в линии, В: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120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Чувствительность, дБ: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110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Диапазон рабочих температур, ℃: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минус 50-плюс 55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Минимальное значение диапазона воспроизводимых частот, Гц: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≥ 200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Максимальное значение диапазона воспроизводимых частот, Гц: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≤ 5 700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 xml:space="preserve">Максимальное звуковое давление, дБ: </w:t>
            </w:r>
            <w:r>
              <w:rPr>
                <w:rFonts w:ascii="Times New Roman" w:eastAsia="SimSun" w:hAnsi="Times New Roman" w:cs="Times New Roman"/>
                <w:color w:val="161818"/>
                <w:sz w:val="20"/>
                <w:szCs w:val="20"/>
              </w:rPr>
              <w:t>≤ 130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  <w:t>Вид</w:t>
            </w: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  <w:lang w:val="en-US"/>
              </w:rPr>
              <w:t>: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Coordinator IG100 4.x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Utun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 I1;</w:t>
            </w:r>
          </w:p>
          <w:p w:rsidR="00A635F8" w:rsidRDefault="00A635F8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шт.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30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момента заключения Договора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15.09.2026 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Класс программ для электронных вычислительных машин и баз данных: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(03.11)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средства защиты каналов передачи данных, в том числе криптографическими методами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16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4059"/>
                <w:sz w:val="20"/>
                <w:szCs w:val="20"/>
                <w:shd w:val="clear" w:color="auto" w:fill="FFFFFF"/>
              </w:rPr>
              <w:t xml:space="preserve">Способ предоставления: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экземпляр на материальном носителе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технологий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активации сервиса совместной технической поддержки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Coordinator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Utun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30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 действия, г: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A635F8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Уровень: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расширенный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A635F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5F8" w:rsidTr="00C76A19">
        <w:trPr>
          <w:trHeight w:val="99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 и пуско-наладочные работы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Включают в себя: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подготовку исполнительной документации;</w:t>
            </w:r>
          </w:p>
          <w:p w:rsidR="00A635F8" w:rsidRDefault="00C76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установку (монтаж) оборудования;</w:t>
            </w:r>
          </w:p>
          <w:p w:rsidR="00A635F8" w:rsidRDefault="00C76A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прокладку кабельных трасс в рукавах, между установленным оборудованием,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вводным распределительным устройством и коммутационными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узлами связи;</w:t>
            </w:r>
          </w:p>
          <w:p w:rsidR="00A635F8" w:rsidRDefault="00C76A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установка программного обеспечения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</w:t>
            </w:r>
          </w:p>
          <w:p w:rsidR="00A635F8" w:rsidRDefault="00C7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ед.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30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</w:tc>
      </w:tr>
      <w:tr w:rsidR="00A635F8" w:rsidTr="00C76A19">
        <w:trPr>
          <w:trHeight w:val="99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20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работ по обеспечению информационной безопасности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Включают в себя:</w:t>
            </w:r>
          </w:p>
          <w:p w:rsidR="00A635F8" w:rsidRDefault="00C76A19">
            <w:pPr>
              <w:shd w:val="clear" w:color="auto" w:fill="FFFFFF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анализ уязвимостей информационной системы с подготовкой отчетной документации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(инструментальный контроль с использованием сканера уязвимостей);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настройка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Coordinator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Utun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контроль аттестата и ОРД</w:t>
            </w:r>
          </w:p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иёмо-сдаточных испытаний.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</w:t>
            </w:r>
          </w:p>
          <w:p w:rsidR="00A635F8" w:rsidRDefault="00C7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ед.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30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5F8" w:rsidRDefault="00C76A19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по 15.09.2026 г.</w:t>
            </w:r>
          </w:p>
        </w:tc>
      </w:tr>
    </w:tbl>
    <w:p w:rsidR="00A635F8" w:rsidRDefault="00A635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5F8" w:rsidRDefault="00C76A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Принятые термины и сокращения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92"/>
        <w:gridCol w:w="8929"/>
      </w:tblGrid>
      <w:tr w:rsidR="00A635F8">
        <w:trPr>
          <w:trHeight w:val="58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АРМ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Автоматизированное рабочее место оповещения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ЕДДС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Единая дежурно-диспетчерская служба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ИБП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Комплексная система экстренного оповещения населения об угрозе возникновения или о возникновении чрезвычайных ситуаций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Программно-аппаратный комплекс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ПЭВМ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Персональная электронно-вычислительная машина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ПО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Программное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РСОН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система оповещения населения и комплексной системы экстренного оповещения населения</w:t>
            </w:r>
          </w:p>
        </w:tc>
      </w:tr>
      <w:tr w:rsidR="00A635F8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widowControl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</w:tr>
    </w:tbl>
    <w:p w:rsidR="00A635F8" w:rsidRDefault="00C76A19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Общие сведения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развития региональной системы оповещения населения и комплексной системы экстренного оповещения населения (далее – РСОН)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увеличение зоны звукового покрытия системы, своевременного и гарантированного оповещения населения, проживающего в Амурс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 об угрозе возникновения или о возникновении чрезвычайных ситуаций природного и техногенного характера, а также об опасностях, возникающих в период мобилизации, в период действия военного положения, в военное время, путем установки дополнительно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оконечного оборудования (далее – объект). </w:t>
      </w:r>
    </w:p>
    <w:p w:rsidR="00A635F8" w:rsidRDefault="00A635F8">
      <w:pPr>
        <w:widowControl w:val="0"/>
        <w:tabs>
          <w:tab w:val="left" w:pos="397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35F8" w:rsidRDefault="00C76A19">
      <w:pPr>
        <w:pStyle w:val="a6"/>
        <w:numPr>
          <w:ilvl w:val="0"/>
          <w:numId w:val="14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выполнения работ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A635F8" w:rsidRDefault="00C76A19">
      <w:pPr>
        <w:keepLines/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Таблица 2 Место выполнения работ</w:t>
      </w:r>
    </w:p>
    <w:p w:rsidR="00A635F8" w:rsidRDefault="00A635F8">
      <w:pPr>
        <w:keepLines/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510"/>
        <w:gridCol w:w="4730"/>
        <w:gridCol w:w="4955"/>
      </w:tblGrid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Место выполнения работ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п.г.т</w:t>
            </w:r>
            <w:proofErr w:type="spellEnd"/>
            <w:r>
              <w:rPr>
                <w:rFonts w:ascii="Times New Roman" w:hAnsi="Times New Roman"/>
              </w:rPr>
              <w:t>. Бурея, ул. Октябрьская, д. 85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«</w:t>
            </w:r>
            <w:proofErr w:type="spellStart"/>
            <w:r>
              <w:rPr>
                <w:rFonts w:ascii="Times New Roman" w:hAnsi="Times New Roman"/>
              </w:rPr>
              <w:t>Бурейская</w:t>
            </w:r>
            <w:proofErr w:type="spellEnd"/>
            <w:r>
              <w:rPr>
                <w:rFonts w:ascii="Times New Roman" w:hAnsi="Times New Roman"/>
              </w:rPr>
              <w:t xml:space="preserve"> средняя общеобразовательная </w:t>
            </w:r>
            <w:r>
              <w:rPr>
                <w:rFonts w:ascii="Times New Roman" w:hAnsi="Times New Roman"/>
              </w:rPr>
              <w:t>школа»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proofErr w:type="spellStart"/>
            <w:r>
              <w:rPr>
                <w:rFonts w:ascii="Times New Roman" w:hAnsi="Times New Roman"/>
              </w:rPr>
              <w:t>п.г.т</w:t>
            </w:r>
            <w:proofErr w:type="spellEnd"/>
            <w:r>
              <w:rPr>
                <w:rFonts w:ascii="Times New Roman" w:hAnsi="Times New Roman"/>
              </w:rPr>
              <w:t xml:space="preserve">. Бурея, </w:t>
            </w:r>
            <w:proofErr w:type="spellStart"/>
            <w:r>
              <w:rPr>
                <w:rFonts w:ascii="Times New Roman" w:hAnsi="Times New Roman"/>
              </w:rPr>
              <w:t>Желябовского</w:t>
            </w:r>
            <w:proofErr w:type="spellEnd"/>
            <w:r>
              <w:rPr>
                <w:rFonts w:ascii="Times New Roman" w:hAnsi="Times New Roman"/>
              </w:rPr>
              <w:t>,  д. 31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 xml:space="preserve">МБУ «Централизованная клубная система </w:t>
            </w:r>
            <w:proofErr w:type="spellStart"/>
            <w:r>
              <w:rPr>
                <w:rFonts w:ascii="Times New Roman" w:hAnsi="Times New Roman"/>
              </w:rPr>
              <w:t>Бурейского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округа» Филиал            «ДК </w:t>
            </w:r>
            <w:proofErr w:type="spellStart"/>
            <w:r>
              <w:rPr>
                <w:rFonts w:ascii="Times New Roman" w:hAnsi="Times New Roman"/>
              </w:rPr>
              <w:t>п.г.т</w:t>
            </w:r>
            <w:proofErr w:type="spellEnd"/>
            <w:r>
              <w:rPr>
                <w:rFonts w:ascii="Times New Roman" w:hAnsi="Times New Roman"/>
              </w:rPr>
              <w:t>. Бурея»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Верхнезейск</w:t>
            </w:r>
            <w:proofErr w:type="spellEnd"/>
            <w:r>
              <w:rPr>
                <w:rFonts w:ascii="Times New Roman" w:hAnsi="Times New Roman"/>
              </w:rPr>
              <w:t>, м-н Железнодорожный, д. 65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Верхнезейского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сельсовета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 п. Береговой, ул. Ленина, д.  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Берегового сельсовета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Юбилейный, ул. Центральная, 37а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</w:rPr>
              <w:t>Юбилейненская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Сосновый Бор, пер. Школьный 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</w:rPr>
              <w:t>Сосновоборская</w:t>
            </w:r>
            <w:proofErr w:type="spellEnd"/>
            <w:r>
              <w:rPr>
                <w:rFonts w:ascii="Times New Roman" w:hAnsi="Times New Roman"/>
              </w:rPr>
              <w:t xml:space="preserve">  СОШ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Октябрьский, ул. Школьная, д. 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МАОУ Октябрьская СОШ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 п. </w:t>
            </w:r>
            <w:proofErr w:type="spellStart"/>
            <w:r>
              <w:rPr>
                <w:rFonts w:ascii="Times New Roman" w:hAnsi="Times New Roman"/>
              </w:rPr>
              <w:t>Дугда</w:t>
            </w:r>
            <w:proofErr w:type="spellEnd"/>
            <w:r>
              <w:rPr>
                <w:rFonts w:ascii="Times New Roman" w:hAnsi="Times New Roman"/>
              </w:rPr>
              <w:t>, ул. Тухачевского, д. 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Дугдинского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 п. Горный, ул. Школьная, д. 4А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Пожарный пост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   с. Бомнак, ул. Федос</w:t>
            </w:r>
            <w:r>
              <w:rPr>
                <w:rFonts w:ascii="Times New Roman" w:hAnsi="Times New Roman"/>
              </w:rPr>
              <w:t>еева, д. 29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Бомнакского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Зейский</w:t>
            </w:r>
            <w:proofErr w:type="spellEnd"/>
            <w:r>
              <w:rPr>
                <w:rFonts w:ascii="Times New Roman" w:hAnsi="Times New Roman"/>
              </w:rPr>
              <w:t xml:space="preserve"> МО, с. </w:t>
            </w:r>
            <w:proofErr w:type="spellStart"/>
            <w:r>
              <w:rPr>
                <w:rFonts w:ascii="Times New Roman" w:hAnsi="Times New Roman"/>
              </w:rPr>
              <w:t>Алгач</w:t>
            </w:r>
            <w:proofErr w:type="spellEnd"/>
            <w:r>
              <w:rPr>
                <w:rFonts w:ascii="Times New Roman" w:hAnsi="Times New Roman"/>
              </w:rPr>
              <w:t>, пер. Сосновый, 14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Алгачинского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Дим,   ул. Центральная, д. 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МОУ «</w:t>
            </w:r>
            <w:proofErr w:type="spellStart"/>
            <w:r>
              <w:rPr>
                <w:rFonts w:ascii="Times New Roman" w:hAnsi="Times New Roman"/>
              </w:rPr>
              <w:t>Димская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Зеленый Бор, ул. Парковая,</w:t>
            </w:r>
            <w:r>
              <w:rPr>
                <w:rFonts w:ascii="Times New Roman" w:hAnsi="Times New Roman"/>
              </w:rPr>
              <w:t xml:space="preserve"> д. 12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</w:t>
            </w:r>
            <w:proofErr w:type="spellStart"/>
            <w:r>
              <w:rPr>
                <w:rFonts w:ascii="Times New Roman" w:hAnsi="Times New Roman"/>
              </w:rPr>
              <w:t>Зеленоборская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(МОУ «</w:t>
            </w:r>
            <w:proofErr w:type="spellStart"/>
            <w:r>
              <w:rPr>
                <w:rFonts w:ascii="Times New Roman" w:hAnsi="Times New Roman"/>
              </w:rPr>
              <w:t>Зеленоборская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Чесноково</w:t>
            </w:r>
            <w:proofErr w:type="spellEnd"/>
            <w:r>
              <w:rPr>
                <w:rFonts w:ascii="Times New Roman" w:hAnsi="Times New Roman"/>
              </w:rPr>
              <w:t>, ул. Школьная, д. 17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МОУ «</w:t>
            </w:r>
            <w:proofErr w:type="spellStart"/>
            <w:r>
              <w:rPr>
                <w:rFonts w:ascii="Times New Roman" w:hAnsi="Times New Roman"/>
              </w:rPr>
              <w:t>Чесноковская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Михайловка, пер. Школьный, д. 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Михайловская СОШ им. Костенко В.Г.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Новочесноково</w:t>
            </w:r>
            <w:proofErr w:type="spellEnd"/>
            <w:r>
              <w:rPr>
                <w:rFonts w:ascii="Times New Roman" w:hAnsi="Times New Roman"/>
              </w:rPr>
              <w:t>, ул. Комсомольская, д. 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Новочесноковского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(МОБУ </w:t>
            </w:r>
            <w:proofErr w:type="spellStart"/>
            <w:r>
              <w:rPr>
                <w:rFonts w:ascii="Times New Roman" w:hAnsi="Times New Roman"/>
              </w:rPr>
              <w:t>Новочесноковская</w:t>
            </w:r>
            <w:proofErr w:type="spellEnd"/>
            <w:r>
              <w:rPr>
                <w:rFonts w:ascii="Times New Roman" w:hAnsi="Times New Roman"/>
              </w:rPr>
              <w:t xml:space="preserve"> СОШ)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Калинино, ул. Калинина, д. 56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Дом культуры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Селемджинский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Златоустовск,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д. 29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Пожарный </w:t>
            </w:r>
            <w:r>
              <w:rPr>
                <w:rFonts w:ascii="Times New Roman" w:hAnsi="Times New Roman"/>
              </w:rPr>
              <w:t>пост при пожарной части   № 50                           п. Златоустовск. Филиал «5 отряд ППС АО»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Селемджинский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п.г.т</w:t>
            </w:r>
            <w:proofErr w:type="spellEnd"/>
            <w:r>
              <w:rPr>
                <w:rFonts w:ascii="Times New Roman" w:hAnsi="Times New Roman"/>
              </w:rPr>
              <w:t xml:space="preserve">. Токур, ул. им. А. </w:t>
            </w:r>
            <w:proofErr w:type="spellStart"/>
            <w:r>
              <w:rPr>
                <w:rFonts w:ascii="Times New Roman" w:hAnsi="Times New Roman"/>
              </w:rPr>
              <w:t>Ворожейкина</w:t>
            </w:r>
            <w:proofErr w:type="spellEnd"/>
            <w:r>
              <w:rPr>
                <w:rFonts w:ascii="Times New Roman" w:hAnsi="Times New Roman"/>
              </w:rPr>
              <w:t>, д.  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Токурская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Селемджинский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Стойба, ул. Майская, д. 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с. Стойба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Мазановский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Красноярово, ул. Школьная, д. 18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МКУ «</w:t>
            </w:r>
            <w:proofErr w:type="spellStart"/>
            <w:r>
              <w:rPr>
                <w:rFonts w:ascii="Times New Roman" w:hAnsi="Times New Roman"/>
              </w:rPr>
              <w:t>Краснояровское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Мазановский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Белоярово</w:t>
            </w:r>
            <w:proofErr w:type="spellEnd"/>
            <w:r>
              <w:rPr>
                <w:rFonts w:ascii="Times New Roman" w:hAnsi="Times New Roman"/>
              </w:rPr>
              <w:t>, пер. Школьный, д. 4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Белояровская</w:t>
            </w:r>
            <w:proofErr w:type="spellEnd"/>
            <w:r>
              <w:rPr>
                <w:rFonts w:ascii="Times New Roman" w:hAnsi="Times New Roman"/>
              </w:rPr>
              <w:t xml:space="preserve"> СОШ с. </w:t>
            </w:r>
            <w:proofErr w:type="spellStart"/>
            <w:r>
              <w:rPr>
                <w:rFonts w:ascii="Times New Roman" w:hAnsi="Times New Roman"/>
              </w:rPr>
              <w:t>Белоярово</w:t>
            </w:r>
            <w:proofErr w:type="spellEnd"/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Магдагачинский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п.г.т</w:t>
            </w:r>
            <w:proofErr w:type="spellEnd"/>
            <w:r>
              <w:rPr>
                <w:rFonts w:ascii="Times New Roman" w:hAnsi="Times New Roman"/>
              </w:rPr>
              <w:t>. Ушумун, пер. Школьный, д. 16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МОБУ «</w:t>
            </w:r>
            <w:proofErr w:type="spellStart"/>
            <w:r>
              <w:rPr>
                <w:rFonts w:ascii="Times New Roman" w:hAnsi="Times New Roman"/>
              </w:rPr>
              <w:t>Ушумунская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СОШ»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Магдагачинский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п.г.т</w:t>
            </w:r>
            <w:proofErr w:type="spellEnd"/>
            <w:r>
              <w:rPr>
                <w:rFonts w:ascii="Times New Roman" w:hAnsi="Times New Roman"/>
              </w:rPr>
              <w:t>. Сиваки, ул. Вокзальная, д. 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МОБУ «</w:t>
            </w:r>
            <w:proofErr w:type="spellStart"/>
            <w:r>
              <w:rPr>
                <w:rFonts w:ascii="Times New Roman" w:hAnsi="Times New Roman"/>
              </w:rPr>
              <w:t>Сивакская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Магдагачинский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Тыгда, ул. Мухина, д. 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«</w:t>
            </w:r>
            <w:proofErr w:type="spellStart"/>
            <w:r>
              <w:rPr>
                <w:rFonts w:ascii="Times New Roman" w:hAnsi="Times New Roman"/>
              </w:rPr>
              <w:t>Тыгдинская</w:t>
            </w:r>
            <w:proofErr w:type="spellEnd"/>
            <w:r>
              <w:rPr>
                <w:rFonts w:ascii="Times New Roman" w:hAnsi="Times New Roman"/>
              </w:rPr>
              <w:t xml:space="preserve"> СОШ имени                                 Т.А. </w:t>
            </w:r>
            <w:proofErr w:type="spellStart"/>
            <w:r>
              <w:rPr>
                <w:rFonts w:ascii="Times New Roman" w:hAnsi="Times New Roman"/>
              </w:rPr>
              <w:t>Бояринцева</w:t>
            </w:r>
            <w:proofErr w:type="spellEnd"/>
            <w:r>
              <w:rPr>
                <w:rFonts w:ascii="Times New Roman" w:hAnsi="Times New Roman"/>
              </w:rPr>
              <w:t>»»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Магдагачинский</w:t>
            </w:r>
            <w:proofErr w:type="spellEnd"/>
            <w:r>
              <w:rPr>
                <w:rFonts w:ascii="Times New Roman" w:hAnsi="Times New Roman"/>
              </w:rPr>
              <w:t xml:space="preserve">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Черняево, ул. </w:t>
            </w:r>
            <w:r>
              <w:rPr>
                <w:rFonts w:ascii="Times New Roman" w:hAnsi="Times New Roman"/>
              </w:rPr>
              <w:t>Новая, д. 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«</w:t>
            </w:r>
            <w:proofErr w:type="spellStart"/>
            <w:r>
              <w:rPr>
                <w:rFonts w:ascii="Times New Roman" w:hAnsi="Times New Roman"/>
              </w:rPr>
              <w:t>Черняевская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  <w:p w:rsidR="00A635F8" w:rsidRDefault="00A635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Варваровка, ул. Молодежная, д. 35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МОУ СОШ Варваровка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Мухинский</w:t>
            </w:r>
            <w:proofErr w:type="spellEnd"/>
            <w:r>
              <w:rPr>
                <w:rFonts w:ascii="Times New Roman" w:hAnsi="Times New Roman"/>
              </w:rPr>
              <w:t>, ул. Тамбовская, д. 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МОУ СОШ п. </w:t>
            </w:r>
            <w:proofErr w:type="spellStart"/>
            <w:r>
              <w:rPr>
                <w:rFonts w:ascii="Times New Roman" w:hAnsi="Times New Roman"/>
              </w:rPr>
              <w:t>Мухинский</w:t>
            </w:r>
            <w:proofErr w:type="spellEnd"/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Никола-Александровка,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Центральный, д.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МОУ СОШ с. </w:t>
            </w:r>
            <w:proofErr w:type="spellStart"/>
            <w:r>
              <w:rPr>
                <w:rFonts w:ascii="Times New Roman" w:hAnsi="Times New Roman"/>
              </w:rPr>
              <w:t>Николо</w:t>
            </w:r>
            <w:proofErr w:type="spellEnd"/>
            <w:r>
              <w:rPr>
                <w:rFonts w:ascii="Times New Roman" w:hAnsi="Times New Roman"/>
              </w:rPr>
              <w:t>-Александровка</w:t>
            </w:r>
          </w:p>
        </w:tc>
      </w:tr>
      <w:tr w:rsidR="00A635F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МО,</w:t>
            </w:r>
          </w:p>
          <w:p w:rsidR="00A635F8" w:rsidRDefault="00C76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Романовка, ул. Центральная, д. 30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F8" w:rsidRDefault="00C76A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МОУ СОШ с. Романовка</w:t>
            </w:r>
          </w:p>
        </w:tc>
      </w:tr>
    </w:tbl>
    <w:p w:rsidR="00A635F8" w:rsidRDefault="00A63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35F8" w:rsidRDefault="00C76A19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предоставляемому оборудованию и ПО.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Используемое (устанавливаемое) при выполнении работ оборудование интегрируется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структуру уже функционирующей РСОН Амурской области, функционирующей на базе специализированного программного обеспечения (далее – СПО) «КСЭОН» и комплекса технических средств оповещения на базе оборудования ПАК «ГАУУС-М», производства ООО «МАСКОМ-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Инстрой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Устанавливаемое оборудование должно иметь программно-техническое сопряжение с действующим пультом управления РСОН Амурской области, функционирующего на базе СПО «КСЭОН», расположенного по адресу: Амурская область, г. Благовещенск, ул. Амурская, д.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Устанавливаемое оборудование должно иметь систему контроля основных параметров, обеспечивающую проведение контрольных операций в соответствии с планово-предупредительной системой технического обслуживания, иметь унифицированные гнезда, разъемы и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ругие соединительные устройства для подключения средств диагностики и управления.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Значения технических характеристик, полученных при контроле параметров должны записываться в формуляры (паспорта) на оборудование, установленное на объекте(ах).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устанавливаемого объекта РСОН должны предусматриваться следующие виды технического обслуживания при дальнейшей эксплуатации:</w:t>
      </w:r>
    </w:p>
    <w:p w:rsidR="00A635F8" w:rsidRDefault="00C76A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ежемесячное техническое обслуживание – ТО-1;</w:t>
      </w:r>
    </w:p>
    <w:p w:rsidR="00A635F8" w:rsidRDefault="00C76A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годовое (сезонное) техническое обслуживание – ТО-2.</w:t>
      </w:r>
    </w:p>
    <w:p w:rsidR="00A635F8" w:rsidRDefault="00C76A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Содержание (перечень видов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работ) и порядок проведения каждого вида технического обслуживания должны излагаться в эксплуатационно-технической документации на все виды оборудования.</w:t>
      </w:r>
    </w:p>
    <w:p w:rsidR="00A635F8" w:rsidRDefault="00C76A19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передаваемым сертификатам технической поддержки.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Предоставляемые сертификаты активации се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рвиса совместной технической поддержки на компоненты сети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ViPNet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15637 должны обеспечивать использование Заказчиком сервиса технической поддержки производителя в течение 1 (одного) года.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Сертификаты активации сервиса совместной технической поддержки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должны распространяться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компоненты сети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ViPNet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15637, указанные в Таблице 1.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Техническая поддержка должна включать в себя следующий набор услуг: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Приём обращений и консультирование по электронной почте в рабочие дни с 8:00                      до 17:00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времени Заказчика;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Приём обращений и консультирование по телефону горячей линии в рабочие дни с 8:00 до 17:00 по времени Заказчика;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при установке Продуктов;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процессу установки продукта в объеме эксплуатационной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ации;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при эксплуатации продуктов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ViPNet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настройке продукта в объеме эксплуатационной документации;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Обновление Продуктов;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обновление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hotfix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), устраняющее дефекты, выявленные в продукте;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обновление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hotfix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), а также все изм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енения, производимые в рамках минорной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minor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версии продукта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service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pack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новые версии (изменение мажорной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major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версии, поколения) продукта без взимания дополнительной платы (для ПАК — только программные компоненты). Установочный дистрибутив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продукта предоставляется Заказчиком;</w:t>
      </w:r>
    </w:p>
    <w:p w:rsidR="00A635F8" w:rsidRDefault="00C76A19">
      <w:pPr>
        <w:widowControl w:val="0"/>
        <w:numPr>
          <w:ilvl w:val="0"/>
          <w:numId w:val="4"/>
        </w:numPr>
        <w:tabs>
          <w:tab w:val="left" w:pos="0"/>
          <w:tab w:val="left" w:pos="45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Ремонт или замена неисправного оборудования:</w:t>
      </w:r>
    </w:p>
    <w:p w:rsidR="00A635F8" w:rsidRDefault="00C76A19">
      <w:pPr>
        <w:numPr>
          <w:ilvl w:val="1"/>
          <w:numId w:val="17"/>
        </w:numPr>
        <w:spacing w:after="0" w:line="240" w:lineRule="auto"/>
        <w:ind w:left="709" w:firstLine="71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Требования к настройке средств защиты информации</w:t>
      </w:r>
    </w:p>
    <w:p w:rsidR="00A635F8" w:rsidRDefault="00C76A19">
      <w:pPr>
        <w:keepLines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Для обеспечения мер информационной безопасности по второму уроню класса защищенности (КС2) СКЗИ, Исполнитель выполняет устано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вку и настройку ПАК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ViPNet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Coordinator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IG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100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на технические средства оповещения в соответствии с эксплуатационной документацией производителя, структурой локальной вычислительной сети Заказчика, текущими процессами обработки информации в информационной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системе Заказчика. </w:t>
      </w:r>
    </w:p>
    <w:p w:rsidR="00A635F8" w:rsidRDefault="00C76A19">
      <w:pPr>
        <w:keepLines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настройки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 в течении 14 дней с момента подписания Договора предоставляет: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файлы с ключевой и справочной информацией (DST-файлы) или доступ Исполнителю к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сети № 15637для самостоятельной генерации DST-файлов. 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пароли пользователя и администратора узла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адресов установки с привязкой к модели ПАК;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текущие схемы локальной сети на физическ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ом, сетевом и канальном уровне на местах установки устройств и другую необходимую информацию о локальной сети, в объеме достаточном для разработки схем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разрыв в качестве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периметрового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межсетевого экрана;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IP-адресацию, маску, шлюз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тип подключения к внешним сетям; </w:t>
      </w:r>
    </w:p>
    <w:p w:rsidR="00A635F8" w:rsidRDefault="00C76A19">
      <w:pPr>
        <w:numPr>
          <w:ilvl w:val="0"/>
          <w:numId w:val="3"/>
        </w:numPr>
        <w:tabs>
          <w:tab w:val="left" w:pos="567"/>
          <w:tab w:val="left" w:pos="1134"/>
          <w:tab w:val="left" w:pos="1418"/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IP-адресацию, маску для подключения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IG</w:t>
      </w:r>
      <w:r>
        <w:rPr>
          <w:rFonts w:ascii="Times New Roman" w:hAnsi="Times New Roman" w:cs="Times New Roman"/>
          <w:color w:val="000000"/>
          <w:sz w:val="24"/>
          <w:szCs w:val="24"/>
        </w:rPr>
        <w:t>100 4.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локальной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ети.</w:t>
      </w:r>
    </w:p>
    <w:p w:rsidR="00A635F8" w:rsidRDefault="00C76A19">
      <w:pPr>
        <w:keepLines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Передача, установка и настройка средств защиты информации осуществляется согласно требованиям настоящей технической части с учетом, требований ФСТЭК и ФСБ к средствам защиты информации, необходимых к использованию в государственных информационных сист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емах, в которых осуществляется обработка информации ограниченного доступа.</w:t>
      </w:r>
    </w:p>
    <w:p w:rsidR="00A635F8" w:rsidRDefault="00C76A19">
      <w:pPr>
        <w:tabs>
          <w:tab w:val="left" w:pos="718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используемое ПО должна распространяться техническая поддержка в рамках передаваемого сертификата активации сервиса технической поддержки сроком не менее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12 (двенадцати) месяцев с момента активации сертификатов.</w:t>
      </w:r>
    </w:p>
    <w:p w:rsidR="00A635F8" w:rsidRDefault="00C76A19">
      <w:pPr>
        <w:numPr>
          <w:ilvl w:val="1"/>
          <w:numId w:val="18"/>
        </w:numPr>
        <w:spacing w:after="0" w:line="240" w:lineRule="auto"/>
        <w:ind w:left="0" w:firstLine="78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Требования к анализу информационной системы на наличие уязвимостей инструментальным методом.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В ходе анализа необходимо применять сертифицированные ФСТЭК России средства анализа защищенности,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поддерживающие Банк данных угроз безопасности информации ФСТЭК России (</w:t>
      </w:r>
      <w:hyperlink r:id="rId6">
        <w:r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https://bdu.fstec.ru/</w:t>
        </w:r>
      </w:hyperlink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).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lastRenderedPageBreak/>
        <w:t>Анализ должен проводится средствами анализа защищенности с актуальными на момент проведения работ базами-обновлениями.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Анализ может проводиться как с внешней стороны информационных систем, так и с внутренней.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Результатом анализа являются отчеты, формируемые средствами анализа защищенности (по одному отчету от каждого средства анализа защищенности).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Отчеты должны содержать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перечень сканируемых узлов, перечень выявленных служб, перечень уязвимостей, описание выявленных уязвимостей, рекомендации по устранению уязвимостей.</w:t>
      </w:r>
    </w:p>
    <w:p w:rsidR="00A635F8" w:rsidRDefault="00C76A19">
      <w:pPr>
        <w:keepLines/>
        <w:tabs>
          <w:tab w:val="left" w:pos="426"/>
          <w:tab w:val="left" w:pos="567"/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FF0000"/>
          <w:kern w:val="2"/>
          <w:sz w:val="24"/>
          <w:szCs w:val="24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Отчеты передаются Заказчику в электронном виде. Уязвимости, обнаруженные в ходе анализа информационных сис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тем, устраняются силами Заказчика.</w:t>
      </w:r>
    </w:p>
    <w:p w:rsidR="00A635F8" w:rsidRDefault="00C76A1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После устранения уязвимостей формируется отчет по результатам анализа уязвимостей, который утверждается Исполнителем и передается в бумажном виде.</w:t>
      </w:r>
    </w:p>
    <w:p w:rsidR="00A635F8" w:rsidRDefault="00C76A19">
      <w:pPr>
        <w:tabs>
          <w:tab w:val="left" w:pos="7162"/>
        </w:tabs>
        <w:spacing w:after="0" w:line="240" w:lineRule="auto"/>
        <w:ind w:right="-3"/>
        <w:contextualSpacing/>
        <w:jc w:val="both"/>
        <w:rPr>
          <w:rFonts w:ascii="Times New Roman" w:eastAsia="SimSun" w:hAnsi="Times New Roman"/>
          <w:color w:val="161818"/>
          <w:sz w:val="24"/>
          <w:szCs w:val="24"/>
        </w:rPr>
      </w:pPr>
      <w:r>
        <w:rPr>
          <w:rFonts w:ascii="Times New Roman" w:eastAsia="SimSun" w:hAnsi="Times New Roman"/>
          <w:color w:val="161818"/>
          <w:sz w:val="24"/>
          <w:szCs w:val="24"/>
        </w:rPr>
        <w:tab/>
      </w:r>
    </w:p>
    <w:p w:rsidR="00A635F8" w:rsidRDefault="00C76A19">
      <w:pPr>
        <w:keepNext/>
        <w:numPr>
          <w:ilvl w:val="0"/>
          <w:numId w:val="19"/>
        </w:numPr>
        <w:tabs>
          <w:tab w:val="left" w:pos="993"/>
        </w:tabs>
        <w:spacing w:after="0" w:line="240" w:lineRule="auto"/>
        <w:ind w:firstLine="349"/>
        <w:contextualSpacing/>
        <w:jc w:val="both"/>
        <w:outlineLvl w:val="0"/>
        <w:rPr>
          <w:rFonts w:ascii="Times New Roman" w:eastAsia="Times New Roman" w:hAnsi="Times New Roman"/>
          <w:bCs/>
          <w:kern w:val="2"/>
          <w:sz w:val="24"/>
          <w:szCs w:val="24"/>
          <w:lang w:val="zh-CN" w:eastAsia="zh-CN"/>
        </w:rPr>
      </w:pPr>
      <w:bookmarkStart w:id="1" w:name="_Hlk99647988"/>
      <w:bookmarkEnd w:id="1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П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val="zh-CN" w:eastAsia="zh-CN"/>
        </w:rPr>
        <w:t>орядок приемки</w:t>
      </w:r>
    </w:p>
    <w:p w:rsidR="00A635F8" w:rsidRDefault="00C76A1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приёмо-сдаточных испытаний объекта(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включает в себя проверку работоспособности оконечных устройств оповещения с пульта управления, размещаемого на ЕДДС соответствующего муниципального округа, в котором производился монтаж ТСО, а также запуск всех вновь установленных технических средств опове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щения в циркулярном режиме с регионального пульта управления (Амурская область, г. Благовещенск, ул. Амурская, д. 160).</w:t>
      </w:r>
    </w:p>
    <w:p w:rsidR="00A635F8" w:rsidRDefault="00C76A1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завершению выполнения работ Исполнитель предоставляет Заказчику следующий пакет документов: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 о приемке выполненных работ, 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приемки-передачи оборудования;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счет/счет-фактуру;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оригиналы паспортов на оборудование, предусмотренных производителем, на русском языке (на каждый экземпляр оборудования); 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копии сертификатов, подтверждающих качество поставляемой продукции;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ведомость смон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тированного оборудования на каждый объект;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схемы подключения кабелей к аппаратуре с отражением планировки зданий;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разработанный комплект эксплуатационной документации (перечень регламентных мероприятий, наименование и расчет необходимой потребности расходн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материалов и специальных технических жидкостей, смазок и т.д.);</w:t>
      </w:r>
    </w:p>
    <w:p w:rsidR="00A635F8" w:rsidRDefault="00C76A1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комплект исполнительной документации.</w:t>
      </w:r>
    </w:p>
    <w:p w:rsidR="00A635F8" w:rsidRDefault="00C76A19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Всю документацию Исполнитель предоставляет Заказчику в печатной форме и электронной в формате PDF.</w:t>
      </w:r>
    </w:p>
    <w:p w:rsidR="00A635F8" w:rsidRDefault="00A635F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A635F8" w:rsidRDefault="00C76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5. Функциональные, технические и качественные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характеристики, эксплуатационные характеристики выполняемых работ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Работы по развитию РСОН должны быть оказаны согласно нормативной документации:</w:t>
      </w:r>
    </w:p>
    <w:p w:rsidR="00A635F8" w:rsidRDefault="00C76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Федеральный закон Российской Федерации от 12 февраля 1998 года № 28-ФЗ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>гражданской обороне»;</w:t>
      </w:r>
    </w:p>
    <w:p w:rsidR="00A635F8" w:rsidRDefault="00C76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21 декабря 1994 года № 68-ФЗ «О защите населения и территорий от чрезвычайных ситуаций природного и техногенного характера»;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17.05.2023 №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769 «О порядке создания, реконструкции и поддержания в состоянии постоянной готовности к использованию систем оповещения населения»;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ru-RU"/>
        </w:rPr>
        <w:t>Постановление Правительства Амурской области от 29.07.2021 № 536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региональной системе оповещени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населения Амурской области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ru-RU"/>
        </w:rPr>
        <w:t>»;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 по поддержанию в состоянии постоянной готовности к использованию сис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тем оповещения населения от 26.06.2024 № 2; 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Совместный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</w:t>
      </w:r>
      <w:r>
        <w:rPr>
          <w:rFonts w:ascii="Times New Roman" w:eastAsia="SimSun" w:hAnsi="Times New Roman" w:cs="Times New Roman"/>
          <w:sz w:val="24"/>
          <w:szCs w:val="24"/>
        </w:rPr>
        <w:t>31.07.2020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№ 578/365 </w:t>
      </w:r>
      <w:r>
        <w:rPr>
          <w:rFonts w:ascii="Times New Roman" w:eastAsia="SimSun" w:hAnsi="Times New Roman" w:cs="Times New Roman"/>
          <w:sz w:val="24"/>
          <w:szCs w:val="24"/>
        </w:rPr>
        <w:t>«Об утверждении Положения о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системах оповещения населения»;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Совместный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й Федерации от 31.07.2020 № 579/366 </w:t>
      </w:r>
      <w:r>
        <w:rPr>
          <w:rFonts w:ascii="Times New Roman" w:eastAsia="SimSun" w:hAnsi="Times New Roman" w:cs="Times New Roman"/>
          <w:sz w:val="24"/>
          <w:szCs w:val="24"/>
        </w:rPr>
        <w:t>«Об утверждении Положения по организации эксплуатационно-технического обслуживания систем оповещения населения»;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ГОСТ Р 42.3.05-2023. </w:t>
      </w:r>
      <w:r>
        <w:rPr>
          <w:rFonts w:ascii="Times New Roman" w:eastAsia="SimSun" w:hAnsi="Times New Roman" w:cs="Times New Roman"/>
          <w:color w:val="161818"/>
          <w:sz w:val="24"/>
          <w:szCs w:val="24"/>
        </w:rPr>
        <w:t>Гражданская оборона. Технические средства оповещения населения. Протоколы информацион</w:t>
      </w:r>
      <w:r>
        <w:rPr>
          <w:rFonts w:ascii="Times New Roman" w:eastAsia="SimSun" w:hAnsi="Times New Roman" w:cs="Times New Roman"/>
          <w:color w:val="161818"/>
          <w:sz w:val="24"/>
          <w:szCs w:val="24"/>
        </w:rPr>
        <w:t>ного обмена. Общие технические требования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Правила устройства электроустановок (7 издание),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Приказом Минэнерго России от 09.04.2003 № 150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Санитарно-эпидемиологические правила и нормативы СанПиН 2.1.8/2.2.4.1383-03 «Гигиенические требования к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размещению и эксплуатации передающих радиотехнических объектов», утвержденные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Главного государственного санитарного врача РФ                от 09.06.2003 № 135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:rsidR="00A635F8" w:rsidRDefault="00C76A1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всех случаях, когда в настоящей Технической части или в приложениях к ней име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ссылки на конкретные стандарты и нормы и иные правовые документы, которым должны соответствовать выполненные работы, а также используемые материалы, оборудование и другие товары, применяются положения последнего выпущенного или пересмотренного издания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ьный характер в части, не противоречащей действующим к такому моменту нормативным актам.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РСОН должно быть произведено на базе программно-аппаратного комплекса оповещения, функционирующего на базе сетей связи общего пользования, обеспечивающих прие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передачу сигналов оповещения руководству и населению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Амурской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угрозе возникновения или о возникновении чрезвычайных ситуаций природного и техногенного характера, а также об опасностях, возникающих при ведении военных действий или вследствие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действий.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 по развитию РСОН должны обеспечивать: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функционирование в круглосуточном режиме;</w:t>
      </w:r>
    </w:p>
    <w:p w:rsidR="00A635F8" w:rsidRDefault="00C76A19">
      <w:pPr>
        <w:spacing w:after="0" w:line="240" w:lineRule="auto"/>
        <w:ind w:firstLine="709"/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постоянную готовность к использованию по предназначению;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формирование, передачу и прием подтверждений о принятой информации и сигналов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оповещения;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и визуализацию состояния технических средств оповещения;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дистанционного управления оконечным устройством оповещения населения;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автоматический контроль основного и резервного каналов связи;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сигнализацию вскрытия корп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 технических средств оповещения;</w:t>
      </w:r>
    </w:p>
    <w:p w:rsidR="00A635F8" w:rsidRDefault="00C76A19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наличия электропитания;</w:t>
      </w:r>
    </w:p>
    <w:p w:rsidR="00A635F8" w:rsidRDefault="00C76A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надежность и отказоустойчивость РСОН должны обеспечиваться:</w:t>
      </w:r>
    </w:p>
    <w:p w:rsidR="00A635F8" w:rsidRDefault="00C76A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высокой степенью отказоустойчивости внедряемого оборудования, достигаемой за счет надежности работы аппаратной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(базы) и программного обеспечения;</w:t>
      </w:r>
    </w:p>
    <w:p w:rsidR="00A635F8" w:rsidRDefault="00C76A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использованием автоматических средств контроля технического состояния и работоспособности РСОН и каналов связи в целом;</w:t>
      </w:r>
    </w:p>
    <w:p w:rsidR="00A635F8" w:rsidRDefault="00C76A1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защитой от аварий оборудования систем электропитания (применение источников бесперебойного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Работы по развитию РСОН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должны интегрироваться к региональному пульту управления системой оповещения по адресу г. Благовещенск, ул.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Амурская, д. 160, по вопросам оповещения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населения, в том числе экстренное оповещение населения, об опасностях, во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зникающих при военных конфликтах или вследствие этих конфликтов, а также при чрезвычайных ситуациях природного и техногенного характера на территориях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Амурской области.</w:t>
      </w:r>
    </w:p>
    <w:p w:rsidR="00A635F8" w:rsidRDefault="00A635F8">
      <w:pPr>
        <w:spacing w:after="0" w:line="240" w:lineRule="auto"/>
        <w:ind w:firstLine="709"/>
        <w:contextualSpacing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35F8" w:rsidRDefault="00A635F8">
      <w:pPr>
        <w:spacing w:after="0" w:line="240" w:lineRule="auto"/>
        <w:ind w:firstLine="709"/>
        <w:contextualSpacing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</w:p>
    <w:p w:rsidR="00A635F8" w:rsidRDefault="00A635F8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bookmarkStart w:id="2" w:name="OLE_LINK208"/>
      <w:bookmarkStart w:id="3" w:name="OLE_LINK207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7. Требования к выполнению монтажных работ</w:t>
      </w:r>
      <w:bookmarkEnd w:id="2"/>
      <w:bookmarkEnd w:id="3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при выполнении работ по развитию РСОН.</w:t>
      </w:r>
    </w:p>
    <w:p w:rsidR="00A635F8" w:rsidRDefault="00C76A19">
      <w:pPr>
        <w:tabs>
          <w:tab w:val="left" w:pos="71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монтажных работ необходимо строго соблюдать нормы и правила по технике безопасности и охране труда. 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Размещение и монтаж технических средств оповещения производить в соответствии с техническим описанием оборудования и инструкции по его экспл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уатации.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Блок запуска оповещения и прочее оборудование в помещениях здания устанавливаются с учетом возможности круглосуточного доступа обслуживающего персонала Исполнителя. Исполнитель самостоятельно определяет место расположения оборудования и согласовыв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ает его с Заказчиком.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Кабели и провода для прокладки внутри и снаружи зданий должны быть в оболочке, не поддерживающей горение.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8. Требования к выполнению пуско-наладочных работ</w:t>
      </w:r>
      <w:bookmarkStart w:id="4" w:name="OLE_LINK229"/>
      <w:bookmarkStart w:id="5" w:name="OLE_LINK228"/>
      <w:bookmarkStart w:id="6" w:name="OLE_LINK227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при выполнении работ по развитию РСОН.</w:t>
      </w:r>
    </w:p>
    <w:p w:rsidR="00A635F8" w:rsidRDefault="00C76A19">
      <w:pPr>
        <w:shd w:val="clear" w:color="auto" w:fill="FFFFFF"/>
        <w:tabs>
          <w:tab w:val="left" w:pos="12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Пуско-наладочные работы, выполняемые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соответствии с паспортной документацией к предоставляемому в ходе выполнения работ оборудованию</w:t>
      </w:r>
      <w:bookmarkEnd w:id="4"/>
      <w:bookmarkEnd w:id="5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включают в себя настройку информационного взаимодействия пульта управления РСОН, расположенного по адресу: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Амурская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область,   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г. Благов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ещенск, ул. Амурская, д. 160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блоками запуска оповещения по выделенным каналам связи.</w:t>
      </w:r>
    </w:p>
    <w:p w:rsidR="00A635F8" w:rsidRDefault="00C76A19">
      <w:pPr>
        <w:shd w:val="clear" w:color="auto" w:fill="FFFFFF"/>
        <w:tabs>
          <w:tab w:val="left" w:pos="12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Настроенное (по результатам пуско-наладочных работ) оборудование и вышеуказанное информационное взаимодействие должно обеспечить контроль готовности к оповещению и запу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 оповещения в соответствии с требованиями нормативно-правовой базы.</w:t>
      </w:r>
    </w:p>
    <w:p w:rsidR="00A635F8" w:rsidRDefault="00A635F8">
      <w:pPr>
        <w:shd w:val="clear" w:color="auto" w:fill="FFFFFF"/>
        <w:tabs>
          <w:tab w:val="left" w:pos="12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Гарантийные требования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гарантирует соответствие выполненных работ требованиям качества, безопасности жизни и здоровья, а также иным требованиям, установленным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 и действующим законодательством Российской Федерации.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гарантийного срока, при выходе из строя оборудования по причине его конструктивных, программных или иных проблем, замена оборудования должна быть проведена в соответствии с правилами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гарантийного обслуживания производителя оборудования.</w:t>
      </w:r>
    </w:p>
    <w:p w:rsidR="00A635F8" w:rsidRDefault="00C76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оборудование, предоставляемое в рамках выполнения работ по настоящему Договору, должна распространяться гарантия производителя сроком не менее 12 (двенадцать) месяцев с даты подписания Сторонами доку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мента о приемке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5F8" w:rsidRDefault="00A63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5F8">
      <w:pgSz w:w="11906" w:h="16838"/>
      <w:pgMar w:top="1134" w:right="567" w:bottom="99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36B"/>
    <w:multiLevelType w:val="multilevel"/>
    <w:tmpl w:val="0058A4A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1" w15:restartNumberingAfterBreak="0">
    <w:nsid w:val="06CD0869"/>
    <w:multiLevelType w:val="multilevel"/>
    <w:tmpl w:val="A862398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2" w15:restartNumberingAfterBreak="0">
    <w:nsid w:val="0BF908B3"/>
    <w:multiLevelType w:val="multilevel"/>
    <w:tmpl w:val="DDA8FB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50732"/>
    <w:multiLevelType w:val="multilevel"/>
    <w:tmpl w:val="8E98C7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36220566"/>
    <w:multiLevelType w:val="multilevel"/>
    <w:tmpl w:val="B1F6C2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A02FEE"/>
    <w:multiLevelType w:val="multilevel"/>
    <w:tmpl w:val="188275B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6" w15:restartNumberingAfterBreak="0">
    <w:nsid w:val="505807EA"/>
    <w:multiLevelType w:val="multilevel"/>
    <w:tmpl w:val="B8FAE02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543D5D19"/>
    <w:multiLevelType w:val="multilevel"/>
    <w:tmpl w:val="95B60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6762DC2"/>
    <w:multiLevelType w:val="multilevel"/>
    <w:tmpl w:val="420672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24773D"/>
    <w:multiLevelType w:val="multilevel"/>
    <w:tmpl w:val="4F749B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10" w15:restartNumberingAfterBreak="0">
    <w:nsid w:val="761D787F"/>
    <w:multiLevelType w:val="multilevel"/>
    <w:tmpl w:val="053645E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1" w15:restartNumberingAfterBreak="0">
    <w:nsid w:val="768766B0"/>
    <w:multiLevelType w:val="multilevel"/>
    <w:tmpl w:val="59D0D5C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  <w:num w:numId="12">
    <w:abstractNumId w:val="7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9"/>
    <w:lvlOverride w:ilvl="0">
      <w:startOverride w:val="3"/>
    </w:lvlOverride>
    <w:lvlOverride w:ilvl="1">
      <w:startOverride w:val="7"/>
    </w:lvlOverride>
  </w:num>
  <w:num w:numId="17">
    <w:abstractNumId w:val="9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F8"/>
    <w:rsid w:val="00A635F8"/>
    <w:rsid w:val="00C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F757"/>
  <w15:docId w15:val="{B50DC98B-E0F7-442F-902A-92A4229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5355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qFormat/>
    <w:locked/>
    <w:rsid w:val="00B94D0A"/>
  </w:style>
  <w:style w:type="character" w:customStyle="1" w:styleId="1">
    <w:name w:val="Текст ТД Знак Знак Знак1 Знак Знак"/>
    <w:link w:val="10"/>
    <w:qFormat/>
    <w:locked/>
    <w:rsid w:val="00E10CF8"/>
    <w:rPr>
      <w:rFonts w:ascii="Calibri" w:eastAsia="Calibri" w:hAnsi="Calibri" w:cs="Calibri"/>
      <w:sz w:val="24"/>
      <w:szCs w:val="24"/>
    </w:rPr>
  </w:style>
  <w:style w:type="character" w:styleId="a7">
    <w:name w:val="Hyperlink"/>
    <w:rsid w:val="00F90E8A"/>
    <w:rPr>
      <w:color w:val="0000FF"/>
      <w:u w:val="single"/>
    </w:rPr>
  </w:style>
  <w:style w:type="character" w:styleId="a8">
    <w:name w:val="annotation reference"/>
    <w:uiPriority w:val="99"/>
    <w:qFormat/>
    <w:rsid w:val="00F34243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F3424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506553"/>
  </w:style>
  <w:style w:type="character" w:customStyle="1" w:styleId="ad">
    <w:name w:val="Нижний колонтитул Знак"/>
    <w:basedOn w:val="a0"/>
    <w:link w:val="ae"/>
    <w:uiPriority w:val="99"/>
    <w:qFormat/>
    <w:rsid w:val="00506553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F53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5"/>
    <w:uiPriority w:val="34"/>
    <w:qFormat/>
    <w:rsid w:val="00021DD5"/>
    <w:pPr>
      <w:ind w:left="720"/>
      <w:contextualSpacing/>
    </w:pPr>
  </w:style>
  <w:style w:type="paragraph" w:customStyle="1" w:styleId="10">
    <w:name w:val="Текст ТД Знак Знак Знак1 Знак"/>
    <w:basedOn w:val="a"/>
    <w:link w:val="1"/>
    <w:qFormat/>
    <w:rsid w:val="00E10CF8"/>
    <w:pPr>
      <w:spacing w:after="0" w:line="240" w:lineRule="auto"/>
      <w:ind w:left="360" w:hanging="360"/>
      <w:jc w:val="both"/>
    </w:pPr>
    <w:rPr>
      <w:rFonts w:ascii="Calibri" w:eastAsia="Calibri" w:hAnsi="Calibri" w:cs="Calibri"/>
      <w:sz w:val="24"/>
      <w:szCs w:val="24"/>
    </w:rPr>
  </w:style>
  <w:style w:type="paragraph" w:styleId="aa">
    <w:name w:val="annotation text"/>
    <w:basedOn w:val="a"/>
    <w:link w:val="a9"/>
    <w:uiPriority w:val="99"/>
    <w:rsid w:val="00F342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4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c">
    <w:name w:val="header"/>
    <w:basedOn w:val="a"/>
    <w:link w:val="ab"/>
    <w:uiPriority w:val="99"/>
    <w:unhideWhenUsed/>
    <w:rsid w:val="0050655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506553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qFormat/>
    <w:rsid w:val="00C83E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uiPriority w:val="99"/>
    <w:qFormat/>
    <w:rsid w:val="00C83E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05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du.fste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A6FA-3DD8-487A-875C-074ACCE6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4046</Words>
  <Characters>23067</Characters>
  <Application>Microsoft Office Word</Application>
  <DocSecurity>0</DocSecurity>
  <Lines>192</Lines>
  <Paragraphs>54</Paragraphs>
  <ScaleCrop>false</ScaleCrop>
  <Company>vdi</Company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Сергей</dc:creator>
  <dc:description/>
  <cp:lastModifiedBy>Ануфриева Елена Александровна</cp:lastModifiedBy>
  <cp:revision>5</cp:revision>
  <cp:lastPrinted>2025-05-28T03:15:00Z</cp:lastPrinted>
  <dcterms:created xsi:type="dcterms:W3CDTF">2026-06-04T03:50:00Z</dcterms:created>
  <dcterms:modified xsi:type="dcterms:W3CDTF">2026-06-05T12:28:00Z</dcterms:modified>
  <dc:language>ru-RU</dc:language>
</cp:coreProperties>
</file>