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header1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5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«УТВЕРЖДАЮ»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Директор 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Саяно-Шушенского филиала </w:t>
      </w:r>
    </w:p>
    <w:p>
      <w:pPr>
        <w:pStyle w:val="Normal"/>
        <w:spacing w:lineRule="auto" w:line="36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АО «ТК РусГидро» 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_________________В.А. Кяри </w:t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«___» ____________ 202</w:t>
      </w:r>
      <w:r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год</w:t>
      </w:r>
    </w:p>
    <w:p>
      <w:pPr>
        <w:pStyle w:val="Normal"/>
        <w:spacing w:before="240" w:after="0"/>
        <w:contextualSpacing/>
        <w:jc w:val="right"/>
        <w:rPr/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>
        <w:rPr>
          <w:rFonts w:eastAsia="Calibri"/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КПД 2: 84.24.11.000 Оказание услуг об экстренном вызове охраны в случае угрозы правонарушений </w:t>
      </w:r>
      <w:r>
        <w:rPr>
          <w:sz w:val="26"/>
          <w:szCs w:val="26"/>
        </w:rPr>
        <w:t xml:space="preserve">для нужд Саяно-Шушенского филиала АО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«ТК РусГидро»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16384"/>
        </w:sectPr>
        <w:pStyle w:val="Normal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>
              <w:rFonts w:ascii="Times New Roman" w:hAnsi="Times New Roman"/>
              <w:color w:val="auto"/>
            </w:rPr>
          </w:pPr>
          <w:r>
            <w:rPr>
              <w:rFonts w:ascii="Times New Roman" w:hAnsi="Times New Roman"/>
              <w:color w:val="auto"/>
              <w:lang w:val="ru-RU"/>
            </w:rPr>
            <w:t>Оглавление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  <w:rFonts w:eastAsia="Calibri"/>
            </w:rPr>
            <w:instrText xml:space="preserve"> TOC \z \o "1-3" \u \h</w:instrText>
          </w:r>
          <w:r>
            <w:rPr>
              <w:webHidden/>
              <w:rStyle w:val="Style12"/>
              <w:vanish w:val="false"/>
              <w:rFonts w:eastAsia="Calibri"/>
            </w:rPr>
            <w:fldChar w:fldCharType="separate"/>
          </w:r>
          <w:hyperlink w:anchor="_Toc220066249">
            <w:r>
              <w:rPr>
                <w:webHidden/>
                <w:rStyle w:val="Style12"/>
                <w:rFonts w:eastAsia="Calibri"/>
                <w:vanish w:val="false"/>
              </w:rPr>
              <w:t>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_Toc220066249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50">
            <w:r>
              <w:rPr>
                <w:webHidden/>
                <w:rStyle w:val="Style12"/>
                <w:rFonts w:eastAsia="Calibri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51">
            <w:r>
              <w:rPr>
                <w:webHidden/>
                <w:rStyle w:val="Style12"/>
                <w:rFonts w:eastAsia="Calibri"/>
                <w:vanish w:val="false"/>
              </w:rPr>
              <w:t>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066252">
            <w:r>
              <w:rPr>
                <w:webHidden/>
                <w:rStyle w:val="Style12"/>
                <w:rFonts w:eastAsia="Calibri"/>
                <w:vanish w:val="false"/>
              </w:rPr>
              <w:t>2.1.1.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53">
            <w:r>
              <w:rPr>
                <w:webHidden/>
                <w:rStyle w:val="Style12"/>
                <w:rFonts w:eastAsia="Calibri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20066254">
            <w:r>
              <w:rPr>
                <w:webHidden/>
                <w:rStyle w:val="Style12"/>
                <w:rFonts w:eastAsia="Calibri"/>
                <w:vanish w:val="false"/>
              </w:rPr>
              <w:t>2.1.2.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55">
            <w:r>
              <w:rPr>
                <w:webHidden/>
                <w:rStyle w:val="Style12"/>
                <w:rFonts w:eastAsia="Calibri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56">
            <w:r>
              <w:rPr>
                <w:webHidden/>
                <w:rStyle w:val="Style12"/>
                <w:rFonts w:eastAsia="Calibri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60">
            <w:r>
              <w:rPr>
                <w:webHidden/>
                <w:rStyle w:val="Style12"/>
                <w:rFonts w:eastAsia="Calibri"/>
                <w:vanish w:val="false"/>
              </w:rPr>
              <w:t>3.</w:t>
            </w:r>
            <w:r>
              <w:rPr>
                <w:rStyle w:val="Style12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2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20066261">
            <w:r>
              <w:rPr>
                <w:webHidden/>
                <w:rStyle w:val="Style12"/>
                <w:rFonts w:eastAsia="Calibri"/>
                <w:vanish w:val="false"/>
              </w:rPr>
              <w:t>4 . 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_Toc220066261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  <w:lang w:val="en-US"/>
        </w:rPr>
      </w:pPr>
      <w:r>
        <w:rPr>
          <w:rFonts w:eastAsia="Calibri"/>
          <w:b/>
          <w:i/>
          <w:sz w:val="24"/>
          <w:szCs w:val="24"/>
          <w:lang w:val="en-US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220066249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46743505"/>
      <w:r>
        <w:rPr/>
        <w:t>Обозначения и сокращения</w:t>
      </w:r>
      <w:bookmarkEnd w:id="1"/>
    </w:p>
    <w:tbl>
      <w:tblPr>
        <w:tblW w:w="93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341"/>
        <w:gridCol w:w="7016"/>
      </w:tblGrid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sz w:val="24"/>
                <w:szCs w:val="24"/>
                <w:shd w:fill="FFFF99" w:val="clear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Межгосударственный стандарт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ОКПД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Общероссийский классификатор продукции по видам экономической деятельности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ТМЦ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Товарно-материальные ценности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АЗС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Автозаправочная станция</w:t>
            </w:r>
          </w:p>
        </w:tc>
      </w:tr>
      <w:tr>
        <w:trPr>
          <w:cantSplit w:val="true"/>
        </w:trPr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КПП</w:t>
            </w:r>
          </w:p>
        </w:tc>
        <w:tc>
          <w:tcPr>
            <w:tcW w:w="7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Контрольно-пропускной пункт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2" w:name="_Toc46743506"/>
      <w:r>
        <w:rPr/>
        <w:t>Наименование закупаемой продукции</w:t>
      </w:r>
      <w:bookmarkEnd w:id="2"/>
    </w:p>
    <w:p>
      <w:pPr>
        <w:pStyle w:val="Normal"/>
        <w:jc w:val="both"/>
        <w:rPr>
          <w:rFonts w:eastAsia="Calibri"/>
          <w:sz w:val="26"/>
          <w:szCs w:val="26"/>
          <w:lang w:eastAsia="x-none"/>
        </w:rPr>
      </w:pPr>
      <w:r>
        <w:rPr>
          <w:rFonts w:eastAsia="Calibri"/>
          <w:sz w:val="26"/>
          <w:szCs w:val="26"/>
        </w:rPr>
        <w:t>«</w:t>
      </w:r>
      <w:r>
        <w:rPr>
          <w:rFonts w:eastAsia="Calibri"/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КПД 2: 84.24.11.000 Оказание услуг об экстренном вызове охраны в случае угроз правонарушений </w:t>
      </w:r>
      <w:r>
        <w:rPr>
          <w:sz w:val="26"/>
          <w:szCs w:val="26"/>
        </w:rPr>
        <w:t xml:space="preserve">для нужд Саяно-Шушенского филиала АО </w:t>
      </w:r>
      <w:r>
        <w:rPr>
          <w:rFonts w:eastAsia="Calibri"/>
          <w:sz w:val="26"/>
          <w:szCs w:val="26"/>
          <w:lang w:eastAsia="x-none"/>
        </w:rPr>
        <w:t>«ТК РусГидро»»</w:t>
      </w:r>
    </w:p>
    <w:p>
      <w:pPr>
        <w:pStyle w:val="Normal"/>
        <w:jc w:val="both"/>
        <w:rPr>
          <w:rStyle w:val="Style7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60"/>
        <w:ind w:left="431" w:hanging="431"/>
        <w:rPr/>
      </w:pPr>
      <w:bookmarkStart w:id="3" w:name="_Toc46743507"/>
      <w:r>
        <w:rPr/>
        <w:t xml:space="preserve">Цель </w:t>
      </w:r>
      <w:bookmarkEnd w:id="3"/>
      <w:r>
        <w:rPr>
          <w:lang w:val="ru-RU"/>
        </w:rPr>
        <w:t>оказания услуг</w:t>
      </w:r>
      <w:r>
        <w:rPr/>
        <w:t xml:space="preserve"> </w:t>
      </w:r>
    </w:p>
    <w:p>
      <w:pPr>
        <w:pStyle w:val="Normal"/>
        <w:ind w:firstLine="709"/>
        <w:jc w:val="both"/>
        <w:rPr/>
      </w:pPr>
      <w:r>
        <w:rPr>
          <w:rStyle w:val="Style7"/>
          <w:rFonts w:eastAsia="Calibri"/>
          <w:b w:val="false"/>
          <w:i w:val="false"/>
          <w:sz w:val="26"/>
          <w:szCs w:val="26"/>
          <w:shd w:fill="auto" w:val="clear"/>
          <w:lang w:eastAsia="x-none"/>
        </w:rPr>
        <w:t>Обеспечение безопасности персонала объектов, сохранности оборудования и ТМЦ Саяно-Шушенского филиала АО «ТК РусГидро» в экстренных случаях: хулиганских проявлениях, грабежах, разбойных нападениях и кражах.</w:t>
      </w:r>
    </w:p>
    <w:p>
      <w:pPr>
        <w:pStyle w:val="Normal"/>
        <w:ind w:firstLine="709"/>
        <w:jc w:val="both"/>
        <w:rPr>
          <w:rStyle w:val="Style7"/>
          <w:rFonts w:eastAsia="Calibri"/>
          <w:b w:val="false"/>
          <w:i w:val="false"/>
          <w:i w:val="false"/>
          <w:sz w:val="26"/>
          <w:szCs w:val="26"/>
          <w:shd w:fill="auto" w:val="clear"/>
          <w:lang w:eastAsia="x-none"/>
        </w:rPr>
      </w:pPr>
      <w:r>
        <w:rPr>
          <w:rFonts w:eastAsia="Calibri"/>
          <w:b w:val="false"/>
          <w:i w:val="false"/>
          <w:sz w:val="26"/>
          <w:szCs w:val="26"/>
          <w:shd w:fill="auto" w:val="clear"/>
          <w:lang w:eastAsia="x-none"/>
        </w:rPr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4" w:name="_Toc220066250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4"/>
    </w:p>
    <w:tbl>
      <w:tblPr>
        <w:tblW w:w="978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05"/>
        <w:gridCol w:w="2863"/>
        <w:gridCol w:w="2555"/>
        <w:gridCol w:w="2267"/>
        <w:gridCol w:w="1290"/>
      </w:tblGrid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35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>
                <w:sz w:val="22"/>
                <w:szCs w:val="22"/>
                <w:lang w:eastAsia="en-US"/>
              </w:rPr>
              <w:t>Автозаправочная станция (АЗС)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Хакасия г.Саяногорск р.п.Черёмушки, д. 101.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737" w:hRule="atLeast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>
                <w:sz w:val="22"/>
                <w:szCs w:val="22"/>
                <w:lang w:eastAsia="en-US"/>
              </w:rPr>
              <w:t>Контрольно-пропускной пункт (КПП) (проходная)</w:t>
            </w:r>
          </w:p>
        </w:tc>
        <w:tc>
          <w:tcPr>
            <w:tcW w:w="25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5" w:name="_Toc51339693"/>
      <w:bookmarkStart w:id="6" w:name="_Toc220066251"/>
      <w:bookmarkStart w:id="7" w:name="_Toc50125126"/>
      <w:bookmarkStart w:id="8" w:name="_Hlk482097611"/>
      <w:bookmarkEnd w:id="7"/>
      <w:bookmarkEnd w:id="8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5"/>
      <w:bookmarkEnd w:id="6"/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rPr/>
      </w:pPr>
      <w:bookmarkStart w:id="9" w:name="_Toc220066252"/>
      <w:r>
        <w:rPr>
          <w:lang w:val="ru-RU"/>
        </w:rPr>
        <w:t>Требования к перечню и объему услуг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0" w:name="_Toc220066253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оказываемых услуг</w:t>
      </w:r>
      <w:bookmarkEnd w:id="10"/>
    </w:p>
    <w:tbl>
      <w:tblPr>
        <w:tblW w:w="981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КПД 2: 84.24.11.000 Оказание услуг об экстренном вызове охраны в случае угроз правонарушений </w:t>
            </w:r>
            <w:r>
              <w:rPr>
                <w:sz w:val="24"/>
                <w:szCs w:val="24"/>
              </w:rPr>
              <w:t xml:space="preserve">для нужд Саяно-Шушенского филиала АО </w:t>
            </w:r>
            <w:r>
              <w:rPr>
                <w:rFonts w:eastAsia="Calibri"/>
                <w:sz w:val="24"/>
                <w:szCs w:val="24"/>
                <w:lang w:eastAsia="x-none"/>
              </w:rPr>
              <w:t>«ТК РусГидро»»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Усл.ед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2" w:name="_Toc220066254"/>
      <w:bookmarkStart w:id="13" w:name="_Toc51339696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>к срокам оказания услуг</w:t>
      </w:r>
      <w:bookmarkEnd w:id="12"/>
    </w:p>
    <w:p>
      <w:pPr>
        <w:pStyle w:val="Normal"/>
        <w:rPr/>
      </w:pPr>
      <w:r>
        <w:rPr/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4" w:name="_Toc220066255"/>
      <w:bookmarkStart w:id="15" w:name="_Toc51339697"/>
      <w:bookmarkStart w:id="16" w:name="_Toc50125127"/>
      <w:bookmarkStart w:id="17" w:name="_Toc501251261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оказания услуг</w:t>
      </w:r>
      <w:bookmarkEnd w:id="14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5"/>
        <w:gridCol w:w="4375"/>
        <w:gridCol w:w="2263"/>
        <w:gridCol w:w="2462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1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80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КПД 2: 84.24.11.000 Оказание услуг об экстренном вызове охраны в случае угроз правонарушений </w:t>
            </w:r>
            <w:r>
              <w:rPr>
                <w:sz w:val="24"/>
                <w:szCs w:val="24"/>
              </w:rPr>
              <w:t xml:space="preserve">для нужд Саяно-Шушенского филиала АО </w:t>
            </w:r>
            <w:r>
              <w:rPr>
                <w:rFonts w:eastAsia="Calibri"/>
                <w:sz w:val="24"/>
                <w:szCs w:val="24"/>
                <w:lang w:eastAsia="x-none"/>
              </w:rPr>
              <w:t>«ТК РусГидро»»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740" w:leader="none"/>
              </w:tabs>
              <w:spacing w:before="0" w:after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момента заключения договора не ранее 01.01.2027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19" w:name="_Toc46743510"/>
            <w:r>
              <w:rPr>
                <w:bCs/>
                <w:sz w:val="24"/>
                <w:szCs w:val="24"/>
              </w:rPr>
              <w:t>по 31.12.2027г.</w:t>
            </w:r>
            <w:bookmarkEnd w:id="19"/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567" w:top="1021" w:footer="0" w:bottom="567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Heading4"/>
        <w:numPr>
          <w:ilvl w:val="1"/>
          <w:numId w:val="3"/>
        </w:numPr>
        <w:rPr/>
      </w:pPr>
      <w:bookmarkStart w:id="20" w:name="_Toc51339698"/>
      <w:bookmarkStart w:id="21" w:name="_Toc46743511"/>
      <w:r>
        <w:rPr/>
        <w:t xml:space="preserve">Требования к </w:t>
      </w:r>
      <w:bookmarkEnd w:id="21"/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2" w:name="_Toc22006625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0"/>
      <w:r>
        <w:rPr>
          <w:sz w:val="24"/>
          <w:szCs w:val="24"/>
          <w:lang w:val="ru-RU"/>
        </w:rPr>
        <w:t>качеству услуг</w:t>
      </w:r>
      <w:bookmarkEnd w:id="22"/>
      <w:r>
        <w:rPr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(все позиции Таблицы 2): </w:t>
      </w:r>
      <w:r>
        <w:rPr>
          <w:rFonts w:eastAsia="Calibri"/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КПД 2: 84.24.11.000 Оказание услуг об экстренном вызове охраны в случае угроз правонарушений </w:t>
      </w:r>
      <w:r>
        <w:rPr>
          <w:sz w:val="26"/>
          <w:szCs w:val="26"/>
        </w:rPr>
        <w:t xml:space="preserve">для нужд Саяно-Шушенского филиала АО </w:t>
      </w:r>
      <w:r>
        <w:rPr>
          <w:rFonts w:eastAsia="Calibri"/>
          <w:sz w:val="26"/>
          <w:szCs w:val="26"/>
          <w:lang w:eastAsia="x-none"/>
        </w:rPr>
        <w:t>«ТК РусГидро»»</w:t>
      </w:r>
      <w:r>
        <w:rPr>
          <w:rStyle w:val="Style7"/>
          <w:b w:val="false"/>
          <w:iCs/>
          <w:sz w:val="24"/>
          <w:szCs w:val="24"/>
        </w:rPr>
        <w:t xml:space="preserve"> </w:t>
      </w:r>
    </w:p>
    <w:tbl>
      <w:tblPr>
        <w:tblStyle w:val="affff9"/>
        <w:tblW w:w="149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266"/>
        <w:gridCol w:w="3857"/>
        <w:gridCol w:w="2579"/>
        <w:gridCol w:w="2727"/>
        <w:gridCol w:w="2628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8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3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2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8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3"/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8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оперативного реагирования группы быстрого реагирования при поступлении сигнала с объекта.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24" w:name="_Toc181254704"/>
            <w:bookmarkStart w:id="25" w:name="_Toc220066257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24"/>
            <w:bookmarkEnd w:id="25"/>
          </w:p>
        </w:tc>
        <w:tc>
          <w:tcPr>
            <w:tcW w:w="26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Прибытие группы быстрого реагирования на каждый из объектов в течении 5 минут с момента поступления сигнала на пульт центрального наблюдения.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вызова дополнительных сил для пресечения противоправных действий на объектах при необходимости.</w:t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эксплуатационно-технического обслуживания и ремонта средств тревожной сигнализации.</w:t>
            </w:r>
          </w:p>
        </w:tc>
        <w:tc>
          <w:tcPr>
            <w:tcW w:w="257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2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исполнителю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57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лицензию, выданную МВД, руководствуясь Федеральным Законом «О частной детективной и охранной деятельности в РФ» или руководствоваться Уставом ФГУП «Охрана» Федеральной службы войск национальной гвардии Российской Федерации (необходимо предоставить при подписании договора).</w:t>
            </w:r>
          </w:p>
        </w:tc>
        <w:tc>
          <w:tcPr>
            <w:tcW w:w="25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26" w:name="_Toc181254705"/>
            <w:bookmarkStart w:id="27" w:name="_Toc220066258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26"/>
            <w:bookmarkEnd w:id="27"/>
          </w:p>
        </w:tc>
        <w:tc>
          <w:tcPr>
            <w:tcW w:w="26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управленческой компетентностью и ресурсными возможностями (финансовыми, материально-техническими, производственными, трудовыми);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 должен являться неплатежеспособным или банкротом, находится в процессе ликвидации, на имущество Исполнителя в части, существенной для исполнения договора, не должен быть наложен арест, экономическая деятельность Исполнителя не должна быть приостановлена.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65" w:leader="none"/>
              </w:tabs>
              <w:suppressAutoHyphens w:val="true"/>
              <w:spacing w:lineRule="auto" w:line="228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При выполнении услуг Исполнитель руководствуется: Требованиями ГОСТ Р 59044-2020 «Оказание охранных услуг, связанных с принятием соответствующих мер реагирования на сигнальную информацию технических средств охраны»   Утвержден и введен в действие Приказом Федерального агентства по техническому регулированию и метрологии от 24 сентября 2020 г. N 674-ст</w:t>
            </w:r>
            <w:bookmarkStart w:id="28" w:name="_GoBack"/>
            <w:bookmarkEnd w:id="28"/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0"/>
                <w:szCs w:val="20"/>
              </w:rPr>
            </w:pPr>
            <w:bookmarkStart w:id="29" w:name="_Toc181254707"/>
            <w:bookmarkStart w:id="30" w:name="_Toc22006625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29"/>
            <w:bookmarkEnd w:id="30"/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lang w:eastAsia="x-none"/>
              </w:rPr>
            </w:pPr>
            <w:r>
              <w:rPr>
                <w:rFonts w:cs="Times New Roman"/>
                <w:b/>
                <w:kern w:val="0"/>
                <w:lang w:val="ru-RU" w:eastAsia="x-none" w:bidi="ar-SA"/>
              </w:rPr>
              <w:t>4.1.1.</w:t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Оказания услуг должны соответствовать требованиям безопасности, нормативно-технической документации и иных нормативных актов, предусмотренных Российским законодательством в части осуществления данного вида деятельности.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084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9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612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120" w:after="24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5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2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28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381" w:bottom="851"/>
          <w:pgNumType w:fmt="decimal"/>
          <w:formProt w:val="false"/>
          <w:titlePg/>
          <w:textDirection w:val="lrTb"/>
          <w:docGrid w:type="default" w:linePitch="381" w:charSpace="16384"/>
        </w:sectPr>
      </w:pP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1" w:name="_Toc220066260"/>
      <w:bookmarkStart w:id="32" w:name="_Toc53395937"/>
      <w:bookmarkStart w:id="33" w:name="_Toc53393312"/>
      <w:r>
        <w:rPr>
          <w:lang w:val="ru-RU"/>
        </w:rPr>
        <w:t>Требования к документации по ценообразованию</w:t>
      </w:r>
      <w:bookmarkEnd w:id="32"/>
      <w:bookmarkEnd w:id="33"/>
      <w:r>
        <w:rPr>
          <w:lang w:val="ru-RU"/>
        </w:rPr>
        <w:t xml:space="preserve"> на этапе закупки</w:t>
      </w:r>
      <w:bookmarkEnd w:id="31"/>
    </w:p>
    <w:p>
      <w:pPr>
        <w:pStyle w:val="Normal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форме.</w:t>
      </w:r>
    </w:p>
    <w:p>
      <w:pPr>
        <w:pStyle w:val="Normal"/>
        <w:ind w:right="-2" w:hanging="0"/>
        <w:jc w:val="both"/>
        <w:rPr>
          <w:bCs/>
          <w:sz w:val="24"/>
          <w:szCs w:val="24"/>
        </w:rPr>
      </w:pPr>
      <w:bookmarkStart w:id="34" w:name="_Hlk88327292_Копия_1"/>
      <w:r>
        <w:rPr>
          <w:bCs/>
          <w:iCs/>
          <w:sz w:val="24"/>
          <w:szCs w:val="24"/>
        </w:rPr>
        <w:t>3.2. Дополнительные документы по ценообразованию</w:t>
      </w:r>
      <w:bookmarkEnd w:id="34"/>
      <w:r>
        <w:rPr>
          <w:bCs/>
          <w:iCs/>
          <w:sz w:val="24"/>
          <w:szCs w:val="24"/>
        </w:rPr>
        <w:t xml:space="preserve"> в состав заявки не включаются.</w:t>
      </w:r>
    </w:p>
    <w:p>
      <w:pPr>
        <w:pStyle w:val="Heading1"/>
        <w:keepLines/>
        <w:ind w:left="0" w:hanging="0"/>
        <w:jc w:val="center"/>
        <w:rPr/>
      </w:pPr>
      <w:bookmarkStart w:id="35" w:name="__RefHeading___Toc15026_4083542239"/>
      <w:bookmarkStart w:id="36" w:name="_Toc220066261"/>
      <w:bookmarkEnd w:id="35"/>
      <w:r>
        <w:rPr/>
        <w:t>4 . Приложения</w:t>
      </w:r>
      <w:bookmarkEnd w:id="36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№1 - Расчет стоимости </w:t>
      </w:r>
      <w:r>
        <w:rPr>
          <w:bCs/>
          <w:color w:val="000000"/>
          <w:sz w:val="24"/>
          <w:szCs w:val="24"/>
        </w:rPr>
        <w:t xml:space="preserve">услуг об экстренном вызове охраны в случае угроз правонарушений </w:t>
      </w:r>
      <w:r>
        <w:rPr>
          <w:bCs/>
          <w:sz w:val="24"/>
          <w:szCs w:val="24"/>
        </w:rPr>
        <w:t xml:space="preserve">для нужд Саяно-Шушенского филиала АО </w:t>
      </w:r>
      <w:r>
        <w:rPr>
          <w:rFonts w:eastAsia="Calibri"/>
          <w:bCs/>
          <w:sz w:val="24"/>
          <w:szCs w:val="24"/>
          <w:lang w:eastAsia="x-none"/>
        </w:rPr>
        <w:t xml:space="preserve"> «ТК РусГидро»»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Старший мастер ГЭЗСиТ                                                                                              Кшуманев С.А</w:t>
      </w:r>
    </w:p>
    <w:p>
      <w:pPr>
        <w:pStyle w:val="NoSpacing"/>
        <w:jc w:val="both"/>
        <w:rPr>
          <w:szCs w:val="22"/>
        </w:rPr>
      </w:pPr>
      <w:r>
        <w:rPr>
          <w:szCs w:val="22"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  <w:bookmarkStart w:id="37" w:name="_Toc46743519"/>
      <w:bookmarkStart w:id="38" w:name="_Toc51339699"/>
      <w:bookmarkStart w:id="39" w:name="_Toc46743519"/>
      <w:bookmarkStart w:id="40" w:name="_Toc51339699"/>
      <w:bookmarkEnd w:id="39"/>
      <w:bookmarkEnd w:id="40"/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16384"/>
        </w:sectPr>
        <w:pStyle w:val="NoSpacing"/>
        <w:spacing w:lineRule="auto" w:line="240"/>
        <w:jc w:val="both"/>
        <w:rPr>
          <w:i/>
          <w:i/>
        </w:rPr>
      </w:pPr>
      <w:r>
        <w:rPr>
          <w:i/>
        </w:rPr>
      </w:r>
      <w:r>
        <w:br w:type="page"/>
      </w:r>
    </w:p>
    <w:p>
      <w:pPr>
        <w:pStyle w:val="Normal"/>
        <w:jc w:val="right"/>
        <w:rPr/>
      </w:pPr>
      <w:r>
        <w:rPr>
          <w:sz w:val="24"/>
          <w:szCs w:val="24"/>
        </w:rPr>
        <w:t>Приложение №1 к Техническим требованиям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Расчет стоимости </w:t>
      </w:r>
      <w:r>
        <w:rPr>
          <w:bCs/>
          <w:color w:val="000000"/>
          <w:sz w:val="26"/>
          <w:szCs w:val="26"/>
        </w:rPr>
        <w:t xml:space="preserve">услуг об экстренном вызове охраны в случае угроз правонарушений </w:t>
      </w:r>
      <w:r>
        <w:rPr>
          <w:bCs/>
          <w:sz w:val="26"/>
          <w:szCs w:val="26"/>
        </w:rPr>
        <w:t xml:space="preserve">для нужд Саяно-Шушенского филиала АО </w:t>
      </w:r>
      <w:r>
        <w:rPr>
          <w:rFonts w:eastAsia="Calibri"/>
          <w:bCs/>
          <w:sz w:val="26"/>
          <w:szCs w:val="26"/>
          <w:lang w:eastAsia="x-none"/>
        </w:rPr>
        <w:t xml:space="preserve"> «ТК РусГидро»»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8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6"/>
        <w:gridCol w:w="3703"/>
        <w:gridCol w:w="2264"/>
        <w:gridCol w:w="2754"/>
        <w:gridCol w:w="4898"/>
      </w:tblGrid>
      <w:tr>
        <w:trPr>
          <w:trHeight w:val="609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Наименование услуг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Наименование объекта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Адрес объекта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Стоимость, руб./мес., без учета НДС,</w:t>
            </w:r>
          </w:p>
        </w:tc>
      </w:tr>
      <w:tr>
        <w:trPr>
          <w:trHeight w:val="692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7" w:hanging="0"/>
              <w:jc w:val="center"/>
              <w:rPr/>
            </w:pPr>
            <w:r>
              <w:rPr/>
              <w:t>1.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9"/>
              </w:rPr>
            </w:pPr>
            <w:r>
              <w:rPr>
                <w:bCs/>
                <w:color w:val="000000"/>
                <w:sz w:val="26"/>
                <w:szCs w:val="26"/>
              </w:rPr>
              <w:t>Оказание услуг об экстренном вызове охраны в случае угроз правонарушений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>
                <w:szCs w:val="22"/>
                <w:lang w:eastAsia="en-US"/>
              </w:rPr>
              <w:t>Автозаправочная станция (АЗС)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РХ, г. Саяногорск,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рп. Черемушки , д.101</w:t>
            </w:r>
          </w:p>
        </w:tc>
        <w:tc>
          <w:tcPr>
            <w:tcW w:w="4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92" w:hRule="atLeast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7" w:hanging="0"/>
              <w:jc w:val="center"/>
              <w:rPr/>
            </w:pPr>
            <w:r>
              <w:rPr/>
              <w:t>2.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9"/>
              </w:rPr>
            </w:pPr>
            <w:r>
              <w:rPr>
                <w:bCs/>
                <w:color w:val="000000"/>
                <w:sz w:val="26"/>
                <w:szCs w:val="26"/>
              </w:rPr>
              <w:t>Оказание услуг об экстренном вызове охраны в случае угроз правонарушений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>
                <w:szCs w:val="22"/>
                <w:lang w:eastAsia="en-US"/>
              </w:rPr>
              <w:t>Контрольно-пропускной пункт (КПП) (проходная)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РХ, г. Саяногорск,</w:t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рп. Черемушки , д.101</w:t>
            </w:r>
          </w:p>
        </w:tc>
        <w:tc>
          <w:tcPr>
            <w:tcW w:w="4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8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color w:val="000000"/>
              </w:rPr>
              <w:t>Итого стоимость предложения, руб. без НДС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8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color w:val="000000"/>
              </w:rPr>
              <w:t>Сумма НДС, руб.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23" w:hRule="atLeast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8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color w:val="000000"/>
              </w:rPr>
              <w:t>Итого стоимость предложения, руб. с НДС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1135" w:right="709" w:gutter="0" w:header="68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  <w:r>
        <w:br w:type="page"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sectPr>
      <w:headerReference w:type="default" r:id="rId18"/>
      <w:headerReference w:type="first" r:id="rId19"/>
      <w:footerReference w:type="default" r:id="rId20"/>
      <w:footerReference w:type="first" r:id="rId21"/>
      <w:type w:val="nextPage"/>
      <w:pgSz w:w="11906" w:h="16838"/>
      <w:pgMar w:left="1134" w:right="426" w:gutter="0" w:header="709" w:top="992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/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360"/>
      </w:pPr>
      <w:rPr/>
    </w:lvl>
    <w:lvl w:ilvl="2">
      <w:start w:val="1"/>
      <w:numFmt w:val="decimal"/>
      <w:lvlText w:val="%3."/>
      <w:lvlJc w:val="left"/>
      <w:pPr>
        <w:tabs>
          <w:tab w:val="num" w:pos="1426"/>
        </w:tabs>
        <w:ind w:left="1426" w:hanging="360"/>
      </w:pPr>
      <w:rPr/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/>
    </w:lvl>
    <w:lvl w:ilvl="4">
      <w:start w:val="1"/>
      <w:numFmt w:val="decimal"/>
      <w:lvlText w:val="%5."/>
      <w:lvlJc w:val="left"/>
      <w:pPr>
        <w:tabs>
          <w:tab w:val="num" w:pos="2146"/>
        </w:tabs>
        <w:ind w:left="2146" w:hanging="360"/>
      </w:pPr>
      <w:rPr/>
    </w:lvl>
    <w:lvl w:ilvl="5">
      <w:start w:val="1"/>
      <w:numFmt w:val="decimal"/>
      <w:lvlText w:val="%6."/>
      <w:lvlJc w:val="left"/>
      <w:pPr>
        <w:tabs>
          <w:tab w:val="num" w:pos="2506"/>
        </w:tabs>
        <w:ind w:left="2506" w:hanging="360"/>
      </w:pPr>
      <w:rPr/>
    </w:lvl>
    <w:lvl w:ilvl="6">
      <w:start w:val="1"/>
      <w:numFmt w:val="decimal"/>
      <w:lvlText w:val="%7."/>
      <w:lvlJc w:val="left"/>
      <w:pPr>
        <w:tabs>
          <w:tab w:val="num" w:pos="2866"/>
        </w:tabs>
        <w:ind w:left="2866" w:hanging="360"/>
      </w:pPr>
      <w:rPr/>
    </w:lvl>
    <w:lvl w:ilvl="7">
      <w:start w:val="1"/>
      <w:numFmt w:val="decimal"/>
      <w:lvlText w:val="%8."/>
      <w:lvlJc w:val="left"/>
      <w:pPr>
        <w:tabs>
          <w:tab w:val="num" w:pos="3226"/>
        </w:tabs>
        <w:ind w:left="3226" w:hanging="360"/>
      </w:pPr>
      <w:rPr/>
    </w:lvl>
    <w:lvl w:ilvl="8">
      <w:start w:val="1"/>
      <w:numFmt w:val="decimal"/>
      <w:lvlText w:val="%9."/>
      <w:lvlJc w:val="left"/>
      <w:pPr>
        <w:tabs>
          <w:tab w:val="num" w:pos="3586"/>
        </w:tabs>
        <w:ind w:left="3586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Heading3"/>
    <w:next w:val="Normal"/>
    <w:link w:val="12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2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3" w:customStyle="1">
    <w:name w:val="Подпункт Знак1"/>
    <w:link w:val="Style23"/>
    <w:qFormat/>
    <w:locked/>
    <w:rsid w:val="00d22f6d"/>
    <w:rPr>
      <w:sz w:val="28"/>
    </w:rPr>
  </w:style>
  <w:style w:type="character" w:styleId="Style4" w:customStyle="1">
    <w:name w:val="Текст сноски Знак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4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5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Style12" w:customStyle="1">
    <w:name w:val="Ссылка указателя"/>
    <w:qFormat/>
    <w:rPr/>
  </w:style>
  <w:style w:type="character" w:styleId="Style13" w:customStyle="1">
    <w:name w:val="Символ нумерации"/>
    <w:qFormat/>
    <w:rPr/>
  </w:style>
  <w:style w:type="character" w:styleId="Hyperlink">
    <w:name w:val="Hyperlink"/>
    <w:basedOn w:val="DefaultParagraphFont"/>
    <w:uiPriority w:val="99"/>
    <w:unhideWhenUsed/>
    <w:rsid w:val="00d71ea8"/>
    <w:rPr>
      <w:color w:val="0563C1" w:themeColor="hyperlink"/>
      <w:u w:val="single"/>
    </w:rPr>
  </w:style>
  <w:style w:type="character" w:styleId="Style14" w:customStyle="1">
    <w:name w:val="Символ сноски"/>
    <w:semiHidden/>
    <w:unhideWhenUsed/>
    <w:qFormat/>
    <w:rsid w:val="008d571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2">
    <w:name w:val="Strong2"/>
    <w:qFormat/>
    <w:rPr>
      <w:b/>
      <w:bCs/>
    </w:rPr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Style16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rsid w:val="00d561d9"/>
    <w:pPr/>
    <w:rPr/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"/>
    <w:uiPriority w:val="10"/>
    <w:qFormat/>
    <w:rsid w:val="00bd4014"/>
    <w:pPr>
      <w:jc w:val="center"/>
    </w:pPr>
    <w:rPr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</w:rPr>
  </w:style>
  <w:style w:type="paragraph" w:styleId="Style23" w:customStyle="1">
    <w:name w:val="Подпункт"/>
    <w:basedOn w:val="Normal"/>
    <w:link w:val="13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/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/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5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112" w:customStyle="1">
    <w:name w:val="заголовок 11"/>
    <w:basedOn w:val="Normal"/>
    <w:next w:val="Normal"/>
    <w:qFormat/>
    <w:pPr>
      <w:keepNext w:val="true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2037998941" w:customStyle="1">
    <w:name w:val="32037998941"/>
    <w:qFormat/>
  </w:style>
  <w:style w:type="numbering" w:styleId="41355696861" w:customStyle="1">
    <w:name w:val="41355696861"/>
    <w:qFormat/>
  </w:style>
  <w:style w:type="numbering" w:styleId="WW8Num27" w:customStyle="1">
    <w:name w:val="WW8Num27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11.xml"/><Relationship Id="rId19" Type="http://schemas.openxmlformats.org/officeDocument/2006/relationships/header" Target="header12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C9857-9E95-407C-B4F6-12070EBF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5226</TotalTime>
  <Application>AlterOffice/3.4.0.9$Linux_X86_64 LibreOffice_project/b8daf9e823b1a5463a2f48435ddc2e8696e7d4fc</Application>
  <AppVersion>15.0000</AppVersion>
  <Pages>11</Pages>
  <Words>949</Words>
  <Characters>6265</Characters>
  <CharactersWithSpaces>7143</CharactersWithSpaces>
  <Paragraphs>209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2024-10-31T06:51:00Z</dcterms:created>
  <dc:creator>Быстров Олег Геннадьевич</dc:creator>
  <dc:description/>
  <dc:language>ru-RU</dc:language>
  <cp:lastModifiedBy>kshumanevsa@corp.gidroogk.com</cp:lastModifiedBy>
  <cp:lastPrinted>2025-02-24T09:49:00Z</cp:lastPrinted>
  <dcterms:modified xsi:type="dcterms:W3CDTF">2026-06-08T09:15:15Z</dcterms:modified>
  <cp:revision>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