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82" w:rsidRDefault="00CA67E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                                                          «УТВЕРЖДАЮ»</w:t>
      </w:r>
    </w:p>
    <w:p w:rsidR="00D80082" w:rsidRDefault="00CA67E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                                                                      Заместитель директора –</w:t>
      </w:r>
    </w:p>
    <w:p w:rsidR="00D80082" w:rsidRDefault="00CA67E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                                                           Главный инженер</w:t>
      </w:r>
    </w:p>
    <w:p w:rsidR="00D80082" w:rsidRDefault="00CA67E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                                                                    Дагестанского филиала</w:t>
      </w:r>
    </w:p>
    <w:p w:rsidR="00D80082" w:rsidRDefault="00CA67E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                                                                       АО «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Гидроремонт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-ВКК»</w:t>
      </w:r>
    </w:p>
    <w:p w:rsidR="00D80082" w:rsidRDefault="00D8008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</w:p>
    <w:p w:rsidR="00D80082" w:rsidRDefault="00CA67E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                                                                         ____________ Баталов Ю.З.</w:t>
      </w:r>
    </w:p>
    <w:p w:rsidR="00D80082" w:rsidRDefault="00CA67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«____»_______________2027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>г.</w:t>
      </w:r>
    </w:p>
    <w:p w:rsidR="00D80082" w:rsidRDefault="00D80082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</w:pPr>
    </w:p>
    <w:p w:rsidR="00D80082" w:rsidRDefault="00D80082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</w:pPr>
    </w:p>
    <w:p w:rsidR="00D80082" w:rsidRDefault="00CA67E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ТЕХНИЧЕСКИЕ ТРЕБОВАНИЯ</w:t>
      </w:r>
    </w:p>
    <w:p w:rsidR="00D80082" w:rsidRDefault="00CA67E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ОКПД2 [33.12.15] оказание услуг по техническому обслуживанию приборов безопасности подъемных сооружений (ПС).</w:t>
      </w:r>
    </w:p>
    <w:p w:rsidR="00D80082" w:rsidRDefault="00CA67E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 ДОХ-202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color w:val="000000"/>
          <w:sz w:val="28"/>
          <w:szCs w:val="28"/>
        </w:rPr>
        <w:t>-ГРВКК-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ДагФ</w:t>
      </w:r>
      <w:proofErr w:type="spellEnd"/>
    </w:p>
    <w:p w:rsidR="00D80082" w:rsidRDefault="00D80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0082" w:rsidRDefault="00CA67E8">
      <w:pPr>
        <w:pStyle w:val="af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закупаемых услуг.</w:t>
      </w:r>
    </w:p>
    <w:p w:rsidR="00D80082" w:rsidRDefault="00CA67E8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ОКПД2 [33.12.15] Техническое обслуживание приборов безопасности (включая поверку анемометров козловых кранов) стационарно установленных ПС мостового типа на ОП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Ирганайской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и Башенной МГЭС», ПАО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РусГидро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»-«Дагестанский филиал».</w:t>
      </w:r>
    </w:p>
    <w:p w:rsidR="00D80082" w:rsidRDefault="00CA67E8">
      <w:pPr>
        <w:pStyle w:val="af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Заказчик (</w:t>
      </w:r>
      <w:r>
        <w:rPr>
          <w:rFonts w:ascii="Times New Roman" w:hAnsi="Times New Roman" w:cs="Times New Roman"/>
          <w:b/>
          <w:sz w:val="28"/>
          <w:szCs w:val="28"/>
        </w:rPr>
        <w:t>подразделение Заказчика</w:t>
      </w:r>
      <w:r>
        <w:rPr>
          <w:b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80082" w:rsidRDefault="00CA67E8">
      <w:pPr>
        <w:pStyle w:val="af6"/>
        <w:shd w:val="clear" w:color="auto" w:fill="FFFFFF"/>
        <w:spacing w:after="12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Дагестанский филиал АО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-ВКК», РФ, 367012 республика Дагестан, г. Махачкала улица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Ахульго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д 9. офис 2 этаж.</w:t>
      </w:r>
    </w:p>
    <w:p w:rsidR="00D80082" w:rsidRDefault="00CA67E8">
      <w:pPr>
        <w:pStyle w:val="af6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 на выполнение работ:</w:t>
      </w:r>
    </w:p>
    <w:p w:rsidR="00D80082" w:rsidRDefault="00CA67E8">
      <w:pPr>
        <w:pStyle w:val="af6"/>
        <w:shd w:val="clear" w:color="auto" w:fill="FFFFFF"/>
        <w:spacing w:after="12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Договор 1-ЭКСПЛ-ПС-2027. «Оказание услуг по эксплуатации и ремонту подъёмных сооружений и рельсов филиала ПАО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РусГидро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- «Дагестанский филиал».</w:t>
      </w:r>
    </w:p>
    <w:p w:rsidR="00D80082" w:rsidRDefault="00CA67E8">
      <w:pPr>
        <w:pStyle w:val="af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задачи.</w:t>
      </w:r>
    </w:p>
    <w:p w:rsidR="00D80082" w:rsidRDefault="00CA67E8">
      <w:pPr>
        <w:ind w:firstLine="709"/>
        <w:jc w:val="both"/>
        <w:rPr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Техническое обслуживание приборов безопасности установленных на ПС (указанных в паспорте ПС) с проверкой их работоспособности в соответствии и в объёме, указанном в эксплуатационной документации на обслуживаемые приборы и устройства безопасности. Считывание и расшифровка данных регистраторов параметров ПС с оформлением протокола. Поверка анемометров согласно методик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завода-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изготовителя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D80082" w:rsidRDefault="00CA67E8">
      <w:pPr>
        <w:pStyle w:val="af6"/>
        <w:numPr>
          <w:ilvl w:val="0"/>
          <w:numId w:val="2"/>
        </w:numPr>
        <w:spacing w:after="120" w:line="240" w:lineRule="auto"/>
        <w:ind w:left="1134" w:hanging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Объёмы оказываемых услуг</w:t>
      </w:r>
    </w:p>
    <w:p w:rsidR="00D80082" w:rsidRPr="00CA67E8" w:rsidRDefault="00CA67E8" w:rsidP="00CA67E8">
      <w:pPr>
        <w:keepNext/>
        <w:keepLines/>
        <w:spacing w:before="240" w:after="60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0" w:name="_Toc54643699"/>
      <w:r w:rsidRPr="00CA67E8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Таблица 1</w:t>
      </w:r>
      <w:r w:rsidRPr="00CA67E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.</w:t>
      </w:r>
      <w:r w:rsidRPr="00CA67E8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CA67E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Перечень объектов Заказчика</w:t>
      </w:r>
      <w:bookmarkEnd w:id="0"/>
    </w:p>
    <w:tbl>
      <w:tblPr>
        <w:tblStyle w:val="12"/>
        <w:tblW w:w="104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60"/>
        <w:gridCol w:w="4960"/>
        <w:gridCol w:w="1212"/>
      </w:tblGrid>
      <w:tr w:rsidR="00D80082" w:rsidTr="00CA67E8">
        <w:trPr>
          <w:trHeight w:val="519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ind w:hanging="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D80082" w:rsidRDefault="00CA67E8">
            <w:pPr>
              <w:widowControl w:val="0"/>
              <w:spacing w:after="0" w:line="240" w:lineRule="auto"/>
              <w:ind w:hanging="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тип</w:t>
            </w:r>
          </w:p>
        </w:tc>
        <w:tc>
          <w:tcPr>
            <w:tcW w:w="15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установки</w:t>
            </w:r>
            <w:proofErr w:type="spellEnd"/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Оснащен приборами  безопасности включающим</w:t>
            </w:r>
          </w:p>
        </w:tc>
        <w:tc>
          <w:tcPr>
            <w:tcW w:w="1212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(комплект)</w:t>
            </w:r>
          </w:p>
        </w:tc>
      </w:tr>
      <w:tr w:rsidR="00D80082" w:rsidTr="00CA67E8">
        <w:trPr>
          <w:trHeight w:val="426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Мостовой кран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32/5тс зав. № 001032</w:t>
            </w:r>
          </w:p>
          <w:p w:rsidR="00D80082" w:rsidRDefault="00D8008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0082" w:rsidRDefault="00CA67E8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главного корпуса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Гергебильской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 Дагестанского филиала 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  <w:p w:rsidR="00D80082" w:rsidRDefault="00D8008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1.Ограничитель передвижения хода моста КУ - 701А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Ограничитель передвижения хода тележки КУ -701А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Ограничитель подъема крюка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 150М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Ограничитель подъема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 150М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Ограничитель опускания крюка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Ограничители рабочих движений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Сигнализаторы сирена С311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Ограничитель грузоподъемности ОНК-160М-105 № 2110602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Указатели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Прочие узлы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Блокировка люка ВП-15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Блокировка калитки ВП-15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299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Козловой кран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2х250/5+10т</w:t>
            </w:r>
          </w:p>
          <w:p w:rsidR="00D80082" w:rsidRDefault="00D8008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погрузки - разгрузки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Ирганайской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</w:t>
            </w:r>
          </w:p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Дагестанского филиала 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  <w:p w:rsidR="00D80082" w:rsidRDefault="00D8008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1.Ограничитель передвижения хода моста КУ - 701А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Ограничитель передвижения хода тележки КУ -701А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Ограничитель подъема крюка ВУ 250М У2 подъем1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Ограничитель подъема главный подъем КУ- 703 АУ2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Ограничитель подъема грейфера ВУ 250 МУ 2 верхнее положение грейфера нижнее положение грейфера ВПУ- 011 слабина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Захват противоугонный ВП 16 ЛЕ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Блокировка калитки ВП 15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Ограничитель опускания крюка ВП15К21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 Ограничители рабочих движений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Сигнализаторы звонок М3-2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Ограничитель грузоподъемности 76ИЗА/1 4204947 (рычажно- эксцентриковый)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гл.подъем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76ИЗА/1 4204947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рычажно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пружинный) грейфер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Указатели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Анемометр М95-ЦМ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Прочие узлы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Блокировка люка ВП-15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Блокировка калитки ВП-15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Выключатель аварийный КУ 023201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326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Мостовой кран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2х16/10т зав. № 4073</w:t>
            </w:r>
          </w:p>
          <w:p w:rsidR="00D80082" w:rsidRDefault="00D8008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погрузки - разгрузки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Ирганайской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</w:t>
            </w:r>
          </w:p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Дагестанского филиала 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  <w:p w:rsidR="00D80082" w:rsidRDefault="00D8008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Ограничитель передвижения хода моста ПП 741У 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Ограничитель передвижения хода тележки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Ограничитель подъема крюка (Лебедка№1) ВУ 250М У2 ПП-743 У1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Захват противоугонный ВП16-ПЕ-23Б231-55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Блокировка калитки ВП16-ПЕ-23Б231-55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Ограничитель опускания крюка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Ограничители рабочих движений.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Сигнализаторы звонок М3-2У2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Ограничитель грузоподъемности ПС -80-ДСТ -2Б2-0150.3Р(57) №1190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Блокировка люка ВП16-ПЕ-23Б231-55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Блокировка калитки ВП16-ПЕ-23Б231-55 У2.3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80082" w:rsidTr="00CA67E8">
        <w:trPr>
          <w:trHeight w:val="300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Козловой кран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500/63/5+50т</w:t>
            </w:r>
          </w:p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Зав.№ 89/1</w:t>
            </w:r>
          </w:p>
          <w:p w:rsidR="00D80082" w:rsidRDefault="00D8008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главного корпуса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Ирганайской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</w:t>
            </w:r>
          </w:p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Дагестанского филиала 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  <w:p w:rsidR="00D80082" w:rsidRDefault="00D8008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1.Ограничитель передвижения хода моста КУ - 701А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Ограничитель передвижения хода тележки КУ -701А КУ-704А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Ограничитель подъема крюка г.п.500т ВУ 250М  У2 грузовое реле ВП 15Г (перегруз) КУ-703А грузовое реле ВП 15Г (слабина)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Ограничитель подъема крюка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 63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ВУ 250М У2 КУ — 703 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Ограничитель подъема крюка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ВУ 250М У2 КУ — 703 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Захват противоугонный УТ 446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Блокировка калитки ВП16 - 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Ограничитель опускания крюка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Ограничители рабочих движений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Сигнализаторы звонок М3-1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Ограничитель грузоподъемности ПС-80-ДСТ-2Р2-0300-14/1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Указатели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Анемометр М-95 М-ЦУХЛ1 № 91155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Блокировка люка ВП16-ПЕ-23Б231-55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Блокировка калитки ВП16-ПЕ-23Б231-55 У2.3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284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Мостовой кран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12,5т</w:t>
            </w:r>
          </w:p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Зав.№33</w:t>
            </w:r>
          </w:p>
          <w:p w:rsidR="00D80082" w:rsidRDefault="00D8008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главного корпуса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Ирганайской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</w:t>
            </w:r>
          </w:p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Дагестанского филиала 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1.Ограничитель передвижения хода моста КУ - 701А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Ограничитель передвижения хода тележки КУ -701А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Ограничитель подъема крюка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 150М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Ограничитель подъема крюка ВС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Захват противоугонный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Блокировка калитки ВП16-ПЕ-23Б231-55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Ограничитель опускания крюка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Ограничители рабочих движений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Сигнализаторы звонок М3-1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Ограничитель грузоподъемности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Указатели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Блокировка люка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Блокировка калитки ВП 16-Г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284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Мостовой кран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32/5т</w:t>
            </w:r>
          </w:p>
          <w:p w:rsidR="00D80082" w:rsidRDefault="00CA67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 № 001068</w:t>
            </w: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главного корпуса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Гунибской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</w:t>
            </w:r>
          </w:p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Дагестанского филиала 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  <w:p w:rsidR="00D80082" w:rsidRDefault="00D8008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1.Ограничитель передвижения хода моста КУ - 701А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Ограничитель передвижения хода тележки КУ -701А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Ограничитель подъема крюка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 150М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Захват противоугонный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Дверь кабины ВП-15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Ограничитель опускания крюка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Ограничители рабочих движений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Сигнализаторы сирена С-311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Ограничитель грузоподъемности ОНК 160-М зав.№ 3100 247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Указатели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Блокировка люка ВП-15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Блокировка калитки ВП-15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80082" w:rsidTr="00CA67E8">
        <w:trPr>
          <w:trHeight w:val="4286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Козловой кран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2х90+10+10т</w:t>
            </w:r>
          </w:p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Зав.№002</w:t>
            </w:r>
          </w:p>
          <w:p w:rsidR="00D80082" w:rsidRDefault="00D8008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козлового крана водоприемника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Гоцатлинской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</w:t>
            </w:r>
          </w:p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Дагестанского филиала 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Ограничитель передвижения хода моста ПП741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Ограничитель передвижения хода тележки КУ — 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Ограничитель подъема крюка КА-426А-30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Захват противоугонный ВП-16Е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Блокировка калитки 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6.Ограничитель опускания крюка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Реле контроля фаз ЕЛ13М-08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Сигнализатор звонок М3-1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Ограничитель грузоподъемности ОГШ-2-10Ц №3310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Дверь тамбура кабины ВП 16Г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Анемометр АСЦ-3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Блокировка люка 16-П-23Б231-55 У2.3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284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Козловой кран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20 т.</w:t>
            </w:r>
          </w:p>
          <w:p w:rsidR="00D80082" w:rsidRDefault="00CA67E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 № 002</w:t>
            </w: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козлового крана нижнего бьефа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Гоцатлинской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</w:t>
            </w:r>
          </w:p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Дагестанского филиала 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  <w:p w:rsidR="00D80082" w:rsidRDefault="00D8008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1.Ограничитель передвижения хода моста ПП - 741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Ограничитель передвижения хода тележки КУ -701А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Ограничитель подъема крюка КА-426А-30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Захват противоугонный ВП-16Е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Блокировка калитки ВП16-ПЕ-23Б231-55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Ограничитель опускание крюка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Дверь тамбура кабины ВП-16Г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8.Сигнализаторы звонок М3-1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9.Ограничитель грузоподъемности ОГШ-2-10Ц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10.Указатели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Анемометр М-95 ЦМ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12.Блокировка люка ВП16-ПЕ-23Б231-55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Реле контроля обрыва фаз ЕЛ-13М-08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284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Мостовой кран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200/32+10т</w:t>
            </w:r>
          </w:p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 № 002</w:t>
            </w:r>
          </w:p>
          <w:p w:rsidR="00D80082" w:rsidRDefault="00D8008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мостового крана машинного зала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Гоцатлинской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</w:t>
            </w:r>
          </w:p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Дагестанского фили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ала 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  <w:p w:rsidR="00D80082" w:rsidRDefault="00D8008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1.Ограничитель передвижения хода моста ПП 741У1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Ограничитель передвижения хода тележки ПП 741У2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Ограничитель подъема крюка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 250М У2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ПП-743 У1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Ограничитель подъема крюка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250М У2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ПП-743 У1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Захват противоугонный ВП16-ПЕ-23Б231-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Блокировка калитки ВП16-ПЕ-23Б231-55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Ограничитель опускания крюка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Ограничители рабочих движений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Сигнализаторы звонок М3-2У2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Ограничитель грузоподъемности ПС-80-ДСТ-2Р2-0300-14/1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11.Указатели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Блокировка люка ВП16-ПЕ-23Б231-55 У2.3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80082" w:rsidTr="00CA67E8">
        <w:trPr>
          <w:trHeight w:val="284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Механизм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грузоподьемный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п. 125 т.</w:t>
            </w:r>
          </w:p>
          <w:p w:rsidR="00D80082" w:rsidRDefault="00CA67E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 № 01</w:t>
            </w: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козлового крана водоприемника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Гунибской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 Дагестанского филиала АО 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  <w:p w:rsidR="00D80082" w:rsidRDefault="00D8008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1.Ограничитель передвижения хода моста КУ-701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Ограничитель передвижения хода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тележ</w:t>
            </w:r>
            <w:proofErr w:type="spellEnd"/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Ограничитель подъема крюка лебедка №1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 250М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Ограничитель подъема крюка лебедка №2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Ограничитель подъема крюка лебедка №3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Ограничитель опускания крюка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Ограничитель рабочих движений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Сигнализаторы звонок М3-1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Ограничитель грузоподъемности ПС-80-1Б2.0400.3(09) №0632 с датчиками и блоком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Указатели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Дверь шатра ВПУ 011-АЕ-111161-670.21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4505"/>
        </w:trPr>
        <w:tc>
          <w:tcPr>
            <w:tcW w:w="567" w:type="dxa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shd w:val="clear" w:color="auto" w:fill="auto"/>
          </w:tcPr>
          <w:p w:rsidR="00D80082" w:rsidRDefault="00CA67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Механизм грузоподъемный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40 т.</w:t>
            </w:r>
          </w:p>
          <w:p w:rsidR="00D80082" w:rsidRDefault="00CA67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Зав.№1</w:t>
            </w:r>
          </w:p>
        </w:tc>
        <w:tc>
          <w:tcPr>
            <w:tcW w:w="1560" w:type="dxa"/>
          </w:tcPr>
          <w:p w:rsidR="00D80082" w:rsidRDefault="00CA67E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козлового крана плотины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Гунибской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 Дагестанского филиала АО "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-ВКК"</w:t>
            </w:r>
          </w:p>
          <w:p w:rsidR="00D80082" w:rsidRDefault="00D8008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80082" w:rsidRDefault="00D8008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1.Ограничитель передвижения хода моста ПП 741У1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Ограничитель передвижения хода тележки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Ограничитель подъема крюка КА-426А-30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Ограничитель подъема крюка ВС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Захват противоугонный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Блокировка калитки ВП 16-ПЕ-23Б231-55 У2.3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Ограничитель опускания крюка слабина ВП15Е-21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Сигнализаторы звонок М3-1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Ограничитель грузоподъемности ПС-80-1Б2.0200.3(22) №0576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Ограничитель слабины ВП-15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Блокировка шатра ВПУ -011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Блокировка кабины ВПУ- 011</w:t>
            </w:r>
          </w:p>
        </w:tc>
        <w:tc>
          <w:tcPr>
            <w:tcW w:w="1212" w:type="dxa"/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4505"/>
        </w:trPr>
        <w:tc>
          <w:tcPr>
            <w:tcW w:w="567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80082" w:rsidRDefault="00CA67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Кран мостовой электрический г/п 50 т. </w:t>
            </w:r>
          </w:p>
          <w:p w:rsidR="00D80082" w:rsidRDefault="00D8008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80082" w:rsidRDefault="00CA67E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Площадка мостового крана машинного зала Башенная МГЭС Дагестанского филиала</w:t>
            </w:r>
          </w:p>
          <w:p w:rsidR="00D80082" w:rsidRDefault="00D8008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Концевой выключатель линейный контактор SQF1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Концевой выключатель механизм передвижения крана SQ8 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Концевой выключатель механизма подъема крана №1 SQ1, SQ2, SQ3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Концевой выключатель механизма подъема крана №2 SQ4, SQ5, SQ6 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Концевой выключатель механизма передвижения телеги SQ7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Ограничитель грузоподъемности ОПН АЛЬФА-М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Регистратор параметров работы крана ОПН АЛЬФА-М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Сигнальные устройства проблесковый маяк с зуммером</w:t>
            </w:r>
          </w:p>
          <w:p w:rsidR="00D80082" w:rsidRDefault="00D8008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</w:tcBorders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4505"/>
        </w:trPr>
        <w:tc>
          <w:tcPr>
            <w:tcW w:w="567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80082" w:rsidRDefault="00CA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 козловой двух балочный электрический г/п 10тн</w:t>
            </w:r>
          </w:p>
        </w:tc>
        <w:tc>
          <w:tcPr>
            <w:tcW w:w="1560" w:type="dxa"/>
            <w:tcBorders>
              <w:top w:val="nil"/>
            </w:tcBorders>
          </w:tcPr>
          <w:p w:rsidR="00D80082" w:rsidRDefault="00CA67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козлового крана водоприемник Башенная МГЭС Дагестанского филиала </w:t>
            </w:r>
          </w:p>
        </w:tc>
        <w:tc>
          <w:tcPr>
            <w:tcW w:w="4960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1.Концевой выключатель линейный контактор SQF1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Концевой выключатель механизм передвижения крана SQ5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Концевой выключатель механизма подъема крана №1 SQ1, SQ2, SQ3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Концевой выключатель механизма передвижения телеги SQ4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Ограничитель грузоподъемности ОПН АЛЬФА-М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Регистратор параметров работы крана ОПН АЛЬФА-М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Сигнальные и переговорные устройства звонок громкого боя проблесковый маяк с зуммером. 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4505"/>
        </w:trPr>
        <w:tc>
          <w:tcPr>
            <w:tcW w:w="567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80082" w:rsidRDefault="00CA67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Таль электрическая г/п 16,0 т. </w:t>
            </w:r>
          </w:p>
          <w:p w:rsidR="00D80082" w:rsidRDefault="00D8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80082" w:rsidRDefault="00CA67E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Площадка электрической тали верхнего головного узла Башенная МГЭС Дагестанского филиала</w:t>
            </w:r>
          </w:p>
          <w:p w:rsidR="00D80082" w:rsidRDefault="00D8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Пускатель ПМЛ-3100 40А 42В кол 2.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К1-К2 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Пускатель ПМЛ- 1101 9А 42В кол 2. обозначение К3-К4 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Пост кнопочный ХАС-А6813 кол 1.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SB1-SB7 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Электродвигатель 5АИ 80 В6 1,1/ 1000 обозначение М2 М3 кол 1.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Электродвигатель КГЕ 3517-6 ТР1 кол 1. 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4505"/>
        </w:trPr>
        <w:tc>
          <w:tcPr>
            <w:tcW w:w="567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80082" w:rsidRDefault="00CA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Кран козловой двух балочный электрический  г/п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D80082" w:rsidRDefault="00CA67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козлового крана нижний головной узел Башенная МГЭС Дагестанского филиала </w:t>
            </w:r>
          </w:p>
        </w:tc>
        <w:tc>
          <w:tcPr>
            <w:tcW w:w="4960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Концевой выключатель линейный контактор SQF1 SQF2 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Концевой выключатель механизм передвижения крана SQ8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Концевой выключатель механизма подъема крана №1 SQ1, SQ2, SQ3, SQ4, SQ5, SQ6.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Концевой выключатель механизма передвижения телеги SQ7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Ограничитель грузоподъемности ОПН АЛЬФА-М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Регистратор параметров работы крана ОПН АЛЬФА-М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Сигнальные и переговорные устройства звонок громкого боя проблесковый маяк с зуммером. 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auto"/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082" w:rsidTr="00CA67E8">
        <w:trPr>
          <w:trHeight w:val="4505"/>
        </w:trPr>
        <w:tc>
          <w:tcPr>
            <w:tcW w:w="567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80082" w:rsidRDefault="00CA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Кран козловой двух балочный электрический  г/п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D80082" w:rsidRDefault="00CA67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козлового крана верхнем головном узле Башенная МГЭС Дагестанского филиала </w:t>
            </w:r>
          </w:p>
        </w:tc>
        <w:tc>
          <w:tcPr>
            <w:tcW w:w="4960" w:type="dxa"/>
            <w:tcBorders>
              <w:top w:val="nil"/>
            </w:tcBorders>
          </w:tcPr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Концевой выключатель линейный контактор SQF1 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Концевой выключатель механизм передвижения крана SQ8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Концевой выключатель механизма подъема крана №1 SQ1, SQ2, SQ3, SQ4, SQ5, SQ6.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Концевой выключатель механизма передвижения телеги SQ7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Ограничитель грузоподъемности ОПН АЛЬФА-М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Регистратор параметров работы крана ОПН АЛЬФА-М</w:t>
            </w:r>
          </w:p>
          <w:p w:rsidR="00D80082" w:rsidRDefault="00CA67E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Сигнальные и переговорные устройства звонок громкого боя проблесковый маяк с зуммером. 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auto"/>
          </w:tcPr>
          <w:p w:rsidR="00D80082" w:rsidRDefault="00D800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0082" w:rsidRDefault="00D80082">
      <w:pPr>
        <w:pStyle w:val="af6"/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D80082" w:rsidRDefault="00CA67E8">
      <w:pPr>
        <w:pStyle w:val="af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порядку оказания услуг </w:t>
      </w:r>
    </w:p>
    <w:p w:rsidR="00D80082" w:rsidRDefault="00CA67E8">
      <w:pPr>
        <w:pStyle w:val="af6"/>
        <w:numPr>
          <w:ilvl w:val="3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 необходимого оборудования к месту производства работ.</w:t>
      </w:r>
    </w:p>
    <w:p w:rsidR="00D80082" w:rsidRDefault="00CA67E8">
      <w:pPr>
        <w:pStyle w:val="af6"/>
        <w:numPr>
          <w:ilvl w:val="3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проверка оборудования, допуск к работе.</w:t>
      </w:r>
    </w:p>
    <w:p w:rsidR="00D80082" w:rsidRDefault="00CA67E8">
      <w:pPr>
        <w:pStyle w:val="af6"/>
        <w:numPr>
          <w:ilvl w:val="3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эксплуатационной документации на приборы и устройства безопасности указанных в паспортах ПС (согласно таблицы 1 данного ТТ).</w:t>
      </w:r>
    </w:p>
    <w:p w:rsidR="00D80082" w:rsidRDefault="00CA67E8">
      <w:pPr>
        <w:pStyle w:val="af6"/>
        <w:numPr>
          <w:ilvl w:val="3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работоспособности приборов и устройств безопасности (регистраторы, ограничителе и указатели) с подтверждением соответствия его характеристик требования руководства по эксплуатации ПС и эксплуатационной документации на соответствующие приборы.</w:t>
      </w:r>
    </w:p>
    <w:p w:rsidR="00D80082" w:rsidRDefault="00CA67E8">
      <w:pPr>
        <w:pStyle w:val="af6"/>
        <w:numPr>
          <w:ilvl w:val="3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обслуживание (в том числе настройка (при необходимости)) всех приборов и устройств безопасности (регистраторы, ограничителе и указатели) указанных в паспортах ПС (согласно таблицы 1 данного ТТ) в соответствии и в объёме, указанном в эксплуатационной документации обслуживаемых приборов и устройств и руководства по эксплуатации самих ПС.</w:t>
      </w:r>
    </w:p>
    <w:p w:rsidR="00D80082" w:rsidRDefault="00CA67E8">
      <w:pPr>
        <w:pStyle w:val="af6"/>
        <w:numPr>
          <w:ilvl w:val="3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Поверка анемометров по методике завода-изготовителя с внесением результатов поверки в Федеральную государственную информационную систему “Аршин”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80082" w:rsidRDefault="00CA67E8">
      <w:pPr>
        <w:pStyle w:val="af6"/>
        <w:numPr>
          <w:ilvl w:val="3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Считывание и обработка (расшифровка) данных регистратора параметров ПС с оформление протоколов.</w:t>
      </w:r>
    </w:p>
    <w:p w:rsidR="00D80082" w:rsidRDefault="00CA67E8">
      <w:pPr>
        <w:pStyle w:val="af6"/>
        <w:numPr>
          <w:ilvl w:val="3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актов (ведомостей) выявленных дефектов и неисправностей приборов безопасности (при выявлении).</w:t>
      </w:r>
    </w:p>
    <w:p w:rsidR="00D80082" w:rsidRDefault="00CA67E8">
      <w:pPr>
        <w:pStyle w:val="af6"/>
        <w:numPr>
          <w:ilvl w:val="3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всей необходимой отчётной документации по выполненным работам в том числе записи в паспортах приборов и устройств безопасности о выполненных работах и самих ПС.</w:t>
      </w:r>
    </w:p>
    <w:p w:rsidR="00D80082" w:rsidRDefault="00CA67E8">
      <w:pPr>
        <w:pStyle w:val="af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закупаемой услуге.</w:t>
      </w:r>
    </w:p>
    <w:p w:rsidR="00D80082" w:rsidRDefault="00CA67E8">
      <w:pPr>
        <w:pStyle w:val="af6"/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оказание услуги работоспособное и исправное состояние всех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приборов и устройств безопасности, указанных в паспортах ПС (согласно таблице 1 данного ТТ).</w:t>
      </w:r>
    </w:p>
    <w:p w:rsidR="00D80082" w:rsidRDefault="00CA67E8">
      <w:pPr>
        <w:pStyle w:val="af6"/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Предоставление протокола считывания и расшифровки показаний регистраторов параметров (на каждое ПС где установлен регистратор).</w:t>
      </w:r>
    </w:p>
    <w:p w:rsidR="00D80082" w:rsidRDefault="00CA67E8">
      <w:pPr>
        <w:pStyle w:val="af6"/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Предоставление актов технического обслуживания (проверки) приборов безопасности с информацией о выполненных работах, персонале исполнителя выполнявшим работы (его квалификации), заключениями о состоянии приборов и рекомендациями по их дальнейшей эксплуатации (при необходимости) (на каждое ПС).</w:t>
      </w:r>
      <w:r>
        <w:rPr>
          <w:rFonts w:ascii="Times New Roman" w:hAnsi="Times New Roman" w:cs="Times New Roman"/>
          <w:sz w:val="28"/>
          <w:szCs w:val="28"/>
        </w:rPr>
        <w:t xml:space="preserve"> Акты утверждаются руководителем специализированной организации (Исполнитель)</w:t>
      </w:r>
      <w:r w:rsidRPr="002A7758">
        <w:rPr>
          <w:rFonts w:ascii="Times New Roman" w:hAnsi="Times New Roman" w:cs="Times New Roman"/>
          <w:sz w:val="28"/>
          <w:szCs w:val="28"/>
        </w:rPr>
        <w:t>.</w:t>
      </w:r>
    </w:p>
    <w:p w:rsidR="00D80082" w:rsidRDefault="00CA67E8">
      <w:pPr>
        <w:pStyle w:val="af6"/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номеров свидетельства/номеров извещения о поверке анемометров внесённых в Федеральную государственную информационную систему “Аршин”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80082" w:rsidRDefault="00CA67E8">
      <w:pPr>
        <w:pStyle w:val="af6"/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Предоставление отчета о текущем состоянии приборов безопасности (на каждое ПС).</w:t>
      </w:r>
    </w:p>
    <w:p w:rsidR="00D80082" w:rsidRDefault="00CA67E8">
      <w:pPr>
        <w:pStyle w:val="af6"/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Все документы предоставляются в бумажном и электронном виде, с подписями и печатями. </w:t>
      </w:r>
    </w:p>
    <w:p w:rsidR="00D80082" w:rsidRDefault="00CA67E8">
      <w:pPr>
        <w:pStyle w:val="af6"/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записи по результатам обслуживания приборов безопасности должны быть внесены в паспорт подъемного сооружения.</w:t>
      </w:r>
    </w:p>
    <w:p w:rsidR="00D80082" w:rsidRDefault="00CA67E8">
      <w:pPr>
        <w:pStyle w:val="af6"/>
        <w:numPr>
          <w:ilvl w:val="0"/>
          <w:numId w:val="8"/>
        </w:numPr>
        <w:tabs>
          <w:tab w:val="left" w:pos="0"/>
          <w:tab w:val="left" w:pos="709"/>
        </w:tabs>
        <w:spacing w:after="0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Предоставление Акта сдачи-приемки оказанных услуг.</w:t>
      </w:r>
    </w:p>
    <w:p w:rsidR="00D80082" w:rsidRDefault="00D80082">
      <w:pPr>
        <w:pStyle w:val="af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80082" w:rsidRDefault="00CA67E8">
      <w:pPr>
        <w:pStyle w:val="af6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График оказания услуг</w:t>
      </w:r>
    </w:p>
    <w:tbl>
      <w:tblPr>
        <w:tblStyle w:val="aff2"/>
        <w:tblW w:w="949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5468"/>
        <w:gridCol w:w="1704"/>
        <w:gridCol w:w="1729"/>
      </w:tblGrid>
      <w:tr w:rsidR="00D80082">
        <w:tc>
          <w:tcPr>
            <w:tcW w:w="594" w:type="dxa"/>
          </w:tcPr>
          <w:p w:rsidR="00D80082" w:rsidRDefault="00CA67E8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67" w:type="dxa"/>
            <w:vAlign w:val="center"/>
          </w:tcPr>
          <w:p w:rsidR="00D80082" w:rsidRDefault="00CA67E8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704" w:type="dxa"/>
            <w:vAlign w:val="center"/>
          </w:tcPr>
          <w:p w:rsidR="00D80082" w:rsidRDefault="00CA67E8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работ</w:t>
            </w:r>
          </w:p>
        </w:tc>
        <w:tc>
          <w:tcPr>
            <w:tcW w:w="1729" w:type="dxa"/>
            <w:vAlign w:val="center"/>
          </w:tcPr>
          <w:p w:rsidR="00D80082" w:rsidRDefault="00CA67E8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80082" w:rsidRDefault="00CA67E8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</w:p>
          <w:p w:rsidR="00D80082" w:rsidRDefault="00D80082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082">
        <w:trPr>
          <w:trHeight w:val="1514"/>
        </w:trPr>
        <w:tc>
          <w:tcPr>
            <w:tcW w:w="594" w:type="dxa"/>
            <w:vAlign w:val="center"/>
          </w:tcPr>
          <w:p w:rsidR="00D80082" w:rsidRDefault="00CA67E8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7" w:type="dxa"/>
            <w:shd w:val="clear" w:color="auto" w:fill="FFFFFF"/>
          </w:tcPr>
          <w:p w:rsidR="00D80082" w:rsidRDefault="00D800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0082" w:rsidRDefault="00CA67E8">
            <w:pPr>
              <w:widowControl w:val="0"/>
              <w:tabs>
                <w:tab w:val="left" w:pos="0"/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Результат оказание услуги работоспособное и исправное состояние приборов и устройств безопасности, указанных в пас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портах ПС (согласно таблице 1 данного ТТ);</w:t>
            </w:r>
          </w:p>
          <w:p w:rsidR="00D80082" w:rsidRDefault="00D8008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D80082" w:rsidRDefault="00CA67E8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момента заключения договора</w:t>
            </w:r>
          </w:p>
        </w:tc>
        <w:tc>
          <w:tcPr>
            <w:tcW w:w="1729" w:type="dxa"/>
            <w:vAlign w:val="center"/>
          </w:tcPr>
          <w:p w:rsidR="00D80082" w:rsidRPr="008C0F1A" w:rsidRDefault="008C0F1A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30.06.2027</w:t>
            </w:r>
            <w:bookmarkStart w:id="1" w:name="_GoBack"/>
            <w:bookmarkEnd w:id="1"/>
          </w:p>
        </w:tc>
      </w:tr>
    </w:tbl>
    <w:p w:rsidR="00D80082" w:rsidRDefault="00D8008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80082" w:rsidRDefault="00CA67E8">
      <w:pPr>
        <w:pStyle w:val="af6"/>
        <w:numPr>
          <w:ilvl w:val="1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Иные условия оказания услуг.</w:t>
      </w:r>
    </w:p>
    <w:p w:rsidR="00D80082" w:rsidRDefault="00CA67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места расположения объекта проведения ТО ПБ ПС:</w:t>
      </w:r>
    </w:p>
    <w:p w:rsidR="00D80082" w:rsidRDefault="00CA67E8">
      <w:pPr>
        <w:pStyle w:val="af6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Мостовой кран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32/5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Площадка главного корпуса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Гергебильской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ГЭС Дагестанского филиала АО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-ВКК".</w:t>
      </w:r>
    </w:p>
    <w:p w:rsidR="00D80082" w:rsidRDefault="00CA67E8">
      <w:pPr>
        <w:pStyle w:val="af6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Козловой кран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2х250/5+10т. Площадка погрузки - разгрузки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Ирганайской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Дагестанского филиала АО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-ВКК".</w:t>
      </w:r>
    </w:p>
    <w:p w:rsidR="00D80082" w:rsidRDefault="00CA67E8">
      <w:pPr>
        <w:pStyle w:val="af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Мостовой кран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2х16/10т.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Площадка погрузки - разгрузки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Ирганайской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ГЭС </w:t>
      </w:r>
      <w:r>
        <w:rPr>
          <w:rFonts w:ascii="Times New Roman" w:hAnsi="Times New Roman"/>
          <w:color w:val="000000"/>
          <w:sz w:val="28"/>
          <w:szCs w:val="28"/>
        </w:rPr>
        <w:t>Дагестанского филиала АО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-ВКК".</w:t>
      </w:r>
    </w:p>
    <w:p w:rsidR="00D80082" w:rsidRDefault="00CA67E8">
      <w:pPr>
        <w:pStyle w:val="af6"/>
        <w:numPr>
          <w:ilvl w:val="0"/>
          <w:numId w:val="7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Козловой кран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500/63/5+50т. Площадка главного корпуса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Ирганайской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Дагестанского филиала АО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-ВКК".</w:t>
      </w:r>
    </w:p>
    <w:p w:rsidR="00D80082" w:rsidRDefault="00CA67E8">
      <w:pPr>
        <w:pStyle w:val="af6"/>
        <w:numPr>
          <w:ilvl w:val="0"/>
          <w:numId w:val="7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Мостовой кран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12,5т. Площадка главного корпуса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Ирганайской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Дагестанского филиала АО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-ВКК".</w:t>
      </w:r>
    </w:p>
    <w:p w:rsidR="00D80082" w:rsidRDefault="00CA67E8">
      <w:pPr>
        <w:pStyle w:val="af6"/>
        <w:numPr>
          <w:ilvl w:val="0"/>
          <w:numId w:val="7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Мостовой кран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32/5т. Площадка главного корпуса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Гунибской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Дагестанского филиала АО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-ВКК".</w:t>
      </w:r>
    </w:p>
    <w:p w:rsidR="00D80082" w:rsidRDefault="00CA67E8">
      <w:pPr>
        <w:pStyle w:val="af6"/>
        <w:numPr>
          <w:ilvl w:val="0"/>
          <w:numId w:val="7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Козловой кран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2х90+10+10т. Площадка козлового крана водоприемника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Гоцатлинской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Дагестанского филиала АО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-ВКК".</w:t>
      </w:r>
    </w:p>
    <w:p w:rsidR="00D80082" w:rsidRDefault="00CA67E8">
      <w:pPr>
        <w:pStyle w:val="af6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Козловой кран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20 т. Площадка козлового крана нижнего бьефа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Гоцатлинской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Дагестанского филиала АО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-ВКК". </w:t>
      </w:r>
    </w:p>
    <w:p w:rsidR="00D80082" w:rsidRDefault="00CA67E8">
      <w:pPr>
        <w:pStyle w:val="af6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Мостовой кран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200/32+10т. Площадка мостового крана машинного зала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Гоцатлинской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Дагестанского филиала АО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-ВКК".</w:t>
      </w:r>
    </w:p>
    <w:p w:rsidR="00D80082" w:rsidRDefault="00CA67E8">
      <w:pPr>
        <w:pStyle w:val="af6"/>
        <w:widowControl w:val="0"/>
        <w:numPr>
          <w:ilvl w:val="0"/>
          <w:numId w:val="7"/>
        </w:numPr>
        <w:ind w:left="357" w:hanging="35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Механизм грузоподъемный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40 т. Площадка козлового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кранаплотины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Гунибской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Дагестанского филиала АО "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-ВКК".</w:t>
      </w:r>
    </w:p>
    <w:p w:rsidR="00D80082" w:rsidRDefault="00CA67E8">
      <w:pPr>
        <w:pStyle w:val="af6"/>
        <w:widowControl w:val="0"/>
        <w:numPr>
          <w:ilvl w:val="0"/>
          <w:numId w:val="7"/>
        </w:numPr>
        <w:ind w:left="357" w:hanging="35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Механизм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грузоподьемный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п. 125 т. Площадка козлового крана водоприемника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Гунибской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ГЭС Дагестанского филиала АО "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Гидроремонт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-ВКК".</w:t>
      </w:r>
    </w:p>
    <w:p w:rsidR="00D80082" w:rsidRDefault="00CA67E8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обслуживание проводиться по наряду-допуску</w:t>
      </w:r>
      <w:r>
        <w:rPr>
          <w:rFonts w:ascii="Times New Roman" w:hAnsi="Times New Roman"/>
          <w:sz w:val="28"/>
          <w:szCs w:val="28"/>
        </w:rPr>
        <w:t>.</w:t>
      </w:r>
    </w:p>
    <w:p w:rsidR="00D80082" w:rsidRDefault="00CA67E8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допуска работников к выполнению работ по наряду-допуску Исполнителю необходимо представить Заказчику перечень лиц, имеющих право быть руководителем и производителем работ по наряду-допуску (приложив к нему копии удостоверений о проверке знаний правил работы в электроустановках и копии удостоверений о допуске к работам на высоте).</w:t>
      </w:r>
    </w:p>
    <w:p w:rsidR="00D80082" w:rsidRDefault="00CA67E8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производства работ на объектах Заказчика работники Исполнителя должны соблюдать в том числе требования следующих нормативно-технических документов: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ФНП в области ПБ «Правила безопасности ОПО, на которых используются подъемные сооружения», утвержденных Приказом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26 ноября 2020 г. №461;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Стандарт организации СТО «</w:t>
      </w:r>
      <w:proofErr w:type="spellStart"/>
      <w:r>
        <w:rPr>
          <w:rFonts w:ascii="Times New Roman" w:hAnsi="Times New Roman"/>
          <w:sz w:val="28"/>
          <w:szCs w:val="28"/>
        </w:rPr>
        <w:t>РусГидро</w:t>
      </w:r>
      <w:proofErr w:type="spellEnd"/>
      <w:r>
        <w:rPr>
          <w:rFonts w:ascii="Times New Roman" w:hAnsi="Times New Roman"/>
          <w:sz w:val="28"/>
          <w:szCs w:val="28"/>
        </w:rPr>
        <w:t>»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гидроэлектростанций»;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153-34.20.501-2003 «Правила технической эксплуатации электрических станций и сетей РФ»;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Правилами по охране труда при эксплуатации электроустановок (далее ПОТ ЭУ), Приказ Министерства труда и социальной защиты РФ от 15.12.2020 № 903н.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РД 153-34.0-03.301-00 (ВППБ 01-02-95) «Правила пожарной безопасности для энергетических предприятий»;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 по охране труда при работе на высоте», утв. Приказом Минтруда России от 16.11.2020 №782н.;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действующей редакцией положения о пропускном и </w:t>
      </w:r>
      <w:proofErr w:type="spellStart"/>
      <w:r>
        <w:rPr>
          <w:rFonts w:ascii="Times New Roman" w:hAnsi="Times New Roman"/>
          <w:sz w:val="28"/>
          <w:szCs w:val="28"/>
        </w:rPr>
        <w:t>внутриобъектовом</w:t>
      </w:r>
      <w:proofErr w:type="spellEnd"/>
      <w:r>
        <w:rPr>
          <w:rFonts w:ascii="Times New Roman" w:hAnsi="Times New Roman"/>
          <w:sz w:val="28"/>
          <w:szCs w:val="28"/>
        </w:rPr>
        <w:t xml:space="preserve"> режимах на объектах Заказчика;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норм, правил и инструкций, действующим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Дагестанкого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филиала;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эксплуатационная документация на ПС и обслуживаемые приборы и устройства безопасности; </w:t>
      </w:r>
    </w:p>
    <w:p w:rsidR="00D80082" w:rsidRDefault="00CA67E8">
      <w:pPr>
        <w:pStyle w:val="af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иными нормативными документами, устанавливающими требования в области охраны труда, промышленной и пожарной безопасности, промышленной санитарии и охраны окружающей среды, действующими на момент выполнения работ.</w:t>
      </w:r>
    </w:p>
    <w:p w:rsidR="00D80082" w:rsidRDefault="00CA67E8">
      <w:pPr>
        <w:pStyle w:val="af6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Исполнителю.</w:t>
      </w:r>
    </w:p>
    <w:p w:rsidR="00D80082" w:rsidRDefault="00CA67E8">
      <w:pPr>
        <w:pStyle w:val="af6"/>
        <w:tabs>
          <w:tab w:val="left" w:pos="426"/>
        </w:tabs>
        <w:spacing w:before="6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Наличие квалифицированного и аттестованного персонала, соответствующего требованиям эксплуатационной документации на обслуживаемые приборы и устройства безопасности, с предоставлением (до заключения договора) соответствующих свидетельств, удостоверений наладчиков приборов безопасности (наладчиков строительных машин) с приложениями протоколов.</w:t>
      </w:r>
    </w:p>
    <w:p w:rsidR="00D80082" w:rsidRDefault="00CA67E8">
      <w:pPr>
        <w:pStyle w:val="af6"/>
        <w:tabs>
          <w:tab w:val="left" w:pos="426"/>
        </w:tabs>
        <w:spacing w:before="6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 и на высоте с приложением копий удостоверений на производство специальных видов работ:</w:t>
      </w:r>
    </w:p>
    <w:p w:rsidR="00D80082" w:rsidRDefault="00CA67E8">
      <w:pPr>
        <w:pStyle w:val="af6"/>
        <w:tabs>
          <w:tab w:val="left" w:pos="426"/>
        </w:tabs>
        <w:spacing w:before="6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работ – с группой допуска по электробезопасности не ниже IV и группой по высоте не ниже III;</w:t>
      </w:r>
    </w:p>
    <w:p w:rsidR="00D80082" w:rsidRDefault="00CA67E8">
      <w:pPr>
        <w:pStyle w:val="af6"/>
        <w:tabs>
          <w:tab w:val="left" w:pos="426"/>
        </w:tabs>
        <w:spacing w:before="6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производитель работ – с группой допуска по электробезопасности не ниже IV и группой по высоте не ниже II;</w:t>
      </w:r>
    </w:p>
    <w:p w:rsidR="00D80082" w:rsidRDefault="00CA67E8">
      <w:pPr>
        <w:pStyle w:val="af6"/>
        <w:tabs>
          <w:tab w:val="left" w:pos="426"/>
        </w:tabs>
        <w:spacing w:before="6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 бригады – с группой допуска по электробезопасности не ниже III и группой по высоте не ниже II;</w:t>
      </w:r>
    </w:p>
    <w:p w:rsidR="00D80082" w:rsidRDefault="00CA6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 перечне и годовых объемах выполнения аналогичных договоров». При этом Заказчик вправе запросить подтверждающие документы (копии договоров и актов выполненных работ, подписанных с обеих сторон).</w:t>
      </w:r>
    </w:p>
    <w:p w:rsidR="00D80082" w:rsidRDefault="00CA67E8">
      <w:pPr>
        <w:pStyle w:val="af6"/>
        <w:numPr>
          <w:ilvl w:val="0"/>
          <w:numId w:val="11"/>
        </w:numPr>
        <w:spacing w:after="0"/>
        <w:ind w:left="1418" w:hanging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Иные требования и условия.</w:t>
      </w:r>
    </w:p>
    <w:p w:rsidR="00D80082" w:rsidRDefault="00CA67E8">
      <w:pPr>
        <w:pStyle w:val="af6"/>
        <w:tabs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направлении командированного персонала Исполнитель должен предварительно направить Заказчику </w:t>
      </w:r>
      <w:r>
        <w:rPr>
          <w:rStyle w:val="f"/>
          <w:rFonts w:ascii="Times New Roman" w:hAnsi="Times New Roman"/>
          <w:sz w:val="28"/>
          <w:szCs w:val="28"/>
        </w:rPr>
        <w:t>письмо</w:t>
      </w:r>
      <w:r>
        <w:rPr>
          <w:rFonts w:ascii="Times New Roman" w:hAnsi="Times New Roman"/>
          <w:sz w:val="28"/>
          <w:szCs w:val="28"/>
        </w:rPr>
        <w:t xml:space="preserve"> с указанием в нем: цели командировки, наименование объекта, куда направляется командированный персонал (наименование ГЭС), Ф.И.О. командированных работников, их должности, группы по электробезопасности, квалификационные разряды, кому из них предоставлено право быть руководителем работ и производителем работ.</w:t>
      </w:r>
    </w:p>
    <w:p w:rsidR="00D80082" w:rsidRDefault="00CA67E8">
      <w:pPr>
        <w:pStyle w:val="af6"/>
        <w:numPr>
          <w:ilvl w:val="0"/>
          <w:numId w:val="11"/>
        </w:numPr>
        <w:tabs>
          <w:tab w:val="left" w:pos="1418"/>
        </w:tabs>
        <w:spacing w:after="0"/>
        <w:ind w:left="1418" w:hanging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Список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приложений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D80082" w:rsidRDefault="00CA67E8">
      <w:pPr>
        <w:pStyle w:val="af6"/>
        <w:numPr>
          <w:ilvl w:val="0"/>
          <w:numId w:val="12"/>
        </w:numPr>
        <w:tabs>
          <w:tab w:val="left" w:pos="993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№1: Форма Справки о перечне и годовых объемах выполнения аналогичных договоров.</w:t>
      </w:r>
    </w:p>
    <w:p w:rsidR="00D80082" w:rsidRDefault="00D80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2"/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D80082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80082" w:rsidRDefault="00CA67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Составил:</w:t>
            </w:r>
          </w:p>
          <w:p w:rsidR="00D80082" w:rsidRDefault="00CA67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промышленной</w:t>
            </w:r>
          </w:p>
          <w:p w:rsidR="00D80082" w:rsidRDefault="00CA67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                                                      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Г.М.</w:t>
            </w:r>
          </w:p>
          <w:p w:rsidR="00D80082" w:rsidRDefault="00CA67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«____»___________ 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80082" w:rsidRDefault="00D80082">
      <w:pPr>
        <w:tabs>
          <w:tab w:val="left" w:pos="5812"/>
        </w:tabs>
        <w:spacing w:after="0"/>
        <w:rPr>
          <w:rFonts w:ascii="Times New Roman" w:hAnsi="Times New Roman"/>
          <w:sz w:val="16"/>
          <w:szCs w:val="16"/>
        </w:rPr>
      </w:pPr>
    </w:p>
    <w:p w:rsidR="00D80082" w:rsidRDefault="00D80082">
      <w:pPr>
        <w:tabs>
          <w:tab w:val="left" w:pos="5812"/>
        </w:tabs>
        <w:spacing w:after="0"/>
        <w:rPr>
          <w:rFonts w:ascii="Times New Roman" w:hAnsi="Times New Roman"/>
          <w:sz w:val="16"/>
          <w:szCs w:val="16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D800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80082" w:rsidRDefault="00CA67E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>
        <w:rPr>
          <w:rFonts w:ascii="Times New Roman" w:hAnsi="Times New Roman"/>
          <w:sz w:val="28"/>
          <w:szCs w:val="28"/>
        </w:rPr>
        <w:t>к Техническим требованиям на оказание услуг</w:t>
      </w:r>
    </w:p>
    <w:p w:rsidR="00D80082" w:rsidRDefault="00CA67E8">
      <w:pPr>
        <w:spacing w:after="0"/>
        <w:ind w:left="56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ТО ПБ ПС </w:t>
      </w:r>
    </w:p>
    <w:p w:rsidR="00D80082" w:rsidRDefault="00D8008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0082" w:rsidRDefault="00CA67E8">
      <w:pPr>
        <w:pStyle w:val="22"/>
        <w:numPr>
          <w:ilvl w:val="0"/>
          <w:numId w:val="0"/>
        </w:numPr>
        <w:spacing w:before="0" w:after="0"/>
        <w:jc w:val="center"/>
        <w:rPr>
          <w:sz w:val="24"/>
          <w:szCs w:val="24"/>
        </w:rPr>
      </w:pPr>
      <w:bookmarkStart w:id="2" w:name="_Toc478559800"/>
      <w:bookmarkStart w:id="3" w:name="_Toc440899663"/>
      <w:r>
        <w:rPr>
          <w:sz w:val="24"/>
          <w:szCs w:val="24"/>
        </w:rPr>
        <w:lastRenderedPageBreak/>
        <w:t>Форма Справки о перечне и годовых объемах выполнения аналогичных договоров</w:t>
      </w:r>
      <w:bookmarkEnd w:id="2"/>
      <w:bookmarkEnd w:id="3"/>
    </w:p>
    <w:p w:rsidR="00D80082" w:rsidRDefault="00CA67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о перечне и объемах выполнения аналогичных договоров</w:t>
      </w:r>
    </w:p>
    <w:p w:rsidR="00D80082" w:rsidRDefault="00D80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082" w:rsidRDefault="00CA6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Участника: _________________________________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2989"/>
        <w:gridCol w:w="2126"/>
        <w:gridCol w:w="1973"/>
        <w:gridCol w:w="2280"/>
      </w:tblGrid>
      <w:tr w:rsidR="00D80082">
        <w:trPr>
          <w:cantSplit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e"/>
              <w:widowControl w:val="0"/>
              <w:ind w:left="0" w:right="-97" w:firstLine="34"/>
            </w:pPr>
            <w:r>
              <w:t>№</w:t>
            </w:r>
          </w:p>
          <w:p w:rsidR="00D80082" w:rsidRDefault="00CA67E8">
            <w:pPr>
              <w:pStyle w:val="afe"/>
              <w:widowControl w:val="0"/>
              <w:ind w:left="0" w:right="-97" w:firstLine="34"/>
            </w:pPr>
            <w:r>
              <w:t>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e"/>
              <w:widowControl w:val="0"/>
              <w:ind w:left="0" w:right="-108"/>
            </w:pPr>
            <w:r>
              <w:t>Сроки выполнения (год и месяц начала выполнения — год и месяц фактического</w:t>
            </w:r>
          </w:p>
          <w:p w:rsidR="00D80082" w:rsidRDefault="00CA67E8">
            <w:pPr>
              <w:pStyle w:val="afe"/>
              <w:widowControl w:val="0"/>
              <w:ind w:left="0" w:right="-108"/>
            </w:pPr>
            <w:r>
              <w:t>или планируемого окончания выполнения, для незавершенных договоров — процент выполнения)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e"/>
              <w:widowControl w:val="0"/>
              <w:ind w:left="0" w:right="-108"/>
            </w:pPr>
            <w:r>
              <w:t xml:space="preserve">Заказчик </w:t>
            </w:r>
            <w: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e"/>
              <w:widowControl w:val="0"/>
              <w:ind w:left="0" w:right="-108"/>
            </w:pPr>
            <w:r>
              <w:t>Описание договора</w:t>
            </w:r>
            <w:r>
              <w:br/>
              <w:t>(объем и состав работ, описание основных условий договора)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e"/>
              <w:widowControl w:val="0"/>
              <w:ind w:left="0" w:right="-108"/>
            </w:pPr>
            <w:r>
              <w:t>Сумма договора (в случае комплексного договора – сумма выполненных обязательств по аналогичной продукции), рублей</w:t>
            </w:r>
          </w:p>
        </w:tc>
      </w:tr>
      <w:tr w:rsidR="00D80082">
        <w:trPr>
          <w:cantSplit/>
          <w:trHeight w:val="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0" w:right="-97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  <w:trHeight w:val="2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0" w:right="-97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0" w:right="-97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f"/>
              <w:widowControl w:val="0"/>
              <w:spacing w:before="0" w:after="0"/>
              <w:ind w:left="0" w:right="-97" w:firstLine="34"/>
            </w:pPr>
            <w:r>
              <w:t>…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7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f"/>
              <w:widowControl w:val="0"/>
              <w:spacing w:before="0" w:after="0"/>
              <w:ind w:left="0" w:right="-97" w:firstLine="34"/>
              <w:jc w:val="center"/>
              <w:rPr>
                <w:b/>
              </w:rPr>
            </w:pPr>
            <w:r>
              <w:rPr>
                <w:b/>
              </w:rPr>
              <w:t>ИТОГО за __________ год [</w:t>
            </w:r>
            <w:r>
              <w:rPr>
                <w:rStyle w:val="ac"/>
              </w:rPr>
              <w:t>указать год, например «2024»</w:t>
            </w:r>
            <w:r>
              <w:rPr>
                <w:b/>
              </w:rPr>
              <w:t>]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  <w:rPr>
                <w:b/>
              </w:rPr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widowControl w:val="0"/>
              <w:numPr>
                <w:ilvl w:val="0"/>
                <w:numId w:val="5"/>
              </w:numPr>
              <w:spacing w:after="0" w:line="360" w:lineRule="auto"/>
              <w:ind w:left="0" w:right="-97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widowControl w:val="0"/>
              <w:numPr>
                <w:ilvl w:val="0"/>
                <w:numId w:val="5"/>
              </w:numPr>
              <w:spacing w:after="0" w:line="360" w:lineRule="auto"/>
              <w:ind w:left="0" w:right="-97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widowControl w:val="0"/>
              <w:numPr>
                <w:ilvl w:val="0"/>
                <w:numId w:val="5"/>
              </w:numPr>
              <w:spacing w:after="0" w:line="360" w:lineRule="auto"/>
              <w:ind w:left="0" w:right="-97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f"/>
              <w:widowControl w:val="0"/>
              <w:spacing w:before="0" w:after="0"/>
              <w:ind w:left="0" w:right="-97" w:firstLine="34"/>
            </w:pPr>
            <w:r>
              <w:t>…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7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f"/>
              <w:widowControl w:val="0"/>
              <w:spacing w:before="0" w:after="0"/>
              <w:ind w:left="0" w:right="-97" w:firstLine="34"/>
              <w:jc w:val="center"/>
              <w:rPr>
                <w:b/>
              </w:rPr>
            </w:pPr>
            <w:r>
              <w:rPr>
                <w:b/>
              </w:rPr>
              <w:t>ИТОГО за __________ год [</w:t>
            </w:r>
            <w:r>
              <w:rPr>
                <w:rStyle w:val="ac"/>
              </w:rPr>
              <w:t>указать год, например «2025»</w:t>
            </w:r>
            <w:r>
              <w:rPr>
                <w:b/>
              </w:rPr>
              <w:t>]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  <w:rPr>
                <w:b/>
              </w:rPr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widowControl w:val="0"/>
              <w:numPr>
                <w:ilvl w:val="0"/>
                <w:numId w:val="4"/>
              </w:numPr>
              <w:spacing w:after="0" w:line="360" w:lineRule="auto"/>
              <w:ind w:left="0" w:right="-97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widowControl w:val="0"/>
              <w:numPr>
                <w:ilvl w:val="0"/>
                <w:numId w:val="4"/>
              </w:numPr>
              <w:spacing w:after="0" w:line="360" w:lineRule="auto"/>
              <w:ind w:left="0" w:right="-97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widowControl w:val="0"/>
              <w:numPr>
                <w:ilvl w:val="0"/>
                <w:numId w:val="4"/>
              </w:numPr>
              <w:spacing w:after="0" w:line="360" w:lineRule="auto"/>
              <w:ind w:left="0" w:right="-97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f"/>
              <w:widowControl w:val="0"/>
              <w:spacing w:before="0" w:after="0"/>
              <w:ind w:left="0" w:right="-97" w:firstLine="34"/>
            </w:pPr>
            <w:r>
              <w:t>…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</w:pPr>
          </w:p>
        </w:tc>
      </w:tr>
      <w:tr w:rsidR="00D80082">
        <w:trPr>
          <w:cantSplit/>
        </w:trPr>
        <w:tc>
          <w:tcPr>
            <w:tcW w:w="7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CA67E8">
            <w:pPr>
              <w:pStyle w:val="aff"/>
              <w:widowControl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ИТОГО за ____________ год [</w:t>
            </w:r>
            <w:r>
              <w:rPr>
                <w:rStyle w:val="ac"/>
              </w:rPr>
              <w:t>указать год, например «2027»</w:t>
            </w:r>
            <w:r>
              <w:rPr>
                <w:b/>
              </w:rPr>
              <w:t>]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82" w:rsidRDefault="00D80082">
            <w:pPr>
              <w:pStyle w:val="aff"/>
              <w:widowControl w:val="0"/>
              <w:spacing w:before="0" w:after="0"/>
              <w:rPr>
                <w:b/>
              </w:rPr>
            </w:pPr>
          </w:p>
        </w:tc>
      </w:tr>
    </w:tbl>
    <w:p w:rsidR="00D80082" w:rsidRDefault="00D80082">
      <w:pPr>
        <w:spacing w:after="0"/>
        <w:rPr>
          <w:rFonts w:ascii="Times New Roman" w:hAnsi="Times New Roman" w:cs="Times New Roman"/>
        </w:rPr>
      </w:pPr>
    </w:p>
    <w:p w:rsidR="00D80082" w:rsidRDefault="00CA67E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99"/>
        </w:rPr>
        <w:t>Участник в указанной справке должен представить исчерпывающую информацию для рассмотрения и оценки его заявки на предмет соответствия Участника установленным требованиям к опыту выполнения работ (количество лет / процент исполненных обязательств по договору / проч.), согласно Техническим требованиям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D80082" w:rsidRDefault="00CA67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  <w:vertAlign w:val="superscript"/>
        </w:rPr>
        <w:t xml:space="preserve"> (подпись, М.П.)</w:t>
      </w:r>
      <w:r>
        <w:rPr>
          <w:rFonts w:ascii="Times New Roman" w:hAnsi="Times New Roman" w:cs="Times New Roman"/>
        </w:rPr>
        <w:t>____________________________________</w:t>
      </w:r>
    </w:p>
    <w:p w:rsidR="00D80082" w:rsidRDefault="00CA67E8">
      <w:pPr>
        <w:spacing w:line="240" w:lineRule="auto"/>
        <w:ind w:right="36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ertAlign w:val="superscript"/>
        </w:rPr>
        <w:t xml:space="preserve">         (фамилия, имя, отчество подписавшего, должность)</w:t>
      </w:r>
    </w:p>
    <w:sectPr w:rsidR="00D80082">
      <w:pgSz w:w="11906" w:h="16838"/>
      <w:pgMar w:top="851" w:right="680" w:bottom="851" w:left="1418" w:header="0" w:footer="0" w:gutter="0"/>
      <w:cols w:space="720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CB9"/>
    <w:multiLevelType w:val="multilevel"/>
    <w:tmpl w:val="6AF6C260"/>
    <w:lvl w:ilvl="0">
      <w:start w:val="1"/>
      <w:numFmt w:val="decimal"/>
      <w:lvlText w:val="12.%1"/>
      <w:lvlJc w:val="left"/>
      <w:pPr>
        <w:tabs>
          <w:tab w:val="num" w:pos="1"/>
        </w:tabs>
        <w:ind w:left="1069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1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1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1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1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1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1"/>
        </w:tabs>
        <w:ind w:left="6829" w:hanging="180"/>
      </w:pPr>
    </w:lvl>
  </w:abstractNum>
  <w:abstractNum w:abstractNumId="1" w15:restartNumberingAfterBreak="0">
    <w:nsid w:val="23AE79F7"/>
    <w:multiLevelType w:val="multilevel"/>
    <w:tmpl w:val="94FC00D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b/>
        <w:i w:val="0"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276"/>
        </w:tabs>
        <w:ind w:left="1276" w:hanging="1134"/>
      </w:pPr>
      <w:rPr>
        <w:b w:val="0"/>
        <w:i w:val="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844"/>
        </w:tabs>
        <w:ind w:left="1844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243F3BBD"/>
    <w:multiLevelType w:val="multilevel"/>
    <w:tmpl w:val="E5ACA714"/>
    <w:lvl w:ilvl="0">
      <w:start w:val="9"/>
      <w:numFmt w:val="decimal"/>
      <w:lvlText w:val="%1."/>
      <w:lvlJc w:val="left"/>
      <w:pPr>
        <w:tabs>
          <w:tab w:val="num" w:pos="1"/>
        </w:tabs>
        <w:ind w:left="106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1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1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1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1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1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1"/>
        </w:tabs>
        <w:ind w:left="6829" w:hanging="180"/>
      </w:pPr>
    </w:lvl>
  </w:abstractNum>
  <w:abstractNum w:abstractNumId="3" w15:restartNumberingAfterBreak="0">
    <w:nsid w:val="348A42C1"/>
    <w:multiLevelType w:val="multilevel"/>
    <w:tmpl w:val="41885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7B7433"/>
    <w:multiLevelType w:val="multilevel"/>
    <w:tmpl w:val="33268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EA6E61"/>
    <w:multiLevelType w:val="multilevel"/>
    <w:tmpl w:val="A31C078A"/>
    <w:lvl w:ilvl="0">
      <w:start w:val="1"/>
      <w:numFmt w:val="decimal"/>
      <w:lvlText w:val="8.%1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3CD4523A"/>
    <w:multiLevelType w:val="multilevel"/>
    <w:tmpl w:val="691819DA"/>
    <w:lvl w:ilvl="0">
      <w:start w:val="1"/>
      <w:numFmt w:val="decimal"/>
      <w:lvlText w:val="7.%1"/>
      <w:lvlJc w:val="left"/>
      <w:pPr>
        <w:tabs>
          <w:tab w:val="num" w:pos="0"/>
        </w:tabs>
        <w:ind w:left="319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6.%4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56DF72F3"/>
    <w:multiLevelType w:val="multilevel"/>
    <w:tmpl w:val="6E1E0B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1B0432"/>
    <w:multiLevelType w:val="multilevel"/>
    <w:tmpl w:val="368E6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545681"/>
    <w:multiLevelType w:val="multilevel"/>
    <w:tmpl w:val="A6324F6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1717A6"/>
    <w:multiLevelType w:val="multilevel"/>
    <w:tmpl w:val="F1143130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6.%4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7F2A4442"/>
    <w:multiLevelType w:val="multilevel"/>
    <w:tmpl w:val="DA14B4AC"/>
    <w:lvl w:ilvl="0">
      <w:start w:val="8"/>
      <w:numFmt w:val="decimal"/>
      <w:lvlText w:val="7.%1"/>
      <w:lvlJc w:val="left"/>
      <w:pPr>
        <w:tabs>
          <w:tab w:val="num" w:pos="0"/>
        </w:tabs>
        <w:ind w:left="3196" w:hanging="360"/>
      </w:pPr>
    </w:lvl>
    <w:lvl w:ilvl="1">
      <w:start w:val="8"/>
      <w:numFmt w:val="decimal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6.%4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D80082"/>
    <w:rsid w:val="002A7758"/>
    <w:rsid w:val="008C0F1A"/>
    <w:rsid w:val="00CA67E8"/>
    <w:rsid w:val="00D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472A"/>
  <w15:docId w15:val="{30F5F90B-C653-4FB0-A98C-C5B1A32E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A70CA"/>
    <w:pPr>
      <w:suppressAutoHyphens w:val="0"/>
      <w:spacing w:after="200" w:line="276" w:lineRule="auto"/>
    </w:pPr>
  </w:style>
  <w:style w:type="paragraph" w:styleId="1">
    <w:name w:val="heading 1"/>
    <w:basedOn w:val="a2"/>
    <w:next w:val="a2"/>
    <w:link w:val="10"/>
    <w:qFormat/>
    <w:rsid w:val="00697D2D"/>
    <w:pPr>
      <w:keepNext/>
      <w:keepLines/>
      <w:pageBreakBefore/>
      <w:numPr>
        <w:numId w:val="6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"/>
      <w:sz w:val="40"/>
      <w:szCs w:val="20"/>
    </w:rPr>
  </w:style>
  <w:style w:type="paragraph" w:styleId="2">
    <w:name w:val="heading 2"/>
    <w:basedOn w:val="a2"/>
    <w:next w:val="a2"/>
    <w:link w:val="20"/>
    <w:qFormat/>
    <w:rsid w:val="00697D2D"/>
    <w:pPr>
      <w:keepNext/>
      <w:numPr>
        <w:ilvl w:val="1"/>
        <w:numId w:val="6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Текст выноски Знак"/>
    <w:basedOn w:val="a3"/>
    <w:link w:val="a7"/>
    <w:uiPriority w:val="99"/>
    <w:semiHidden/>
    <w:qFormat/>
    <w:rsid w:val="007A7DDD"/>
    <w:rPr>
      <w:rFonts w:ascii="Tahoma" w:hAnsi="Tahoma" w:cs="Tahoma"/>
      <w:sz w:val="16"/>
      <w:szCs w:val="16"/>
    </w:rPr>
  </w:style>
  <w:style w:type="character" w:customStyle="1" w:styleId="blk">
    <w:name w:val="blk"/>
    <w:basedOn w:val="a3"/>
    <w:qFormat/>
    <w:rsid w:val="00A97346"/>
  </w:style>
  <w:style w:type="character" w:customStyle="1" w:styleId="r">
    <w:name w:val="r"/>
    <w:basedOn w:val="a3"/>
    <w:qFormat/>
    <w:rsid w:val="00A97346"/>
  </w:style>
  <w:style w:type="character" w:customStyle="1" w:styleId="ep">
    <w:name w:val="ep"/>
    <w:basedOn w:val="a3"/>
    <w:qFormat/>
    <w:rsid w:val="002841C5"/>
  </w:style>
  <w:style w:type="character" w:customStyle="1" w:styleId="rg">
    <w:name w:val="rg"/>
    <w:basedOn w:val="a3"/>
    <w:qFormat/>
    <w:rsid w:val="002841C5"/>
  </w:style>
  <w:style w:type="character" w:customStyle="1" w:styleId="f">
    <w:name w:val="f"/>
    <w:basedOn w:val="a3"/>
    <w:qFormat/>
    <w:rsid w:val="004E1911"/>
  </w:style>
  <w:style w:type="character" w:customStyle="1" w:styleId="a8">
    <w:name w:val="Текст сноски Знак"/>
    <w:basedOn w:val="a3"/>
    <w:link w:val="a9"/>
    <w:uiPriority w:val="99"/>
    <w:semiHidden/>
    <w:qFormat/>
    <w:rsid w:val="007B1D43"/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sid w:val="007B1D43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blk6">
    <w:name w:val="blk6"/>
    <w:basedOn w:val="a3"/>
    <w:qFormat/>
    <w:rsid w:val="00EA2A39"/>
    <w:rPr>
      <w:vanish w:val="0"/>
    </w:rPr>
  </w:style>
  <w:style w:type="character" w:customStyle="1" w:styleId="blk1">
    <w:name w:val="blk1"/>
    <w:basedOn w:val="a3"/>
    <w:qFormat/>
    <w:rsid w:val="00697D2D"/>
    <w:rPr>
      <w:vanish w:val="0"/>
    </w:rPr>
  </w:style>
  <w:style w:type="character" w:customStyle="1" w:styleId="10">
    <w:name w:val="Заголовок 1 Знак"/>
    <w:basedOn w:val="a3"/>
    <w:link w:val="1"/>
    <w:qFormat/>
    <w:rsid w:val="00697D2D"/>
    <w:rPr>
      <w:rFonts w:ascii="Arial" w:eastAsia="Times New Roman" w:hAnsi="Arial" w:cs="Times New Roman"/>
      <w:b/>
      <w:kern w:val="2"/>
      <w:sz w:val="40"/>
      <w:szCs w:val="20"/>
    </w:rPr>
  </w:style>
  <w:style w:type="character" w:customStyle="1" w:styleId="20">
    <w:name w:val="Заголовок 2 Знак"/>
    <w:basedOn w:val="a3"/>
    <w:link w:val="2"/>
    <w:qFormat/>
    <w:rsid w:val="00697D2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c">
    <w:name w:val="комментарий"/>
    <w:qFormat/>
    <w:rsid w:val="00697D2D"/>
    <w:rPr>
      <w:b/>
      <w:i/>
      <w:shd w:val="clear" w:color="auto" w:fill="FFFF99"/>
    </w:rPr>
  </w:style>
  <w:style w:type="character" w:customStyle="1" w:styleId="21">
    <w:name w:val="Пункт2 Знак"/>
    <w:link w:val="22"/>
    <w:qFormat/>
    <w:rsid w:val="00697D2D"/>
    <w:rPr>
      <w:rFonts w:ascii="Times New Roman" w:eastAsia="Times New Roman" w:hAnsi="Times New Roman" w:cs="Times New Roman"/>
      <w:b/>
      <w:sz w:val="28"/>
      <w:szCs w:val="20"/>
    </w:rPr>
  </w:style>
  <w:style w:type="character" w:styleId="ad">
    <w:name w:val="Hyperlink"/>
    <w:basedOn w:val="a3"/>
    <w:uiPriority w:val="99"/>
    <w:unhideWhenUsed/>
    <w:rsid w:val="00F226C4"/>
    <w:rPr>
      <w:color w:val="0000FF"/>
      <w:u w:val="single"/>
    </w:rPr>
  </w:style>
  <w:style w:type="character" w:customStyle="1" w:styleId="ae">
    <w:name w:val="Символ концевой сноски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styleId="af0">
    <w:name w:val="annotation reference"/>
    <w:basedOn w:val="a3"/>
    <w:uiPriority w:val="99"/>
    <w:semiHidden/>
    <w:unhideWhenUsed/>
    <w:qFormat/>
    <w:rsid w:val="00AF3387"/>
    <w:rPr>
      <w:sz w:val="16"/>
      <w:szCs w:val="16"/>
    </w:rPr>
  </w:style>
  <w:style w:type="character" w:customStyle="1" w:styleId="af1">
    <w:name w:val="Текст примечания Знак"/>
    <w:basedOn w:val="a3"/>
    <w:link w:val="af2"/>
    <w:uiPriority w:val="99"/>
    <w:semiHidden/>
    <w:qFormat/>
    <w:rsid w:val="00AF3387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AF3387"/>
    <w:rPr>
      <w:b/>
      <w:bCs/>
      <w:sz w:val="20"/>
      <w:szCs w:val="20"/>
    </w:rPr>
  </w:style>
  <w:style w:type="character" w:customStyle="1" w:styleId="af5">
    <w:name w:val="Абзац списка Знак"/>
    <w:link w:val="af6"/>
    <w:qFormat/>
    <w:rsid w:val="00B751BB"/>
  </w:style>
  <w:style w:type="character" w:customStyle="1" w:styleId="11">
    <w:name w:val="Подпункт Знак1"/>
    <w:link w:val="a0"/>
    <w:qFormat/>
    <w:rsid w:val="002D7053"/>
    <w:rPr>
      <w:rFonts w:ascii="Times New Roman" w:eastAsia="Times New Roman" w:hAnsi="Times New Roman" w:cs="Times New Roman"/>
      <w:sz w:val="28"/>
      <w:szCs w:val="20"/>
    </w:rPr>
  </w:style>
  <w:style w:type="character" w:styleId="af7">
    <w:name w:val="Strong"/>
    <w:basedOn w:val="a3"/>
    <w:uiPriority w:val="22"/>
    <w:qFormat/>
    <w:rsid w:val="0044240B"/>
    <w:rPr>
      <w:b/>
      <w:bCs/>
    </w:rPr>
  </w:style>
  <w:style w:type="character" w:customStyle="1" w:styleId="linenumber1">
    <w:name w:val="line number1"/>
    <w:qFormat/>
  </w:style>
  <w:style w:type="character" w:styleId="af8">
    <w:name w:val="line number"/>
    <w:qFormat/>
  </w:style>
  <w:style w:type="paragraph" w:styleId="af9">
    <w:name w:val="Title"/>
    <w:basedOn w:val="a2"/>
    <w:next w:val="af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a">
    <w:name w:val="Body Text"/>
    <w:basedOn w:val="a2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d">
    <w:name w:val="index heading"/>
    <w:basedOn w:val="a2"/>
    <w:qFormat/>
    <w:pPr>
      <w:suppressLineNumbers/>
    </w:pPr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6">
    <w:name w:val="List Paragraph"/>
    <w:basedOn w:val="a2"/>
    <w:link w:val="af5"/>
    <w:qFormat/>
    <w:rsid w:val="00F24F06"/>
    <w:pPr>
      <w:ind w:left="720"/>
      <w:contextualSpacing/>
    </w:pPr>
  </w:style>
  <w:style w:type="paragraph" w:customStyle="1" w:styleId="ConsPlusNormal">
    <w:name w:val="ConsPlusNormal"/>
    <w:qFormat/>
    <w:rsid w:val="00CA33FD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2"/>
    <w:link w:val="a6"/>
    <w:uiPriority w:val="99"/>
    <w:semiHidden/>
    <w:unhideWhenUsed/>
    <w:qFormat/>
    <w:rsid w:val="007A7D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2"/>
    <w:link w:val="a8"/>
    <w:uiPriority w:val="99"/>
    <w:semiHidden/>
    <w:unhideWhenUsed/>
    <w:rsid w:val="007B1D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e">
    <w:name w:val="Таблица шапка"/>
    <w:basedOn w:val="a2"/>
    <w:qFormat/>
    <w:rsid w:val="00697D2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</w:rPr>
  </w:style>
  <w:style w:type="paragraph" w:customStyle="1" w:styleId="aff">
    <w:name w:val="Таблица текст"/>
    <w:basedOn w:val="a2"/>
    <w:qFormat/>
    <w:rsid w:val="00697D2D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Пункт"/>
    <w:basedOn w:val="a2"/>
    <w:qFormat/>
    <w:rsid w:val="00697D2D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">
    <w:name w:val="Подпункт"/>
    <w:basedOn w:val="a"/>
    <w:link w:val="11"/>
    <w:qFormat/>
    <w:rsid w:val="00697D2D"/>
    <w:pPr>
      <w:numPr>
        <w:ilvl w:val="3"/>
      </w:numPr>
    </w:pPr>
  </w:style>
  <w:style w:type="paragraph" w:customStyle="1" w:styleId="22">
    <w:name w:val="Пункт2"/>
    <w:basedOn w:val="a"/>
    <w:link w:val="21"/>
    <w:qFormat/>
    <w:rsid w:val="00697D2D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1">
    <w:name w:val="Подподпункт"/>
    <w:basedOn w:val="a0"/>
    <w:qFormat/>
    <w:rsid w:val="00697D2D"/>
    <w:pPr>
      <w:numPr>
        <w:ilvl w:val="4"/>
      </w:numPr>
    </w:pPr>
  </w:style>
  <w:style w:type="paragraph" w:customStyle="1" w:styleId="aff0">
    <w:name w:val="Содержимое таблицы"/>
    <w:basedOn w:val="a2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styleId="af2">
    <w:name w:val="annotation text"/>
    <w:basedOn w:val="a2"/>
    <w:link w:val="af1"/>
    <w:uiPriority w:val="99"/>
    <w:semiHidden/>
    <w:unhideWhenUsed/>
    <w:qFormat/>
    <w:rsid w:val="00AF3387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AF3387"/>
    <w:rPr>
      <w:b/>
      <w:bCs/>
    </w:rPr>
  </w:style>
  <w:style w:type="table" w:styleId="aff2">
    <w:name w:val="Table Grid"/>
    <w:basedOn w:val="a4"/>
    <w:uiPriority w:val="59"/>
    <w:rsid w:val="0065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uiPriority w:val="59"/>
    <w:rsid w:val="005B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CDFD-5A69-431F-90B7-FF1F13FB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12</Pages>
  <Words>3203</Words>
  <Characters>18258</Characters>
  <Application>Microsoft Office Word</Application>
  <DocSecurity>0</DocSecurity>
  <Lines>152</Lines>
  <Paragraphs>42</Paragraphs>
  <ScaleCrop>false</ScaleCrop>
  <Company>Reanimator Extreme Edition</Company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</dc:creator>
  <dc:description/>
  <cp:lastModifiedBy>Алиев Магомед Магарамович</cp:lastModifiedBy>
  <cp:revision>6</cp:revision>
  <cp:lastPrinted>2015-09-02T11:13:00Z</cp:lastPrinted>
  <dcterms:created xsi:type="dcterms:W3CDTF">2026-06-04T05:29:00Z</dcterms:created>
  <dcterms:modified xsi:type="dcterms:W3CDTF">2026-06-08T11:17:00Z</dcterms:modified>
  <dc:language>ru-RU</dc:language>
</cp:coreProperties>
</file>