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4"/>
          <w:szCs w:val="24"/>
        </w:rPr>
      </w:pPr>
      <w:r>
        <w:rPr>
          <w:sz w:val="24"/>
          <w:szCs w:val="24"/>
        </w:rPr>
        <w:t>«УТВЕРЖДАЮ»</w:t>
      </w:r>
    </w:p>
    <w:p>
      <w:pPr>
        <w:pStyle w:val="Normal"/>
        <w:jc w:val="right"/>
        <w:rPr>
          <w:sz w:val="24"/>
          <w:szCs w:val="24"/>
        </w:rPr>
      </w:pPr>
      <w:r>
        <w:rPr>
          <w:sz w:val="24"/>
          <w:szCs w:val="24"/>
        </w:rPr>
        <w:t>Директор Камчатского филиала</w:t>
      </w:r>
    </w:p>
    <w:p>
      <w:pPr>
        <w:pStyle w:val="Normal"/>
        <w:jc w:val="right"/>
        <w:rPr>
          <w:sz w:val="24"/>
          <w:szCs w:val="24"/>
        </w:rPr>
      </w:pPr>
      <w:r>
        <w:rPr>
          <w:sz w:val="24"/>
          <w:szCs w:val="24"/>
        </w:rPr>
        <w:t>АО «ТК РусГидро»</w:t>
      </w:r>
    </w:p>
    <w:p>
      <w:pPr>
        <w:pStyle w:val="Normal"/>
        <w:keepNext w:val="true"/>
        <w:keepLines/>
        <w:jc w:val="right"/>
        <w:rPr>
          <w:sz w:val="26"/>
          <w:szCs w:val="26"/>
        </w:rPr>
      </w:pPr>
      <w:r>
        <w:rPr>
          <w:sz w:val="26"/>
          <w:szCs w:val="26"/>
        </w:rPr>
        <w:t>_____________ / М.В. Нешев /</w:t>
      </w:r>
    </w:p>
    <w:p>
      <w:pPr>
        <w:pStyle w:val="Normal"/>
        <w:keepNext w:val="true"/>
        <w:keepLines/>
        <w:jc w:val="right"/>
        <w:rPr>
          <w:b/>
          <w:i/>
          <w:i/>
          <w:sz w:val="26"/>
          <w:szCs w:val="26"/>
        </w:rPr>
      </w:pPr>
      <w:r>
        <w:rPr>
          <w:b/>
          <w:i/>
          <w:sz w:val="26"/>
          <w:szCs w:val="26"/>
        </w:rPr>
      </w:r>
    </w:p>
    <w:p>
      <w:pPr>
        <w:pStyle w:val="Normal"/>
        <w:keepNext w:val="true"/>
        <w:keepLines/>
        <w:jc w:val="right"/>
        <w:rPr>
          <w:sz w:val="26"/>
          <w:szCs w:val="26"/>
        </w:rPr>
      </w:pPr>
      <w:r>
        <w:rPr>
          <w:bCs/>
          <w:sz w:val="24"/>
          <w:szCs w:val="24"/>
        </w:rPr>
        <w:t>«____» ___________ 2026 г.</w:t>
      </w:r>
    </w:p>
    <w:p>
      <w:pPr>
        <w:pStyle w:val="Normal"/>
        <w:keepNext w:val="true"/>
        <w:keepLines/>
        <w:jc w:val="right"/>
        <w:rPr>
          <w:bCs/>
          <w:sz w:val="24"/>
          <w:szCs w:val="24"/>
        </w:rPr>
      </w:pPr>
      <w:r>
        <w:rPr>
          <w:bCs/>
          <w:sz w:val="24"/>
          <w:szCs w:val="24"/>
        </w:rPr>
      </w:r>
    </w:p>
    <w:p>
      <w:pPr>
        <w:pStyle w:val="Normal"/>
        <w:keepNext w:val="true"/>
        <w:keepLines/>
        <w:jc w:val="center"/>
        <w:rPr>
          <w:rFonts w:eastAsia="Calibri"/>
          <w:b/>
          <w:sz w:val="26"/>
          <w:szCs w:val="26"/>
        </w:rPr>
      </w:pPr>
      <w:r>
        <w:rPr>
          <w:rFonts w:eastAsia="Calibri"/>
          <w:b/>
          <w:sz w:val="26"/>
          <w:szCs w:val="26"/>
        </w:rPr>
      </w:r>
      <w:bookmarkStart w:id="0" w:name="_Toc141696704"/>
      <w:bookmarkStart w:id="1" w:name="_Toc139856287"/>
      <w:bookmarkStart w:id="2" w:name="_Toc137554584"/>
      <w:bookmarkStart w:id="3" w:name="_Toc141696704"/>
      <w:bookmarkStart w:id="4" w:name="_Toc139856287"/>
      <w:bookmarkStart w:id="5" w:name="_Toc137554584"/>
      <w:bookmarkEnd w:id="3"/>
      <w:bookmarkEnd w:id="4"/>
      <w:bookmarkEnd w:id="5"/>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оказание услуг</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6" w:name="_Toc139856287_Копия_1"/>
      <w:bookmarkStart w:id="7" w:name="_Toc137554584_Копия_1"/>
      <w:bookmarkStart w:id="8" w:name="_Toc141696704_Копия_1"/>
      <w:bookmarkStart w:id="9" w:name="_Toc139856287_Копия_1"/>
      <w:bookmarkStart w:id="10" w:name="_Toc137554584_Копия_1"/>
      <w:bookmarkStart w:id="11" w:name="_Toc141696704_Копия_1"/>
      <w:bookmarkEnd w:id="9"/>
      <w:bookmarkEnd w:id="10"/>
      <w:bookmarkEnd w:id="11"/>
    </w:p>
    <w:p>
      <w:pPr>
        <w:pStyle w:val="Normal"/>
        <w:keepNext w:val="true"/>
        <w:keepLines/>
        <w:jc w:val="center"/>
        <w:rPr>
          <w:rFonts w:eastAsia="Calibri"/>
          <w:b/>
          <w:sz w:val="26"/>
          <w:szCs w:val="26"/>
        </w:rPr>
      </w:pPr>
      <w:r>
        <w:rPr>
          <w:rFonts w:eastAsia="Calibri"/>
          <w:b/>
          <w:bCs/>
          <w:color w:val="000000"/>
          <w:sz w:val="26"/>
          <w:szCs w:val="26"/>
        </w:rPr>
        <w:t xml:space="preserve">ОКПД 2: 96.09.19.139 Услуги по утилизации твердых коммунальных отходов </w:t>
      </w:r>
      <w:bookmarkStart w:id="12" w:name="_GoBack"/>
      <w:bookmarkEnd w:id="12"/>
      <w:r>
        <w:rPr>
          <w:rFonts w:eastAsia="Calibri"/>
          <w:b/>
          <w:bCs/>
          <w:color w:val="000000"/>
          <w:sz w:val="26"/>
          <w:szCs w:val="26"/>
        </w:rPr>
        <w:t>в г. Петропавловск-Камчатский для нужд Камчатского филиала АО «ТК РусГидро»</w:t>
      </w:r>
    </w:p>
    <w:p>
      <w:pPr>
        <w:pStyle w:val="Normal"/>
        <w:keepNext w:val="true"/>
        <w:keepLines/>
        <w:jc w:val="center"/>
        <w:rPr>
          <w:rFonts w:eastAsia="Calibri"/>
          <w:b/>
          <w:bCs/>
          <w:sz w:val="26"/>
          <w:szCs w:val="26"/>
        </w:rPr>
      </w:pPr>
      <w:r>
        <w:rPr>
          <w:rFonts w:eastAsia="Calibri"/>
          <w:b/>
          <w:bCs/>
          <w:sz w:val="26"/>
          <w:szCs w:val="26"/>
        </w:rPr>
      </w:r>
    </w:p>
    <w:p>
      <w:pPr>
        <w:pStyle w:val="Normal"/>
        <w:keepNext w:val="true"/>
        <w:keepLines/>
        <w:jc w:val="center"/>
        <w:rPr>
          <w:rFonts w:eastAsia="Calibri"/>
          <w:sz w:val="24"/>
          <w:szCs w:val="24"/>
        </w:rPr>
      </w:pPr>
      <w:r>
        <w:rPr>
          <w:rFonts w:eastAsia="Calibri"/>
          <w:b/>
          <w:sz w:val="26"/>
          <w:szCs w:val="26"/>
        </w:rPr>
        <w:t>Лот №</w:t>
      </w:r>
      <w:r>
        <w:rPr>
          <w:rFonts w:eastAsia="Calibri"/>
          <w:b/>
          <w:sz w:val="24"/>
          <w:szCs w:val="24"/>
        </w:rPr>
        <w:t xml:space="preserve"> 2035-ЭКСП ОРГ-202</w:t>
      </w:r>
      <w:r>
        <w:rPr>
          <w:rFonts w:eastAsia="Calibri"/>
          <w:b/>
          <w:sz w:val="24"/>
          <w:szCs w:val="24"/>
        </w:rPr>
        <w:t>7</w:t>
      </w:r>
      <w:r>
        <w:rPr>
          <w:rFonts w:eastAsia="Calibri"/>
          <w:b/>
          <w:sz w:val="24"/>
          <w:szCs w:val="24"/>
        </w:rPr>
        <w:t>-ТК-КФ</w:t>
      </w:r>
    </w:p>
    <w:p>
      <w:pPr>
        <w:pStyle w:val="Normal"/>
        <w:keepNext w:val="true"/>
        <w:keepLines/>
        <w:rPr>
          <w:rFonts w:eastAsia="Calibri"/>
          <w:sz w:val="24"/>
          <w:szCs w:val="24"/>
        </w:rPr>
      </w:pPr>
      <w:r>
        <w:rPr>
          <w:rFonts w:eastAsia="Calibri"/>
          <w:sz w:val="24"/>
          <w:szCs w:val="24"/>
        </w:rPr>
      </w:r>
      <w:r>
        <w:br w:type="page"/>
      </w:r>
    </w:p>
    <w:p>
      <w:pPr>
        <w:pStyle w:val="Normal"/>
        <w:keepNext w:val="true"/>
        <w:keepLines/>
        <w:jc w:val="right"/>
        <w:rPr>
          <w:b/>
          <w:bCs/>
          <w:sz w:val="26"/>
          <w:szCs w:val="26"/>
        </w:rPr>
      </w:pPr>
      <w:r>
        <w:rPr>
          <w:b/>
          <w:bCs/>
          <w:sz w:val="26"/>
          <w:szCs w:val="26"/>
        </w:rPr>
      </w:r>
    </w:p>
    <w:p>
      <w:pPr>
        <w:pStyle w:val="Normal"/>
        <w:keepNext w:val="true"/>
        <w:keepLines/>
        <w:jc w:val="right"/>
        <w:rPr>
          <w:b/>
          <w:bCs/>
          <w:sz w:val="26"/>
          <w:szCs w:val="26"/>
        </w:rPr>
      </w:pPr>
      <w:r>
        <w:rPr>
          <w:b/>
          <w:bCs/>
          <w:sz w:val="26"/>
          <w:szCs w:val="26"/>
        </w:rPr>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ind w:left="426" w:hanging="426"/>
            <w:rPr>
              <w:rFonts w:ascii="Calibri" w:hAnsi="Calibri" w:eastAsia="" w:cs="" w:asciiTheme="minorHAnsi" w:cstheme="minorBidi" w:eastAsiaTheme="minorEastAsia" w:hAnsiTheme="minorHAnsi"/>
              <w:b w:val="false"/>
              <w:bCs w:val="false"/>
            </w:rPr>
          </w:pPr>
          <w:r>
            <w:fldChar w:fldCharType="begin"/>
          </w:r>
          <w:r>
            <w:rPr>
              <w:webHidden/>
              <w:rStyle w:val="Style14"/>
              <w:vanish w:val="false"/>
            </w:rPr>
            <w:instrText xml:space="preserve"> TOC \z \o "1-4" \u \h</w:instrText>
          </w:r>
          <w:r>
            <w:rPr>
              <w:webHidden/>
              <w:rStyle w:val="Style14"/>
              <w:vanish w:val="false"/>
            </w:rPr>
            <w:fldChar w:fldCharType="separate"/>
          </w:r>
          <w:hyperlink w:anchor="_Toc54643694">
            <w:r>
              <w:rPr>
                <w:webHidden/>
                <w:rStyle w:val="Style14"/>
                <w:vanish w:val="false"/>
              </w:rPr>
              <w:t>1.</w:t>
            </w:r>
            <w:r>
              <w:rPr>
                <w:rStyle w:val="Style14"/>
                <w:rFonts w:eastAsia="" w:cs="" w:ascii="Calibri" w:hAnsi="Calibri" w:asciiTheme="minorHAnsi" w:cstheme="minorBidi" w:eastAsiaTheme="minorEastAsia" w:hAnsiTheme="minorHAnsi"/>
                <w:b w:val="false"/>
                <w:bCs w:val="false"/>
              </w:rPr>
              <w:tab/>
            </w:r>
            <w:r>
              <w:rPr>
                <w:rStyle w:val="Style14"/>
              </w:rPr>
              <w:t>Общие сведения</w:t>
              <w:tab/>
            </w:r>
            <w:r>
              <w:rPr>
                <w:webHidden/>
              </w:rPr>
              <w:fldChar w:fldCharType="begin"/>
            </w:r>
            <w:r>
              <w:rPr>
                <w:webHidden/>
              </w:rPr>
              <w:instrText xml:space="preserve">PAGEREF _Toc54643694 \h</w:instrText>
            </w:r>
            <w:r>
              <w:rPr>
                <w:webHidden/>
              </w:rPr>
              <w:fldChar w:fldCharType="separate"/>
            </w:r>
            <w:r>
              <w:rPr>
                <w:rStyle w:val="Style14"/>
                <w:lang w:val="en-US"/>
              </w:rPr>
              <w:t>3</w:t>
            </w:r>
            <w:r>
              <w:rPr>
                <w:webHidden/>
              </w:rPr>
              <w:fldChar w:fldCharType="end"/>
            </w:r>
          </w:hyperlink>
        </w:p>
        <w:p>
          <w:pPr>
            <w:pStyle w:val="TOC4"/>
            <w:ind w:left="426" w:hanging="426"/>
            <w:rPr>
              <w:rFonts w:ascii="Calibri" w:hAnsi="Calibri" w:eastAsia="" w:cs="" w:asciiTheme="minorHAnsi" w:cstheme="minorBidi" w:eastAsiaTheme="minorEastAsia" w:hAnsiTheme="minorHAnsi"/>
              <w:sz w:val="24"/>
              <w:szCs w:val="24"/>
            </w:rPr>
          </w:pPr>
          <w:hyperlink w:anchor="_Toc54643695">
            <w:r>
              <w:rPr>
                <w:webHidden/>
                <w:rStyle w:val="Style14"/>
                <w:iCs/>
                <w:vanish w:val="false"/>
              </w:rPr>
              <w:t>1.1.</w:t>
            </w:r>
            <w:r>
              <w:rPr>
                <w:rStyle w:val="Style14"/>
                <w:rFonts w:eastAsia="" w:cs="" w:ascii="Calibri" w:hAnsi="Calibri" w:asciiTheme="minorHAnsi" w:cstheme="minorBidi" w:eastAsiaTheme="minorEastAsia" w:hAnsiTheme="minorHAnsi"/>
                <w:sz w:val="24"/>
                <w:szCs w:val="24"/>
              </w:rPr>
              <w:tab/>
            </w:r>
            <w:r>
              <w:rPr>
                <w:rStyle w:val="Style14"/>
              </w:rPr>
              <w:t>Обозначения и сокращения</w:t>
              <w:tab/>
            </w:r>
            <w:r>
              <w:rPr>
                <w:webHidden/>
              </w:rPr>
              <w:fldChar w:fldCharType="begin"/>
            </w:r>
            <w:r>
              <w:rPr>
                <w:webHidden/>
              </w:rPr>
              <w:instrText xml:space="preserve">PAGEREF _Toc54643695 \h</w:instrText>
            </w:r>
            <w:r>
              <w:rPr>
                <w:webHidden/>
              </w:rPr>
              <w:fldChar w:fldCharType="separate"/>
            </w:r>
            <w:r>
              <w:rPr>
                <w:rStyle w:val="Style14"/>
                <w:lang w:val="en-US"/>
              </w:rPr>
              <w:t>3</w:t>
            </w:r>
            <w:r>
              <w:rPr>
                <w:webHidden/>
              </w:rPr>
              <w:fldChar w:fldCharType="end"/>
            </w:r>
          </w:hyperlink>
        </w:p>
        <w:p>
          <w:pPr>
            <w:pStyle w:val="TOC4"/>
            <w:ind w:left="426" w:hanging="426"/>
            <w:rPr>
              <w:rFonts w:ascii="Calibri" w:hAnsi="Calibri" w:eastAsia="" w:cs="" w:asciiTheme="minorHAnsi" w:cstheme="minorBidi" w:eastAsiaTheme="minorEastAsia" w:hAnsiTheme="minorHAnsi"/>
              <w:sz w:val="24"/>
              <w:szCs w:val="24"/>
            </w:rPr>
          </w:pPr>
          <w:hyperlink w:anchor="_Toc54643696">
            <w:r>
              <w:rPr>
                <w:webHidden/>
                <w:rStyle w:val="Style14"/>
                <w:iCs/>
                <w:vanish w:val="false"/>
              </w:rPr>
              <w:t>1.2.</w:t>
            </w:r>
            <w:r>
              <w:rPr>
                <w:rStyle w:val="Style14"/>
                <w:rFonts w:eastAsia="" w:cs="" w:ascii="Calibri" w:hAnsi="Calibri" w:asciiTheme="minorHAnsi" w:cstheme="minorBidi" w:eastAsiaTheme="minorEastAsia" w:hAnsiTheme="minorHAnsi"/>
                <w:sz w:val="24"/>
                <w:szCs w:val="24"/>
              </w:rPr>
              <w:tab/>
            </w:r>
            <w:r>
              <w:rPr>
                <w:rStyle w:val="Style14"/>
              </w:rPr>
              <w:t>Наименование закупаемой продукции</w:t>
              <w:tab/>
            </w:r>
            <w:r>
              <w:rPr>
                <w:webHidden/>
              </w:rPr>
              <w:fldChar w:fldCharType="begin"/>
            </w:r>
            <w:r>
              <w:rPr>
                <w:webHidden/>
              </w:rPr>
              <w:instrText xml:space="preserve">PAGEREF _Toc54643696 \h</w:instrText>
            </w:r>
            <w:r>
              <w:rPr>
                <w:webHidden/>
              </w:rPr>
              <w:fldChar w:fldCharType="separate"/>
            </w:r>
            <w:r>
              <w:rPr>
                <w:rStyle w:val="Style14"/>
                <w:lang w:val="en-US"/>
              </w:rPr>
              <w:t>3</w:t>
            </w:r>
            <w:r>
              <w:rPr>
                <w:webHidden/>
              </w:rPr>
              <w:fldChar w:fldCharType="end"/>
            </w:r>
          </w:hyperlink>
        </w:p>
        <w:p>
          <w:pPr>
            <w:pStyle w:val="TOC1"/>
            <w:tabs>
              <w:tab w:val="clear" w:pos="708"/>
              <w:tab w:val="right" w:pos="9911" w:leader="dot"/>
            </w:tabs>
            <w:ind w:left="426" w:hanging="426"/>
            <w:rPr>
              <w:rFonts w:ascii="Calibri" w:hAnsi="Calibri" w:eastAsia="" w:cs="" w:asciiTheme="minorHAnsi" w:cstheme="minorBidi" w:eastAsiaTheme="minorEastAsia" w:hAnsiTheme="minorHAnsi"/>
              <w:b w:val="false"/>
              <w:bCs w:val="false"/>
            </w:rPr>
          </w:pPr>
          <w:hyperlink w:anchor="_Toc54643699">
            <w:r>
              <w:rPr>
                <w:webHidden/>
                <w:rStyle w:val="Style14"/>
                <w:vanish w:val="false"/>
              </w:rPr>
              <w:t>Таблица 1. Перечень объектов заказчика</w:t>
              <w:tab/>
            </w:r>
            <w:r>
              <w:rPr>
                <w:webHidden/>
              </w:rPr>
              <w:fldChar w:fldCharType="begin"/>
            </w:r>
            <w:r>
              <w:rPr>
                <w:webHidden/>
              </w:rPr>
              <w:instrText xml:space="preserve">PAGEREF _Toc54643699 \h</w:instrText>
            </w:r>
            <w:r>
              <w:rPr>
                <w:webHidden/>
              </w:rPr>
              <w:fldChar w:fldCharType="separate"/>
            </w:r>
            <w:r>
              <w:rPr>
                <w:rStyle w:val="Style14"/>
                <w:lang w:val="en-US"/>
              </w:rPr>
              <w:t>4</w:t>
            </w:r>
            <w:r>
              <w:rPr>
                <w:webHidden/>
              </w:rPr>
              <w:fldChar w:fldCharType="end"/>
            </w:r>
          </w:hyperlink>
        </w:p>
        <w:p>
          <w:pPr>
            <w:pStyle w:val="TOC4"/>
            <w:ind w:left="426" w:hanging="426"/>
            <w:rPr>
              <w:rFonts w:ascii="Calibri" w:hAnsi="Calibri" w:eastAsia="" w:cs="" w:asciiTheme="minorHAnsi" w:cstheme="minorBidi" w:eastAsiaTheme="minorEastAsia" w:hAnsiTheme="minorHAnsi"/>
              <w:sz w:val="24"/>
              <w:szCs w:val="24"/>
            </w:rPr>
          </w:pPr>
          <w:hyperlink w:anchor="_Toc54643700">
            <w:r>
              <w:rPr>
                <w:webHidden/>
                <w:rStyle w:val="Style14"/>
                <w:iCs/>
                <w:vanish w:val="false"/>
              </w:rPr>
              <w:t>1.</w:t>
            </w:r>
            <w:r>
              <w:rPr>
                <w:rStyle w:val="Style14"/>
                <w:iCs/>
                <w:lang w:val="en-US"/>
              </w:rPr>
              <w:t>3</w:t>
            </w:r>
            <w:r>
              <w:rPr>
                <w:rStyle w:val="Style14"/>
                <w:iCs/>
              </w:rPr>
              <w:t>.</w:t>
            </w:r>
            <w:r>
              <w:rPr>
                <w:rStyle w:val="Style14"/>
                <w:rFonts w:eastAsia="" w:cs="" w:ascii="Calibri" w:hAnsi="Calibri" w:asciiTheme="minorHAnsi" w:cstheme="minorBidi" w:eastAsiaTheme="minorEastAsia" w:hAnsiTheme="minorHAnsi"/>
                <w:sz w:val="24"/>
                <w:szCs w:val="24"/>
              </w:rPr>
              <w:tab/>
            </w:r>
            <w:r>
              <w:rPr>
                <w:rStyle w:val="Style14"/>
              </w:rPr>
              <w:t xml:space="preserve">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 </w:t>
              <w:tab/>
            </w:r>
            <w:r>
              <w:rPr>
                <w:webHidden/>
              </w:rPr>
              <w:fldChar w:fldCharType="begin"/>
            </w:r>
            <w:r>
              <w:rPr>
                <w:webHidden/>
              </w:rPr>
              <w:instrText xml:space="preserve">PAGEREF _Toc54643700 \h</w:instrText>
            </w:r>
            <w:r>
              <w:rPr>
                <w:webHidden/>
              </w:rPr>
              <w:fldChar w:fldCharType="separate"/>
            </w:r>
            <w:r>
              <w:rPr>
                <w:rStyle w:val="Style14"/>
                <w:lang w:val="en-US"/>
              </w:rPr>
              <w:t>4</w:t>
            </w:r>
            <w:r>
              <w:rPr>
                <w:webHidden/>
              </w:rPr>
              <w:fldChar w:fldCharType="end"/>
            </w:r>
          </w:hyperlink>
        </w:p>
        <w:p>
          <w:pPr>
            <w:pStyle w:val="TOC1"/>
            <w:tabs>
              <w:tab w:val="clear" w:pos="708"/>
              <w:tab w:val="left" w:pos="560" w:leader="none"/>
              <w:tab w:val="right" w:pos="9911" w:leader="dot"/>
            </w:tabs>
            <w:ind w:left="426" w:hanging="426"/>
            <w:rPr>
              <w:rFonts w:ascii="Calibri" w:hAnsi="Calibri" w:eastAsia="" w:cs="" w:asciiTheme="minorHAnsi" w:cstheme="minorBidi" w:eastAsiaTheme="minorEastAsia" w:hAnsiTheme="minorHAnsi"/>
              <w:b w:val="false"/>
              <w:bCs w:val="false"/>
            </w:rPr>
          </w:pPr>
          <w:hyperlink w:anchor="_Toc54643702">
            <w:r>
              <w:rPr>
                <w:webHidden/>
                <w:rStyle w:val="Style14"/>
                <w:vanish w:val="false"/>
              </w:rPr>
              <w:t>2.</w:t>
            </w:r>
            <w:r>
              <w:rPr>
                <w:rStyle w:val="Style14"/>
                <w:rFonts w:eastAsia="" w:cs="" w:ascii="Calibri" w:hAnsi="Calibri" w:asciiTheme="minorHAnsi" w:cstheme="minorBidi" w:eastAsiaTheme="minorEastAsia" w:hAnsiTheme="minorHAnsi"/>
                <w:b w:val="false"/>
                <w:bCs w:val="false"/>
              </w:rPr>
              <w:tab/>
            </w:r>
            <w:r>
              <w:rPr>
                <w:rStyle w:val="Style14"/>
                <w:iCs/>
              </w:rPr>
              <w:t>Требования к продукции</w:t>
            </w:r>
            <w:r>
              <w:rPr>
                <w:rStyle w:val="Style14"/>
              </w:rPr>
              <w:tab/>
            </w:r>
            <w:r>
              <w:rPr>
                <w:webHidden/>
              </w:rPr>
              <w:fldChar w:fldCharType="begin"/>
            </w:r>
            <w:r>
              <w:rPr>
                <w:webHidden/>
              </w:rPr>
              <w:instrText xml:space="preserve">PAGEREF _Toc54643702 \h</w:instrText>
            </w:r>
            <w:r>
              <w:rPr>
                <w:webHidden/>
              </w:rPr>
              <w:fldChar w:fldCharType="separate"/>
            </w:r>
            <w:r>
              <w:rPr>
                <w:rStyle w:val="Style14"/>
                <w:lang w:val="en-US"/>
              </w:rPr>
              <w:t>4</w:t>
            </w:r>
            <w:r>
              <w:rPr>
                <w:webHidden/>
              </w:rPr>
              <w:fldChar w:fldCharType="end"/>
            </w:r>
          </w:hyperlink>
        </w:p>
        <w:p>
          <w:pPr>
            <w:pStyle w:val="TOC4"/>
            <w:ind w:left="426" w:hanging="426"/>
            <w:rPr>
              <w:rFonts w:ascii="Calibri" w:hAnsi="Calibri" w:eastAsia="" w:cs="" w:asciiTheme="minorHAnsi" w:cstheme="minorBidi" w:eastAsiaTheme="minorEastAsia" w:hAnsiTheme="minorHAnsi"/>
              <w:sz w:val="24"/>
              <w:szCs w:val="24"/>
            </w:rPr>
          </w:pPr>
          <w:hyperlink w:anchor="_Toc54643703">
            <w:r>
              <w:rPr>
                <w:webHidden/>
                <w:rStyle w:val="Style14"/>
                <w:iCs/>
                <w:vanish w:val="false"/>
              </w:rPr>
              <w:t>2.1.</w:t>
            </w:r>
            <w:r>
              <w:rPr>
                <w:rStyle w:val="Style14"/>
                <w:rFonts w:eastAsia="" w:cs="" w:ascii="Calibri" w:hAnsi="Calibri" w:asciiTheme="minorHAnsi" w:cstheme="minorBidi" w:eastAsiaTheme="minorEastAsia" w:hAnsiTheme="minorHAnsi"/>
                <w:sz w:val="24"/>
                <w:szCs w:val="24"/>
              </w:rPr>
              <w:tab/>
            </w:r>
            <w:r>
              <w:rPr>
                <w:webHidden/>
              </w:rPr>
              <w:fldChar w:fldCharType="begin"/>
            </w:r>
            <w:r>
              <w:rPr>
                <w:webHidden/>
              </w:rPr>
              <w:instrText xml:space="preserve">PAGEREF _Toc54643703 \h</w:instrText>
            </w:r>
            <w:r>
              <w:rPr>
                <w:webHidden/>
              </w:rPr>
              <w:fldChar w:fldCharType="separate"/>
            </w:r>
            <w:r>
              <w:rPr>
                <w:rStyle w:val="Style14"/>
              </w:rPr>
              <w:t>Требования к объемам и срокам оказания услуг</w:t>
              <w:tab/>
              <w:t>5</w:t>
            </w:r>
            <w:r>
              <w:rPr>
                <w:webHidden/>
              </w:rPr>
              <w:fldChar w:fldCharType="end"/>
            </w:r>
          </w:hyperlink>
        </w:p>
        <w:p>
          <w:pPr>
            <w:pStyle w:val="TOC3"/>
            <w:tabs>
              <w:tab w:val="clear" w:pos="708"/>
              <w:tab w:val="left" w:pos="1120" w:leader="none"/>
              <w:tab w:val="right" w:pos="9911" w:leader="dot"/>
            </w:tabs>
            <w:ind w:left="426" w:hanging="426"/>
            <w:rPr>
              <w:rFonts w:ascii="Calibri" w:hAnsi="Calibri" w:eastAsia="" w:cs="" w:asciiTheme="minorHAnsi" w:cstheme="minorBidi" w:eastAsiaTheme="minorEastAsia" w:hAnsiTheme="minorHAnsi"/>
              <w:sz w:val="24"/>
              <w:szCs w:val="24"/>
            </w:rPr>
          </w:pPr>
          <w:hyperlink w:anchor="_Toc54643704">
            <w:r>
              <w:rPr>
                <w:webHidden/>
                <w:rStyle w:val="Style14"/>
                <w:vanish w:val="false"/>
              </w:rPr>
              <w:t>2.1.1.</w:t>
            </w:r>
            <w:r>
              <w:rPr>
                <w:webHidden/>
              </w:rPr>
              <w:fldChar w:fldCharType="begin"/>
            </w:r>
            <w:r>
              <w:rPr>
                <w:webHidden/>
              </w:rPr>
              <w:instrText xml:space="preserve">PAGEREF _Toc54643704 \h</w:instrText>
            </w:r>
            <w:r>
              <w:rPr>
                <w:webHidden/>
              </w:rPr>
              <w:fldChar w:fldCharType="separate"/>
            </w:r>
            <w:r>
              <w:rPr>
                <w:rStyle w:val="Style14"/>
              </w:rPr>
              <w:t xml:space="preserve"> Требования к перечню и объему услуг</w:t>
              <w:tab/>
              <w:t>5</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rPr>
          </w:pPr>
          <w:hyperlink w:anchor="_Toc54643705">
            <w:r>
              <w:rPr>
                <w:webHidden/>
              </w:rPr>
              <w:fldChar w:fldCharType="begin"/>
            </w:r>
            <w:r>
              <w:rPr>
                <w:webHidden/>
              </w:rPr>
              <w:instrText xml:space="preserve">PAGEREF _Toc54643705 \h</w:instrText>
            </w:r>
            <w:r>
              <w:rPr>
                <w:webHidden/>
              </w:rPr>
              <w:fldChar w:fldCharType="separate"/>
            </w:r>
            <w:r>
              <w:rPr>
                <w:webHidden/>
                <w:rStyle w:val="Style14"/>
                <w:vanish w:val="false"/>
              </w:rPr>
              <w:t>Таблица 2. Перечень и объем оказываемых услуг</w:t>
              <w:tab/>
              <w:t>5</w:t>
            </w:r>
            <w:r>
              <w:rPr>
                <w:webHidden/>
              </w:rPr>
              <w:fldChar w:fldCharType="end"/>
            </w:r>
          </w:hyperlink>
        </w:p>
        <w:p>
          <w:pPr>
            <w:pStyle w:val="TOC3"/>
            <w:tabs>
              <w:tab w:val="clear" w:pos="708"/>
              <w:tab w:val="left" w:pos="1120" w:leader="none"/>
              <w:tab w:val="right" w:pos="9911" w:leader="dot"/>
            </w:tabs>
            <w:ind w:left="0" w:hanging="0"/>
            <w:rPr>
              <w:rFonts w:ascii="Calibri" w:hAnsi="Calibri" w:eastAsia="" w:cs="" w:asciiTheme="minorHAnsi" w:cstheme="minorBidi" w:eastAsiaTheme="minorEastAsia" w:hAnsiTheme="minorHAnsi"/>
              <w:sz w:val="24"/>
              <w:szCs w:val="24"/>
            </w:rPr>
          </w:pPr>
          <w:hyperlink w:anchor="_Toc54643706">
            <w:r>
              <w:rPr>
                <w:webHidden/>
                <w:rStyle w:val="Style14"/>
                <w:vanish w:val="false"/>
              </w:rPr>
              <w:t>2.1.2.</w:t>
            </w:r>
            <w:r>
              <w:rPr>
                <w:rStyle w:val="Style14"/>
                <w:rFonts w:eastAsia="" w:cs="" w:ascii="Calibri" w:hAnsi="Calibri" w:asciiTheme="minorHAnsi" w:cstheme="minorBidi" w:eastAsiaTheme="minorEastAsia" w:hAnsiTheme="minorHAnsi"/>
                <w:sz w:val="24"/>
                <w:szCs w:val="24"/>
              </w:rPr>
              <w:t xml:space="preserve"> </w:t>
            </w:r>
            <w:r>
              <w:rPr>
                <w:webHidden/>
              </w:rPr>
              <w:fldChar w:fldCharType="begin"/>
            </w:r>
            <w:r>
              <w:rPr>
                <w:webHidden/>
              </w:rPr>
              <w:instrText xml:space="preserve">PAGEREF _Toc54643706 \h</w:instrText>
            </w:r>
            <w:r>
              <w:rPr>
                <w:webHidden/>
              </w:rPr>
              <w:fldChar w:fldCharType="separate"/>
            </w:r>
            <w:r>
              <w:rPr>
                <w:rStyle w:val="Style14"/>
              </w:rPr>
              <w:t>Требования к срокам оказания услуг</w:t>
              <w:tab/>
              <w:t>6</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rPr>
          </w:pPr>
          <w:hyperlink w:anchor="_Toc54643707">
            <w:r>
              <w:rPr>
                <w:webHidden/>
              </w:rPr>
              <w:fldChar w:fldCharType="begin"/>
            </w:r>
            <w:r>
              <w:rPr>
                <w:webHidden/>
              </w:rPr>
              <w:instrText xml:space="preserve">PAGEREF _Toc54643707 \h</w:instrText>
            </w:r>
            <w:r>
              <w:rPr>
                <w:webHidden/>
              </w:rPr>
              <w:fldChar w:fldCharType="separate"/>
            </w:r>
            <w:r>
              <w:rPr>
                <w:webHidden/>
                <w:rStyle w:val="Style14"/>
                <w:vanish w:val="false"/>
              </w:rPr>
              <w:t>Таблица 3. Требования к срокам оказания услуг</w:t>
              <w:tab/>
              <w:t>6</w:t>
            </w:r>
            <w:r>
              <w:rPr>
                <w:webHidden/>
              </w:rPr>
              <w:fldChar w:fldCharType="end"/>
            </w:r>
          </w:hyperlink>
        </w:p>
        <w:p>
          <w:pPr>
            <w:pStyle w:val="TOC4"/>
            <w:ind w:left="0" w:hanging="0"/>
            <w:rPr>
              <w:rFonts w:ascii="Calibri" w:hAnsi="Calibri" w:eastAsia="" w:cs="" w:asciiTheme="minorHAnsi" w:cstheme="minorBidi" w:eastAsiaTheme="minorEastAsia" w:hAnsiTheme="minorHAnsi"/>
              <w:sz w:val="24"/>
              <w:szCs w:val="24"/>
            </w:rPr>
          </w:pPr>
          <w:hyperlink w:anchor="_Toc54643708">
            <w:r>
              <w:rPr>
                <w:webHidden/>
                <w:rStyle w:val="Style14"/>
                <w:iCs/>
                <w:vanish w:val="false"/>
              </w:rPr>
              <w:t>2.2.</w:t>
            </w:r>
            <w:r>
              <w:rPr>
                <w:rStyle w:val="Style14"/>
                <w:rFonts w:eastAsia="" w:cs="" w:ascii="Calibri" w:hAnsi="Calibri" w:asciiTheme="minorHAnsi" w:cstheme="minorBidi" w:eastAsiaTheme="minorEastAsia" w:hAnsiTheme="minorHAnsi"/>
                <w:sz w:val="24"/>
                <w:szCs w:val="24"/>
              </w:rPr>
              <w:t xml:space="preserve"> </w:t>
            </w:r>
            <w:r>
              <w:rPr>
                <w:webHidden/>
              </w:rPr>
              <w:fldChar w:fldCharType="begin"/>
            </w:r>
            <w:r>
              <w:rPr>
                <w:webHidden/>
              </w:rPr>
              <w:instrText xml:space="preserve">PAGEREF _Toc54643708 \h</w:instrText>
            </w:r>
            <w:r>
              <w:rPr>
                <w:webHidden/>
              </w:rPr>
              <w:fldChar w:fldCharType="separate"/>
            </w:r>
            <w:r>
              <w:rPr>
                <w:rStyle w:val="Style14"/>
              </w:rPr>
              <w:t>Требования к качеству услуг</w:t>
              <w:tab/>
              <w:t>6</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rPr>
          </w:pPr>
          <w:hyperlink w:anchor="_Toc54643709">
            <w:r>
              <w:rPr>
                <w:webHidden/>
                <w:rStyle w:val="Style14"/>
                <w:vanish w:val="false"/>
              </w:rPr>
              <w:t>Таблица 4. Требования к качеству услуг</w:t>
              <w:tab/>
            </w:r>
            <w:r>
              <w:rPr>
                <w:webHidden/>
              </w:rPr>
              <w:fldChar w:fldCharType="begin"/>
            </w:r>
            <w:r>
              <w:rPr>
                <w:webHidden/>
              </w:rPr>
              <w:instrText xml:space="preserve">PAGEREF _Toc54643709 \h</w:instrText>
            </w:r>
            <w:r>
              <w:rPr>
                <w:webHidden/>
              </w:rPr>
              <w:fldChar w:fldCharType="separate"/>
            </w:r>
            <w:r>
              <w:rPr>
                <w:rStyle w:val="Style14"/>
                <w:lang w:val="en-US"/>
              </w:rPr>
              <w:t>6</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rPr>
          </w:pPr>
          <w:hyperlink w:anchor="_Toc54643710">
            <w:r>
              <w:rPr>
                <w:webHidden/>
                <w:rStyle w:val="Style14"/>
                <w:vanish w:val="false"/>
              </w:rPr>
              <w:t>3.</w:t>
            </w:r>
            <w:r>
              <w:rPr>
                <w:rStyle w:val="Style14"/>
                <w:rFonts w:eastAsia="" w:cs="" w:ascii="Calibri" w:hAnsi="Calibri" w:asciiTheme="minorHAnsi" w:cstheme="minorBidi" w:eastAsiaTheme="minorEastAsia" w:hAnsiTheme="minorHAnsi"/>
                <w:b w:val="false"/>
                <w:bCs w:val="false"/>
              </w:rPr>
              <w:tab/>
            </w:r>
            <w:r>
              <w:rPr>
                <w:rStyle w:val="Style14"/>
              </w:rPr>
              <w:t>Требования к документации по ценообразованию на этапе закупки</w:t>
              <w:tab/>
              <w:t>1</w:t>
            </w:r>
            <w:r>
              <w:rPr>
                <w:webHidden/>
              </w:rPr>
              <w:fldChar w:fldCharType="begin"/>
            </w:r>
            <w:r>
              <w:rPr>
                <w:webHidden/>
              </w:rPr>
              <w:instrText xml:space="preserve">PAGEREF _Toc54643710 \h</w:instrText>
            </w:r>
            <w:r>
              <w:rPr>
                <w:webHidden/>
              </w:rPr>
              <w:fldChar w:fldCharType="separate"/>
            </w:r>
            <w:r>
              <w:rPr>
                <w:rStyle w:val="Style14"/>
                <w:lang w:val="en-US"/>
              </w:rPr>
              <w:t>7</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rPr>
          </w:pPr>
          <w:hyperlink w:anchor="_Toc54643711">
            <w:r>
              <w:rPr>
                <w:webHidden/>
                <w:rStyle w:val="Style14"/>
                <w:vanish w:val="false"/>
              </w:rPr>
              <w:t>4.</w:t>
            </w:r>
            <w:r>
              <w:rPr>
                <w:rStyle w:val="Style14"/>
                <w:rFonts w:eastAsia="" w:cs="" w:ascii="Calibri" w:hAnsi="Calibri" w:asciiTheme="minorHAnsi" w:cstheme="minorBidi" w:eastAsiaTheme="minorEastAsia" w:hAnsiTheme="minorHAnsi"/>
                <w:b w:val="false"/>
                <w:bCs w:val="false"/>
              </w:rPr>
              <w:tab/>
            </w:r>
            <w:r>
              <w:rPr>
                <w:rStyle w:val="Style14"/>
              </w:rPr>
              <w:t>Требования к документации по ценообразованию на этапе заключения (исполнения) договора</w:t>
              <w:tab/>
              <w:t>1</w:t>
            </w:r>
            <w:r>
              <w:rPr>
                <w:webHidden/>
              </w:rPr>
              <w:fldChar w:fldCharType="begin"/>
            </w:r>
            <w:r>
              <w:rPr>
                <w:webHidden/>
              </w:rPr>
              <w:instrText xml:space="preserve">PAGEREF _Toc54643711 \h</w:instrText>
            </w:r>
            <w:r>
              <w:rPr>
                <w:webHidden/>
              </w:rPr>
              <w:fldChar w:fldCharType="separate"/>
            </w:r>
            <w:r>
              <w:rPr>
                <w:rStyle w:val="Style14"/>
                <w:lang w:val="en-US"/>
              </w:rPr>
              <w:t>8</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rPr>
          </w:pPr>
          <w:hyperlink w:anchor="_Toc54643712">
            <w:r>
              <w:rPr>
                <w:webHidden/>
                <w:rStyle w:val="Style14"/>
                <w:vanish w:val="false"/>
              </w:rPr>
              <w:t>5.</w:t>
            </w:r>
            <w:r>
              <w:rPr>
                <w:rStyle w:val="Style14"/>
                <w:rFonts w:eastAsia="" w:cs="" w:ascii="Calibri" w:hAnsi="Calibri" w:asciiTheme="minorHAnsi" w:cstheme="minorBidi" w:eastAsiaTheme="minorEastAsia" w:hAnsiTheme="minorHAnsi"/>
                <w:b w:val="false"/>
                <w:bCs w:val="false"/>
              </w:rPr>
              <w:tab/>
            </w:r>
            <w:r>
              <w:rPr>
                <w:rStyle w:val="Style14"/>
                <w:iCs/>
              </w:rPr>
              <w:t>Приложения</w:t>
            </w:r>
            <w:r>
              <w:rPr>
                <w:rStyle w:val="Style14"/>
              </w:rPr>
              <w:tab/>
              <w:t>1</w:t>
            </w:r>
            <w:r>
              <w:rPr>
                <w:webHidden/>
              </w:rPr>
              <w:fldChar w:fldCharType="begin"/>
            </w:r>
            <w:r>
              <w:rPr>
                <w:webHidden/>
              </w:rPr>
              <w:instrText xml:space="preserve">PAGEREF _Toc54643712 \h</w:instrText>
            </w:r>
            <w:r>
              <w:rPr>
                <w:webHidden/>
              </w:rPr>
              <w:fldChar w:fldCharType="separate"/>
            </w:r>
            <w:r>
              <w:rPr>
                <w:rStyle w:val="Style14"/>
                <w:lang w:val="en-US"/>
              </w:rPr>
              <w:t>9</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rPr>
          </w:pPr>
          <w:hyperlink w:anchor="_Toc54643713">
            <w:r>
              <w:rPr>
                <w:webHidden/>
                <w:rStyle w:val="Style14"/>
                <w:vanish w:val="false"/>
              </w:rPr>
              <w:t>Требования к оформлению и составлению документации по ценообразованию</w:t>
              <w:tab/>
            </w:r>
            <w:r>
              <w:rPr>
                <w:webHidden/>
              </w:rPr>
              <w:fldChar w:fldCharType="begin"/>
            </w:r>
            <w:r>
              <w:rPr>
                <w:webHidden/>
              </w:rPr>
              <w:instrText xml:space="preserve">PAGEREF _Toc54643713 \h</w:instrText>
            </w:r>
            <w:r>
              <w:rPr>
                <w:webHidden/>
              </w:rPr>
              <w:fldChar w:fldCharType="separate"/>
            </w:r>
            <w:r>
              <w:rPr>
                <w:rStyle w:val="Style14"/>
                <w:lang w:val="en-US"/>
              </w:rPr>
              <w:t>20</w:t>
            </w:r>
            <w:r>
              <w:rPr>
                <w:webHidden/>
              </w:rPr>
              <w:fldChar w:fldCharType="end"/>
            </w:r>
          </w:hyperlink>
          <w:r>
            <w:rPr>
              <w:rStyle w:val="Style14"/>
              <w:lang w:val="en-US"/>
            </w:rPr>
            <w:fldChar w:fldCharType="end"/>
          </w:r>
        </w:p>
      </w:sdtContent>
    </w:sdt>
    <w:p>
      <w:pPr>
        <w:pStyle w:val="TOC1"/>
        <w:tabs>
          <w:tab w:val="clear" w:pos="708"/>
          <w:tab w:val="right" w:pos="9911" w:leader="dot"/>
        </w:tabs>
        <w:rPr>
          <w:rFonts w:ascii="Calibri" w:hAnsi="Calibri" w:eastAsia="" w:cs="" w:asciiTheme="minorHAnsi" w:cstheme="minorBidi" w:eastAsiaTheme="minorEastAsia" w:hAnsiTheme="minorHAnsi"/>
          <w:b w:val="false"/>
          <w:bCs w:val="false"/>
        </w:rPr>
      </w:pPr>
      <w:r>
        <w:rPr>
          <w:rFonts w:eastAsia="" w:cs="" w:cstheme="minorBidi" w:eastAsiaTheme="minorEastAsia" w:ascii="Calibri" w:hAnsi="Calibri"/>
          <w:b w:val="false"/>
          <w:bCs w:val="false"/>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13" w:name="_Toc54643694"/>
      <w:r>
        <w:rPr>
          <w:lang w:val="ru-RU"/>
        </w:rPr>
        <w:t>Общие сведения</w:t>
      </w:r>
      <w:bookmarkEnd w:id="13"/>
    </w:p>
    <w:p>
      <w:pPr>
        <w:pStyle w:val="Heading4"/>
        <w:numPr>
          <w:ilvl w:val="1"/>
          <w:numId w:val="3"/>
        </w:numPr>
        <w:rPr/>
      </w:pPr>
      <w:bookmarkStart w:id="14" w:name="_Toc46743505"/>
      <w:bookmarkStart w:id="15" w:name="_Toc54643695"/>
      <w:r>
        <w:rPr/>
        <w:t>Обозначения и сокращения</w:t>
      </w:r>
      <w:bookmarkEnd w:id="14"/>
      <w:bookmarkEnd w:id="15"/>
    </w:p>
    <w:p>
      <w:pPr>
        <w:pStyle w:val="Normal"/>
        <w:rPr>
          <w:lang w:val="x-none" w:eastAsia="x-none"/>
        </w:rPr>
      </w:pPr>
      <w:r>
        <w:rPr>
          <w:lang w:val="x-none" w:eastAsia="x-none"/>
        </w:rPr>
      </w:r>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rStyle w:val="Style8"/>
                <w:b w:val="false"/>
                <w:bCs/>
                <w:i w:val="false"/>
                <w:sz w:val="24"/>
                <w:szCs w:val="24"/>
                <w:shd w:fill="auto" w:val="clear"/>
              </w:rPr>
              <w:t>ТКО</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rStyle w:val="Style8"/>
                <w:b w:val="false"/>
                <w:bCs/>
                <w:i w:val="false"/>
                <w:sz w:val="24"/>
                <w:szCs w:val="24"/>
                <w:shd w:fill="auto" w:val="clear"/>
              </w:rPr>
              <w:t>Твердые коммунальные отходы</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rStyle w:val="Style8"/>
                <w:b w:val="false"/>
                <w:bCs/>
                <w:i w:val="false"/>
                <w:sz w:val="24"/>
                <w:szCs w:val="24"/>
                <w:shd w:fill="auto" w:val="clear"/>
              </w:rPr>
              <w:t>НПА</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rStyle w:val="Style8"/>
                <w:b w:val="false"/>
                <w:bCs/>
                <w:i w:val="false"/>
                <w:sz w:val="24"/>
                <w:szCs w:val="24"/>
                <w:shd w:fill="auto" w:val="clear"/>
              </w:rPr>
              <w:t>Нормативно-правовой акт</w:t>
            </w:r>
          </w:p>
        </w:tc>
      </w:tr>
    </w:tbl>
    <w:p>
      <w:pPr>
        <w:pStyle w:val="Normal"/>
        <w:keepNext w:val="true"/>
        <w:keepLines/>
        <w:jc w:val="both"/>
        <w:rPr>
          <w:sz w:val="24"/>
          <w:szCs w:val="24"/>
        </w:rPr>
      </w:pPr>
      <w:r>
        <w:rPr>
          <w:sz w:val="24"/>
          <w:szCs w:val="24"/>
        </w:rPr>
      </w:r>
    </w:p>
    <w:p>
      <w:pPr>
        <w:pStyle w:val="Heading4"/>
        <w:numPr>
          <w:ilvl w:val="1"/>
          <w:numId w:val="3"/>
        </w:numPr>
        <w:rPr/>
      </w:pPr>
      <w:bookmarkStart w:id="16" w:name="_Toc46743506"/>
      <w:bookmarkStart w:id="17" w:name="_Toc54643696"/>
      <w:r>
        <w:rPr/>
        <w:t>Наименование закупаемой продукции</w:t>
      </w:r>
      <w:bookmarkEnd w:id="16"/>
      <w:bookmarkEnd w:id="17"/>
    </w:p>
    <w:p>
      <w:pPr>
        <w:pStyle w:val="Heading4"/>
        <w:tabs>
          <w:tab w:val="clear" w:pos="0"/>
        </w:tabs>
        <w:ind w:left="0" w:hanging="0"/>
        <w:rPr>
          <w:b w:val="false"/>
          <w:bCs w:val="false"/>
          <w:lang w:val="ru-RU"/>
        </w:rPr>
      </w:pPr>
      <w:r>
        <w:rPr>
          <w:b w:val="false"/>
          <w:bCs w:val="false"/>
          <w:lang w:val="ru-RU"/>
        </w:rPr>
        <w:t>ОКПД 2: 96.09.19.139 Услуги по утилизации твердых коммунальных отходов в  г. Петропавловск-Камчатский для нужд Камчатского филиала АО «ТК РусГидро»</w:t>
      </w:r>
    </w:p>
    <w:p>
      <w:pPr>
        <w:pStyle w:val="Heading1"/>
        <w:keepLines/>
        <w:tabs>
          <w:tab w:val="clear" w:pos="0"/>
        </w:tabs>
        <w:spacing w:before="240" w:after="60"/>
        <w:ind w:left="0" w:hanging="0"/>
        <w:rPr>
          <w:sz w:val="24"/>
          <w:szCs w:val="24"/>
          <w:lang w:val="ru-RU"/>
        </w:rPr>
      </w:pPr>
      <w:bookmarkStart w:id="18" w:name="_Toc54643699"/>
      <w:bookmarkStart w:id="19" w:name="_Toc46743507_Копия_1"/>
      <w:bookmarkStart w:id="20" w:name="_Toc54643697_Копия_1"/>
      <w:bookmarkEnd w:id="19"/>
      <w:bookmarkEnd w:id="20"/>
      <w:r>
        <w:rPr>
          <w:sz w:val="24"/>
          <w:szCs w:val="24"/>
        </w:rPr>
        <w:t>Таблица 1</w:t>
      </w:r>
      <w:r>
        <w:rPr>
          <w:sz w:val="24"/>
          <w:szCs w:val="24"/>
          <w:lang w:val="ru-RU"/>
        </w:rPr>
        <w:t>.</w:t>
      </w:r>
      <w:r>
        <w:rPr>
          <w:sz w:val="24"/>
          <w:szCs w:val="24"/>
        </w:rPr>
        <w:t xml:space="preserve"> </w:t>
      </w:r>
      <w:r>
        <w:rPr>
          <w:sz w:val="24"/>
          <w:szCs w:val="24"/>
          <w:lang w:val="ru-RU"/>
        </w:rPr>
        <w:t>Перечень объектов заказчика</w:t>
      </w:r>
      <w:bookmarkEnd w:id="18"/>
    </w:p>
    <w:tbl>
      <w:tblPr>
        <w:tblW w:w="9918" w:type="dxa"/>
        <w:jc w:val="left"/>
        <w:tblInd w:w="113" w:type="dxa"/>
        <w:tblLayout w:type="fixed"/>
        <w:tblCellMar>
          <w:top w:w="0" w:type="dxa"/>
          <w:left w:w="108" w:type="dxa"/>
          <w:bottom w:w="0" w:type="dxa"/>
          <w:right w:w="108" w:type="dxa"/>
        </w:tblCellMar>
        <w:tblLook w:val="0000" w:noHBand="0" w:noVBand="0" w:firstColumn="0" w:lastRow="0" w:lastColumn="0" w:firstRow="0"/>
      </w:tblPr>
      <w:tblGrid>
        <w:gridCol w:w="817"/>
        <w:gridCol w:w="2850"/>
        <w:gridCol w:w="2138"/>
        <w:gridCol w:w="2129"/>
        <w:gridCol w:w="1984"/>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w:t>
            </w:r>
          </w:p>
          <w:p>
            <w:pPr>
              <w:pStyle w:val="Normal"/>
              <w:widowControl w:val="false"/>
              <w:rPr>
                <w:sz w:val="24"/>
                <w:szCs w:val="24"/>
              </w:rPr>
            </w:pPr>
            <w:r>
              <w:rPr>
                <w:sz w:val="24"/>
                <w:szCs w:val="24"/>
              </w:rPr>
              <w:t>п/п</w:t>
            </w:r>
          </w:p>
        </w:tc>
        <w:tc>
          <w:tcPr>
            <w:tcW w:w="2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 объекта</w:t>
            </w:r>
          </w:p>
          <w:p>
            <w:pPr>
              <w:pStyle w:val="Normal"/>
              <w:widowControl w:val="false"/>
              <w:jc w:val="center"/>
              <w:rPr>
                <w:sz w:val="24"/>
                <w:szCs w:val="24"/>
              </w:rPr>
            </w:pPr>
            <w:r>
              <w:rPr>
                <w:sz w:val="24"/>
                <w:szCs w:val="24"/>
              </w:rPr>
            </w:r>
          </w:p>
        </w:tc>
        <w:tc>
          <w:tcPr>
            <w:tcW w:w="21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Расположение объекта </w:t>
              <w:br/>
            </w:r>
            <w:r>
              <w:rPr>
                <w:i/>
                <w:iCs/>
                <w:sz w:val="24"/>
                <w:szCs w:val="24"/>
              </w:rPr>
              <w:t>(место оказания услуг)</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Примечания</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2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21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w:t>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pPr>
            <w:r>
              <w:rPr/>
            </w:r>
          </w:p>
        </w:tc>
        <w:tc>
          <w:tcPr>
            <w:tcW w:w="2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rFonts w:eastAsia="Calibri"/>
                <w:iCs/>
                <w:sz w:val="24"/>
                <w:szCs w:val="24"/>
                <w:lang w:eastAsia="x-none"/>
              </w:rPr>
              <w:t>Транспортные участки Камчатского филиала АО «ТК РусГидро»</w:t>
            </w:r>
          </w:p>
        </w:tc>
        <w:tc>
          <w:tcPr>
            <w:tcW w:w="21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iCs/>
                <w:sz w:val="24"/>
                <w:szCs w:val="24"/>
              </w:rPr>
              <w:t>г. Петропавловск-Камчатский</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Cs/>
                <w:sz w:val="24"/>
                <w:szCs w:val="24"/>
              </w:rPr>
              <w:t>Твердые коммунальные отходы</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Cs/>
                <w:sz w:val="24"/>
                <w:szCs w:val="24"/>
              </w:rPr>
            </w:pPr>
            <w:r>
              <w:rPr>
                <w:iCs/>
                <w:sz w:val="24"/>
                <w:szCs w:val="24"/>
              </w:rPr>
            </w:r>
          </w:p>
        </w:tc>
      </w:tr>
    </w:tbl>
    <w:p>
      <w:pPr>
        <w:pStyle w:val="Heading4"/>
        <w:numPr>
          <w:ilvl w:val="1"/>
          <w:numId w:val="3"/>
        </w:numPr>
        <w:rPr>
          <w:rStyle w:val="Style8"/>
        </w:rPr>
      </w:pPr>
      <w:bookmarkStart w:id="21" w:name="_Toc54643700"/>
      <w:bookmarkStart w:id="22" w:name="_Toc46743509"/>
      <w:bookmarkStart w:id="23" w:name="_Hlk49857604"/>
      <w:r>
        <w:rPr/>
        <w:t xml:space="preserve">Информация в отношении исполнения договора, </w:t>
      </w:r>
      <w:bookmarkStart w:id="24" w:name="_Hlk46492347"/>
      <w:r>
        <w:rPr/>
        <w:t xml:space="preserve">которая должна быть учтена при подготовке заявки </w:t>
      </w:r>
      <w:bookmarkEnd w:id="24"/>
      <w:r>
        <w:rPr/>
        <w:t xml:space="preserve">(в том числе перечень ресурсов, услуг и документов, предоставляемых </w:t>
      </w:r>
      <w:r>
        <w:rPr>
          <w:lang w:val="ru-RU"/>
        </w:rPr>
        <w:t>заказчиком</w:t>
      </w:r>
      <w:r>
        <w:rPr/>
        <w:t xml:space="preserve"> на этапе исполнения договора)</w:t>
      </w:r>
      <w:bookmarkEnd w:id="22"/>
      <w:bookmarkEnd w:id="23"/>
      <w:r>
        <w:rPr>
          <w:lang w:val="ru-RU"/>
        </w:rPr>
        <w:t xml:space="preserve"> </w:t>
      </w:r>
      <w:bookmarkStart w:id="25" w:name="_Hlk48209761"/>
      <w:bookmarkEnd w:id="21"/>
    </w:p>
    <w:p>
      <w:pPr>
        <w:pStyle w:val="Heading1"/>
        <w:tabs>
          <w:tab w:val="clear" w:pos="0"/>
        </w:tabs>
        <w:ind w:left="357" w:hanging="0"/>
        <w:rPr>
          <w:b w:val="false"/>
          <w:sz w:val="24"/>
          <w:lang w:val="ru-RU"/>
        </w:rPr>
      </w:pPr>
      <w:r>
        <w:rPr>
          <w:b w:val="false"/>
          <w:sz w:val="24"/>
          <w:lang w:val="ru-RU"/>
        </w:rPr>
        <w:t xml:space="preserve">Заказчик предоставит исполнителю информацию о местах накопления, объемах, количестве контейнеров, схемах проездов. </w:t>
      </w:r>
    </w:p>
    <w:p>
      <w:pPr>
        <w:pStyle w:val="Normal"/>
        <w:rPr>
          <w:lang w:eastAsia="x-none"/>
        </w:rPr>
      </w:pPr>
      <w:r>
        <w:rPr>
          <w:lang w:eastAsia="x-none"/>
        </w:rPr>
      </w:r>
    </w:p>
    <w:p>
      <w:pPr>
        <w:pStyle w:val="Heading1"/>
        <w:keepLines/>
        <w:numPr>
          <w:ilvl w:val="0"/>
          <w:numId w:val="3"/>
        </w:numPr>
        <w:ind w:left="357" w:hanging="357"/>
        <w:jc w:val="center"/>
        <w:rPr>
          <w:iCs/>
          <w:caps/>
          <w:lang w:val="ru-RU"/>
        </w:rPr>
      </w:pPr>
      <w:bookmarkStart w:id="26" w:name="_Toc51339693"/>
      <w:bookmarkStart w:id="27" w:name="_Toc54643702"/>
      <w:bookmarkStart w:id="28" w:name="_Toc50125126"/>
      <w:bookmarkEnd w:id="25"/>
      <w:bookmarkEnd w:id="28"/>
      <w:r>
        <w:rPr>
          <w:iCs/>
          <w:lang w:val="ru-RU"/>
        </w:rPr>
        <w:t>Требования</w:t>
      </w:r>
      <w:r>
        <w:rPr>
          <w:iCs/>
        </w:rPr>
        <w:t xml:space="preserve"> к продукции</w:t>
      </w:r>
      <w:bookmarkEnd w:id="26"/>
      <w:bookmarkEnd w:id="27"/>
    </w:p>
    <w:p>
      <w:pPr>
        <w:pStyle w:val="Heading4"/>
        <w:numPr>
          <w:ilvl w:val="1"/>
          <w:numId w:val="3"/>
        </w:numPr>
        <w:rPr/>
      </w:pPr>
      <w:bookmarkStart w:id="29" w:name="_Toc54643703"/>
      <w:r>
        <w:rPr/>
        <w:t xml:space="preserve">Требования к объемам и срокам </w:t>
      </w:r>
      <w:r>
        <w:rPr>
          <w:lang w:val="ru-RU"/>
        </w:rPr>
        <w:t>оказания услуг</w:t>
      </w:r>
      <w:bookmarkEnd w:id="29"/>
    </w:p>
    <w:p>
      <w:pPr>
        <w:pStyle w:val="Heading3"/>
        <w:numPr>
          <w:ilvl w:val="2"/>
          <w:numId w:val="3"/>
        </w:numPr>
        <w:rPr/>
      </w:pPr>
      <w:bookmarkStart w:id="30" w:name="_Toc54643704"/>
      <w:r>
        <w:rPr>
          <w:lang w:val="ru-RU"/>
        </w:rPr>
        <w:t>Требования к перечню и объему услуг</w:t>
      </w:r>
      <w:bookmarkEnd w:id="30"/>
    </w:p>
    <w:p>
      <w:pPr>
        <w:pStyle w:val="Heading1"/>
        <w:keepLines/>
        <w:tabs>
          <w:tab w:val="clear" w:pos="0"/>
        </w:tabs>
        <w:spacing w:before="240" w:after="60"/>
        <w:ind w:left="0" w:hanging="0"/>
        <w:rPr>
          <w:sz w:val="24"/>
          <w:szCs w:val="24"/>
          <w:lang w:val="ru-RU"/>
        </w:rPr>
      </w:pPr>
      <w:bookmarkStart w:id="31" w:name="_Toc54643705"/>
      <w:bookmarkStart w:id="32" w:name="_Toc51339695"/>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32"/>
      <w:r>
        <w:rPr>
          <w:sz w:val="24"/>
          <w:szCs w:val="24"/>
          <w:lang w:val="ru-RU"/>
        </w:rPr>
        <w:t>и объем оказываемых услуг</w:t>
      </w:r>
      <w:bookmarkEnd w:id="31"/>
    </w:p>
    <w:tbl>
      <w:tblPr>
        <w:tblW w:w="9810" w:type="dxa"/>
        <w:jc w:val="left"/>
        <w:tblInd w:w="221" w:type="dxa"/>
        <w:tblLayout w:type="fixed"/>
        <w:tblCellMar>
          <w:top w:w="0" w:type="dxa"/>
          <w:left w:w="108" w:type="dxa"/>
          <w:bottom w:w="0" w:type="dxa"/>
          <w:right w:w="108" w:type="dxa"/>
        </w:tblCellMar>
        <w:tblLook w:val="0000" w:noHBand="0" w:noVBand="0" w:firstColumn="0" w:lastRow="0" w:lastColumn="0" w:firstRow="0"/>
      </w:tblPr>
      <w:tblGrid>
        <w:gridCol w:w="413"/>
        <w:gridCol w:w="3608"/>
        <w:gridCol w:w="1916"/>
        <w:gridCol w:w="1939"/>
        <w:gridCol w:w="1934"/>
      </w:tblGrid>
      <w:tr>
        <w:trPr/>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3608" w:type="dxa"/>
            <w:tcBorders>
              <w:top w:val="single" w:sz="4" w:space="0" w:color="000000"/>
              <w:left w:val="single" w:sz="4" w:space="0" w:color="000000"/>
              <w:bottom w:val="single" w:sz="4" w:space="0" w:color="000000"/>
            </w:tcBorders>
            <w:vAlign w:val="center"/>
          </w:tcPr>
          <w:p>
            <w:pPr>
              <w:pStyle w:val="Normal"/>
              <w:keepNext w:val="true"/>
              <w:widowControl w:val="false"/>
              <w:jc w:val="center"/>
              <w:rPr>
                <w:sz w:val="24"/>
                <w:szCs w:val="24"/>
              </w:rPr>
            </w:pPr>
            <w:r>
              <w:rPr>
                <w:sz w:val="24"/>
                <w:szCs w:val="24"/>
              </w:rPr>
              <w:t>Наименование услуг / этапа услуг</w:t>
            </w:r>
          </w:p>
        </w:tc>
        <w:tc>
          <w:tcPr>
            <w:tcW w:w="1916" w:type="dxa"/>
            <w:tcBorders>
              <w:top w:val="single" w:sz="4" w:space="0" w:color="000000"/>
              <w:left w:val="single" w:sz="4" w:space="0" w:color="000000"/>
              <w:bottom w:val="single" w:sz="4" w:space="0" w:color="000000"/>
            </w:tcBorders>
            <w:vAlign w:val="center"/>
          </w:tcPr>
          <w:p>
            <w:pPr>
              <w:pStyle w:val="Normal"/>
              <w:keepNext w:val="true"/>
              <w:widowControl w:val="false"/>
              <w:jc w:val="center"/>
              <w:rPr>
                <w:sz w:val="24"/>
                <w:szCs w:val="24"/>
              </w:rPr>
            </w:pPr>
            <w:r>
              <w:rPr>
                <w:sz w:val="24"/>
                <w:szCs w:val="24"/>
              </w:rPr>
              <w:t>Количество контейнеров, шт</w:t>
            </w:r>
          </w:p>
        </w:tc>
        <w:tc>
          <w:tcPr>
            <w:tcW w:w="193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Объем ТКО в месяц, м3</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 вывоза в год, рейс</w:t>
            </w:r>
          </w:p>
        </w:tc>
      </w:tr>
      <w:tr>
        <w:trPr/>
        <w:tc>
          <w:tcPr>
            <w:tcW w:w="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3608" w:type="dxa"/>
            <w:tcBorders>
              <w:top w:val="single" w:sz="4" w:space="0" w:color="000000"/>
              <w:left w:val="single" w:sz="4" w:space="0" w:color="000000"/>
              <w:bottom w:val="single" w:sz="4" w:space="0" w:color="000000"/>
            </w:tcBorders>
          </w:tcPr>
          <w:p>
            <w:pPr>
              <w:pStyle w:val="Normal"/>
              <w:widowControl w:val="false"/>
              <w:jc w:val="center"/>
              <w:rPr>
                <w:b/>
                <w:sz w:val="24"/>
                <w:szCs w:val="24"/>
              </w:rPr>
            </w:pPr>
            <w:r>
              <w:rPr>
                <w:b/>
                <w:sz w:val="24"/>
                <w:szCs w:val="24"/>
              </w:rPr>
              <w:t>2</w:t>
            </w:r>
          </w:p>
        </w:tc>
        <w:tc>
          <w:tcPr>
            <w:tcW w:w="1916" w:type="dxa"/>
            <w:tcBorders>
              <w:top w:val="single" w:sz="4" w:space="0" w:color="000000"/>
              <w:left w:val="single" w:sz="4" w:space="0" w:color="000000"/>
              <w:bottom w:val="single" w:sz="4" w:space="0" w:color="000000"/>
            </w:tcBorders>
          </w:tcPr>
          <w:p>
            <w:pPr>
              <w:pStyle w:val="Normal"/>
              <w:widowControl w:val="false"/>
              <w:jc w:val="center"/>
              <w:rPr>
                <w:b/>
                <w:sz w:val="24"/>
                <w:szCs w:val="24"/>
              </w:rPr>
            </w:pPr>
            <w:r>
              <w:rPr>
                <w:b/>
                <w:sz w:val="24"/>
                <w:szCs w:val="24"/>
              </w:rPr>
              <w:t>3</w:t>
            </w:r>
          </w:p>
        </w:tc>
        <w:tc>
          <w:tcPr>
            <w:tcW w:w="1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w:t>
            </w:r>
          </w:p>
        </w:tc>
      </w:tr>
      <w:tr>
        <w:trPr/>
        <w:tc>
          <w:tcPr>
            <w:tcW w:w="41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rPr/>
            </w:pPr>
            <w:r>
              <w:rPr/>
            </w:r>
          </w:p>
        </w:tc>
        <w:tc>
          <w:tcPr>
            <w:tcW w:w="3608" w:type="dxa"/>
            <w:tcBorders>
              <w:top w:val="single" w:sz="4" w:space="0" w:color="000000"/>
              <w:left w:val="single" w:sz="4" w:space="0" w:color="000000"/>
              <w:bottom w:val="single" w:sz="4" w:space="0" w:color="000000"/>
            </w:tcBorders>
          </w:tcPr>
          <w:p>
            <w:pPr>
              <w:pStyle w:val="Normal"/>
              <w:widowControl w:val="false"/>
              <w:rPr>
                <w:sz w:val="24"/>
                <w:szCs w:val="24"/>
              </w:rPr>
            </w:pPr>
            <w:r>
              <w:rPr>
                <w:sz w:val="24"/>
                <w:szCs w:val="24"/>
              </w:rPr>
              <w:t>ТУ «ЦЭС, УТТиТП» Камчатского филиала АО «ТК РусГидро» г. Петропавловск-Камчатский, ул. Солнечная, д.16</w:t>
            </w:r>
          </w:p>
        </w:tc>
        <w:tc>
          <w:tcPr>
            <w:tcW w:w="1916"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3</w:t>
            </w:r>
          </w:p>
          <w:p>
            <w:pPr>
              <w:pStyle w:val="Normal"/>
              <w:widowControl w:val="false"/>
              <w:jc w:val="center"/>
              <w:rPr>
                <w:sz w:val="24"/>
                <w:szCs w:val="24"/>
              </w:rPr>
            </w:pPr>
            <w:r>
              <w:rPr>
                <w:sz w:val="24"/>
                <w:szCs w:val="24"/>
              </w:rPr>
            </w:r>
          </w:p>
        </w:tc>
        <w:tc>
          <w:tcPr>
            <w:tcW w:w="1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9,75</w:t>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52</w:t>
            </w:r>
          </w:p>
        </w:tc>
      </w:tr>
      <w:tr>
        <w:trPr/>
        <w:tc>
          <w:tcPr>
            <w:tcW w:w="413" w:type="dxa"/>
            <w:tcBorders>
              <w:left w:val="single" w:sz="4" w:space="0" w:color="000000"/>
              <w:bottom w:val="single" w:sz="4" w:space="0" w:color="000000"/>
              <w:right w:val="single" w:sz="4" w:space="0" w:color="000000"/>
            </w:tcBorders>
          </w:tcPr>
          <w:p>
            <w:pPr>
              <w:pStyle w:val="ListParagraph"/>
              <w:widowControl w:val="false"/>
              <w:numPr>
                <w:ilvl w:val="0"/>
                <w:numId w:val="8"/>
              </w:numPr>
              <w:rPr/>
            </w:pPr>
            <w:r>
              <w:rPr/>
            </w:r>
          </w:p>
        </w:tc>
        <w:tc>
          <w:tcPr>
            <w:tcW w:w="3608" w:type="dxa"/>
            <w:tcBorders>
              <w:left w:val="single" w:sz="4" w:space="0" w:color="000000"/>
              <w:bottom w:val="single" w:sz="4" w:space="0" w:color="000000"/>
            </w:tcBorders>
          </w:tcPr>
          <w:p>
            <w:pPr>
              <w:pStyle w:val="Normal"/>
              <w:widowControl w:val="false"/>
              <w:rPr>
                <w:sz w:val="24"/>
                <w:szCs w:val="24"/>
              </w:rPr>
            </w:pPr>
            <w:r>
              <w:rPr>
                <w:sz w:val="24"/>
                <w:szCs w:val="24"/>
              </w:rPr>
              <w:t>ТУ «Камчатские ТЭЦ» Камчатского филиала АО «ТК РусГидро» г. Петропавловск-Камчатский, ул. Степная, д.50</w:t>
            </w:r>
          </w:p>
        </w:tc>
        <w:tc>
          <w:tcPr>
            <w:tcW w:w="1916" w:type="dxa"/>
            <w:tcBorders>
              <w:left w:val="single" w:sz="4" w:space="0" w:color="000000"/>
              <w:bottom w:val="single" w:sz="4" w:space="0" w:color="000000"/>
            </w:tcBorders>
          </w:tcPr>
          <w:p>
            <w:pPr>
              <w:pStyle w:val="Normal"/>
              <w:widowControl w:val="false"/>
              <w:jc w:val="center"/>
              <w:rPr>
                <w:sz w:val="24"/>
                <w:szCs w:val="24"/>
              </w:rPr>
            </w:pPr>
            <w:r>
              <w:rPr>
                <w:sz w:val="24"/>
                <w:szCs w:val="24"/>
              </w:rPr>
              <w:t>2</w:t>
            </w:r>
          </w:p>
        </w:tc>
        <w:tc>
          <w:tcPr>
            <w:tcW w:w="1939"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6,5</w:t>
            </w:r>
          </w:p>
        </w:tc>
        <w:tc>
          <w:tcPr>
            <w:tcW w:w="193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52</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r>
      <w:tr>
        <w:trPr/>
        <w:tc>
          <w:tcPr>
            <w:tcW w:w="413" w:type="dxa"/>
            <w:tcBorders>
              <w:left w:val="single" w:sz="4" w:space="0" w:color="000000"/>
              <w:bottom w:val="single" w:sz="4" w:space="0" w:color="000000"/>
              <w:right w:val="single" w:sz="4" w:space="0" w:color="000000"/>
            </w:tcBorders>
          </w:tcPr>
          <w:p>
            <w:pPr>
              <w:pStyle w:val="ListParagraph"/>
              <w:widowControl w:val="false"/>
              <w:numPr>
                <w:ilvl w:val="0"/>
                <w:numId w:val="8"/>
              </w:numPr>
              <w:rPr/>
            </w:pPr>
            <w:r>
              <w:rPr/>
            </w:r>
          </w:p>
        </w:tc>
        <w:tc>
          <w:tcPr>
            <w:tcW w:w="3608" w:type="dxa"/>
            <w:tcBorders>
              <w:left w:val="single" w:sz="4" w:space="0" w:color="000000"/>
              <w:bottom w:val="single" w:sz="4" w:space="0" w:color="000000"/>
            </w:tcBorders>
          </w:tcPr>
          <w:p>
            <w:pPr>
              <w:pStyle w:val="Normal"/>
              <w:widowControl w:val="false"/>
              <w:rPr>
                <w:sz w:val="24"/>
                <w:szCs w:val="24"/>
              </w:rPr>
            </w:pPr>
            <w:r>
              <w:rPr>
                <w:sz w:val="24"/>
                <w:szCs w:val="24"/>
              </w:rPr>
              <w:t>ТУ «КЭ» Камчатского филиала АО «ТК РусГидро» г. Петропавловск-Камчатский, ул. Северо-восточное шоссе, д.42</w:t>
            </w:r>
          </w:p>
        </w:tc>
        <w:tc>
          <w:tcPr>
            <w:tcW w:w="1916" w:type="dxa"/>
            <w:tcBorders>
              <w:left w:val="single" w:sz="4" w:space="0" w:color="000000"/>
              <w:bottom w:val="single" w:sz="4" w:space="0" w:color="000000"/>
            </w:tcBorders>
          </w:tcPr>
          <w:p>
            <w:pPr>
              <w:pStyle w:val="Normal"/>
              <w:widowControl w:val="false"/>
              <w:jc w:val="center"/>
              <w:rPr>
                <w:sz w:val="24"/>
                <w:szCs w:val="24"/>
              </w:rPr>
            </w:pPr>
            <w:r>
              <w:rPr>
                <w:sz w:val="24"/>
                <w:szCs w:val="24"/>
              </w:rPr>
              <w:t>2</w:t>
            </w:r>
          </w:p>
        </w:tc>
        <w:tc>
          <w:tcPr>
            <w:tcW w:w="1939"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6,5</w:t>
            </w:r>
          </w:p>
        </w:tc>
        <w:tc>
          <w:tcPr>
            <w:tcW w:w="193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52</w:t>
            </w:r>
          </w:p>
        </w:tc>
      </w:tr>
    </w:tbl>
    <w:p>
      <w:pPr>
        <w:pStyle w:val="Heading3"/>
        <w:numPr>
          <w:ilvl w:val="2"/>
          <w:numId w:val="3"/>
        </w:numPr>
        <w:rPr>
          <w:lang w:val="ru-RU"/>
        </w:rPr>
      </w:pPr>
      <w:bookmarkStart w:id="33" w:name="_Toc54643706"/>
      <w:bookmarkStart w:id="34" w:name="_Toc51339696"/>
      <w:r>
        <w:rPr>
          <w:lang w:val="ru-RU"/>
        </w:rPr>
        <w:t xml:space="preserve">Требования </w:t>
      </w:r>
      <w:bookmarkEnd w:id="34"/>
      <w:r>
        <w:rPr>
          <w:lang w:val="ru-RU"/>
        </w:rPr>
        <w:t>к срокам оказания услуг</w:t>
      </w:r>
      <w:bookmarkEnd w:id="33"/>
    </w:p>
    <w:p>
      <w:pPr>
        <w:pStyle w:val="Heading1"/>
        <w:keepLines/>
        <w:tabs>
          <w:tab w:val="clear" w:pos="0"/>
        </w:tabs>
        <w:spacing w:before="240" w:after="60"/>
        <w:ind w:left="0" w:hanging="0"/>
        <w:rPr>
          <w:sz w:val="24"/>
          <w:szCs w:val="24"/>
          <w:lang w:val="ru-RU"/>
        </w:rPr>
      </w:pPr>
      <w:bookmarkStart w:id="35" w:name="_Toc54643707"/>
      <w:bookmarkStart w:id="36" w:name="_Toc50125127"/>
      <w:bookmarkStart w:id="37" w:name="_Toc51339697"/>
      <w:bookmarkStart w:id="38" w:name="_Toc50125126_Копия_1"/>
      <w:bookmarkEnd w:id="38"/>
      <w:r>
        <w:rPr>
          <w:sz w:val="24"/>
          <w:szCs w:val="24"/>
        </w:rPr>
        <w:t xml:space="preserve">Таблица </w:t>
      </w:r>
      <w:r>
        <w:rPr>
          <w:sz w:val="24"/>
          <w:szCs w:val="24"/>
          <w:lang w:val="ru-RU"/>
        </w:rPr>
        <w:t>3</w:t>
      </w:r>
      <w:r>
        <w:rPr>
          <w:sz w:val="24"/>
          <w:szCs w:val="24"/>
        </w:rPr>
        <w:t xml:space="preserve">. </w:t>
      </w:r>
      <w:bookmarkStart w:id="39" w:name="_Hlk50465284"/>
      <w:r>
        <w:rPr>
          <w:sz w:val="24"/>
          <w:szCs w:val="24"/>
        </w:rPr>
        <w:t xml:space="preserve">Требования </w:t>
      </w:r>
      <w:r>
        <w:rPr>
          <w:sz w:val="24"/>
          <w:szCs w:val="24"/>
          <w:lang w:val="ru-RU"/>
        </w:rPr>
        <w:t>к</w:t>
      </w:r>
      <w:r>
        <w:rPr>
          <w:sz w:val="24"/>
          <w:szCs w:val="24"/>
        </w:rPr>
        <w:t xml:space="preserve"> срокам </w:t>
      </w:r>
      <w:bookmarkEnd w:id="36"/>
      <w:bookmarkEnd w:id="37"/>
      <w:bookmarkEnd w:id="39"/>
      <w:r>
        <w:rPr>
          <w:sz w:val="24"/>
          <w:szCs w:val="24"/>
          <w:lang w:val="ru-RU"/>
        </w:rPr>
        <w:t>оказания услуг</w:t>
      </w:r>
      <w:bookmarkEnd w:id="35"/>
    </w:p>
    <w:tbl>
      <w:tblP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131"/>
        <w:gridCol w:w="2549"/>
        <w:gridCol w:w="2980"/>
        <w:gridCol w:w="3115"/>
      </w:tblGrid>
      <w:tr>
        <w:trPr/>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услуг/ этапа услуг</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оказания услуг/ этапа услуг</w:t>
            </w:r>
          </w:p>
        </w:tc>
        <w:tc>
          <w:tcPr>
            <w:tcW w:w="3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оказания услуг / этапа услуг</w:t>
            </w:r>
          </w:p>
        </w:tc>
      </w:tr>
      <w:tr>
        <w:trPr/>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8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3115"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4</w:t>
            </w:r>
          </w:p>
        </w:tc>
      </w:tr>
      <w:tr>
        <w:trPr/>
        <w:tc>
          <w:tcPr>
            <w:tcW w:w="113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rPr/>
            </w:pPr>
            <w:r>
              <w:rPr/>
            </w:r>
          </w:p>
        </w:tc>
        <w:tc>
          <w:tcPr>
            <w:tcW w:w="2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iCs/>
                <w:sz w:val="24"/>
                <w:szCs w:val="24"/>
              </w:rPr>
              <w:t>Услуги по утилизации твердых коммунальных отходов для нужд Камчатского филиала АО «ТК РусГидро» г. Петропавловск-Камчатский</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с 01.01.202</w:t>
            </w:r>
            <w:r>
              <w:rPr>
                <w:sz w:val="24"/>
                <w:szCs w:val="24"/>
              </w:rPr>
              <w:t>7</w:t>
            </w:r>
          </w:p>
        </w:tc>
        <w:tc>
          <w:tcPr>
            <w:tcW w:w="3115" w:type="dxa"/>
            <w:tcBorders>
              <w:top w:val="single" w:sz="4" w:space="0" w:color="000000"/>
              <w:left w:val="single" w:sz="4" w:space="0" w:color="000000"/>
              <w:bottom w:val="single" w:sz="4" w:space="0" w:color="000000"/>
              <w:right w:val="single" w:sz="4" w:space="0" w:color="000000"/>
            </w:tcBorders>
          </w:tcPr>
          <w:p>
            <w:pPr>
              <w:pStyle w:val="Normal"/>
              <w:widowControl w:val="false"/>
              <w:rPr/>
            </w:pPr>
            <w:bookmarkStart w:id="40" w:name="_Toc46743510"/>
            <w:r>
              <w:rPr>
                <w:sz w:val="24"/>
                <w:szCs w:val="24"/>
              </w:rPr>
              <w:t>31.12.202</w:t>
            </w:r>
            <w:bookmarkEnd w:id="40"/>
            <w:r>
              <w:rPr>
                <w:sz w:val="24"/>
                <w:szCs w:val="24"/>
              </w:rPr>
              <w:t>7</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41" w:name="_Toc54643709"/>
      <w:bookmarkStart w:id="42" w:name="_Toc51339698"/>
      <w:bookmarkStart w:id="43" w:name="_Toc54643708"/>
      <w:bookmarkStart w:id="44" w:name="_Toc46743511"/>
      <w:r>
        <w:rPr/>
        <w:t xml:space="preserve">Требования к </w:t>
      </w:r>
      <w:bookmarkEnd w:id="44"/>
      <w:r>
        <w:rPr>
          <w:lang w:val="ru-RU"/>
        </w:rPr>
        <w:t>качеству услуг</w:t>
      </w:r>
      <w:bookmarkEnd w:id="41"/>
      <w:bookmarkEnd w:id="42"/>
      <w:bookmarkEnd w:id="43"/>
    </w:p>
    <w:p>
      <w:pPr>
        <w:pStyle w:val="Normal"/>
        <w:rPr>
          <w:rFonts w:eastAsia="Calibri"/>
          <w:b/>
          <w:sz w:val="24"/>
          <w:szCs w:val="24"/>
          <w:lang w:val="x-none" w:eastAsia="x-none"/>
        </w:rPr>
      </w:pPr>
      <w:r>
        <w:rPr>
          <w:rFonts w:eastAsia="Calibri"/>
          <w:b/>
          <w:sz w:val="24"/>
          <w:szCs w:val="24"/>
          <w:lang w:val="x-none" w:eastAsia="x-none"/>
        </w:rPr>
        <w:t xml:space="preserve">Таблица 4. Требования к качеству услуг </w:t>
      </w:r>
    </w:p>
    <w:p>
      <w:pPr>
        <w:pStyle w:val="Normal"/>
        <w:rPr>
          <w:b/>
          <w:bCs/>
        </w:rPr>
      </w:pPr>
      <w:r>
        <w:rPr>
          <w:rFonts w:eastAsia="Calibri"/>
          <w:b/>
          <w:sz w:val="24"/>
          <w:szCs w:val="24"/>
          <w:lang w:val="x-none" w:eastAsia="x-none"/>
        </w:rPr>
        <w:t>Наименование услуг (позиция № 1 Таблицы 2):</w:t>
      </w:r>
      <w:r>
        <w:rPr>
          <w:rFonts w:eastAsia="Calibri"/>
          <w:b/>
          <w:sz w:val="24"/>
          <w:szCs w:val="24"/>
          <w:lang w:eastAsia="x-none"/>
        </w:rPr>
        <w:t xml:space="preserve"> </w:t>
      </w:r>
      <w:r>
        <w:rPr>
          <w:iCs/>
          <w:sz w:val="24"/>
          <w:szCs w:val="24"/>
        </w:rPr>
        <w:t>ОКПД 2: 96.09.19.139 Услуги по утилизации твердых коммунальных отходов для нужд Камчатского филиала АО «ТК РусГидро г. Петропавловск-Камчатский.</w:t>
      </w:r>
    </w:p>
    <w:p>
      <w:pPr>
        <w:pStyle w:val="Normal"/>
        <w:rPr>
          <w:i/>
          <w:i/>
          <w:iCs/>
          <w:shd w:fill="FFFF99" w:val="clear"/>
        </w:rPr>
      </w:pPr>
      <w:r>
        <w:rPr>
          <w:i/>
          <w:iCs/>
          <w:shd w:fill="FFFF99" w:val="clear"/>
        </w:rPr>
      </w:r>
    </w:p>
    <w:tbl>
      <w:tblPr>
        <w:tblStyle w:val="affff7"/>
        <w:tblW w:w="1527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757"/>
        <w:gridCol w:w="3455"/>
        <w:gridCol w:w="4715"/>
        <w:gridCol w:w="1845"/>
        <w:gridCol w:w="2372"/>
        <w:gridCol w:w="2129"/>
      </w:tblGrid>
      <w:tr>
        <w:trPr/>
        <w:tc>
          <w:tcPr>
            <w:tcW w:w="757"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3455"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4715"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4217"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c>
          <w:tcPr>
            <w:tcW w:w="2129"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Предложение участника по характеристикам и параметрам</w:t>
            </w:r>
          </w:p>
        </w:tc>
      </w:tr>
      <w:tr>
        <w:trPr/>
        <w:tc>
          <w:tcPr>
            <w:tcW w:w="757" w:type="dxa"/>
            <w:vMerge w:val="continue"/>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r>
          </w:p>
        </w:tc>
        <w:tc>
          <w:tcPr>
            <w:tcW w:w="3455" w:type="dxa"/>
            <w:vMerge w:val="continue"/>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r>
          </w:p>
        </w:tc>
        <w:tc>
          <w:tcPr>
            <w:tcW w:w="4715" w:type="dxa"/>
            <w:vMerge w:val="continue"/>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r>
          </w:p>
        </w:tc>
        <w:tc>
          <w:tcPr>
            <w:tcW w:w="184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237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c>
          <w:tcPr>
            <w:tcW w:w="2129" w:type="dxa"/>
            <w:vMerge w:val="continue"/>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r>
          </w:p>
        </w:tc>
      </w:tr>
      <w:tr>
        <w:trPr/>
        <w:tc>
          <w:tcPr>
            <w:tcW w:w="757" w:type="dxa"/>
            <w:tcBorders/>
            <w:vAlign w:val="center"/>
          </w:tcPr>
          <w:p>
            <w:pPr>
              <w:pStyle w:val="Normal"/>
              <w:widowControl w:val="false"/>
              <w:suppressAutoHyphens w:val="true"/>
              <w:spacing w:before="0" w:after="0"/>
              <w:jc w:val="center"/>
              <w:rPr>
                <w:b/>
                <w:bCs/>
                <w:sz w:val="24"/>
                <w:szCs w:val="24"/>
              </w:rPr>
            </w:pPr>
            <w:bookmarkStart w:id="45" w:name="_Toc53499667"/>
            <w:r>
              <w:rPr>
                <w:rFonts w:eastAsia="Times New Roman" w:cs="Times New Roman"/>
                <w:b/>
                <w:bCs/>
                <w:kern w:val="0"/>
                <w:sz w:val="24"/>
                <w:szCs w:val="24"/>
                <w:lang w:val="ru-RU" w:eastAsia="ru-RU" w:bidi="ar-SA"/>
              </w:rPr>
              <w:t>1</w:t>
            </w:r>
            <w:bookmarkEnd w:id="45"/>
          </w:p>
        </w:tc>
        <w:tc>
          <w:tcPr>
            <w:tcW w:w="345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2</w:t>
            </w:r>
          </w:p>
        </w:tc>
        <w:tc>
          <w:tcPr>
            <w:tcW w:w="471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3</w:t>
            </w:r>
          </w:p>
        </w:tc>
        <w:tc>
          <w:tcPr>
            <w:tcW w:w="184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4</w:t>
            </w:r>
          </w:p>
        </w:tc>
        <w:tc>
          <w:tcPr>
            <w:tcW w:w="237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5</w:t>
            </w:r>
          </w:p>
        </w:tc>
        <w:tc>
          <w:tcPr>
            <w:tcW w:w="2129"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6</w:t>
            </w:r>
          </w:p>
        </w:tc>
      </w:tr>
      <w:tr>
        <w:trPr/>
        <w:tc>
          <w:tcPr>
            <w:tcW w:w="75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оказанию услуг</w:t>
            </w:r>
          </w:p>
        </w:tc>
        <w:tc>
          <w:tcPr>
            <w:tcW w:w="18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b/>
                <w:bCs/>
              </w:rPr>
            </w:pPr>
            <w:r>
              <w:rPr>
                <w:rFonts w:cs="Times New Roman"/>
                <w:b/>
                <w:bCs/>
                <w:kern w:val="0"/>
                <w:lang w:val="ru-RU" w:eastAsia="ru-RU" w:bidi="ar-SA"/>
              </w:rPr>
            </w:r>
          </w:p>
        </w:tc>
        <w:tc>
          <w:tcPr>
            <w:tcW w:w="8170"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Общие требования к оказанию услуг</w:t>
            </w:r>
          </w:p>
        </w:tc>
        <w:tc>
          <w:tcPr>
            <w:tcW w:w="18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Соблюдение требований федеральных и локальных нормативных актов в области обращения с твердыми коммунальными отходами, отходами производства и потребления, экологической безопасности.</w:t>
            </w:r>
          </w:p>
        </w:tc>
        <w:tc>
          <w:tcPr>
            <w:tcW w:w="471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Федеральный закон от 24.06.1998 № 89-ФЗ «Об отходах производства и потребления»;</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Федеральный закон «Об охране окружающей среды» от 10.01.2002 № 7-ФЗ;</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Постановление Правительства РФ от 31 августа 2018 г. N 1039 «Об утверждении Правил обустройства мест (площадок) накопления твердых коммунальных отходов и ведения их реестра»;</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Постановление Правительства РФ от 24.05.2024 г. №671 «О коммерческом учёте объёма и (или) массы твёрдых коммунальных отходов»;</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Постановление Правительства РФ №2290 от 26.12.2020 года ««О лицензировании деятельности по сбору, транспортированию, обработке, утилизации, обезвреживанию, размещению отходов I–IV классов опасности» (за исключением случаев, если сбор отходов I–IV классов опасности осуществляется не по месту их обработки, и (или) утилизации, и (или) обезвреживания, и (или) размещения)».</w:t>
            </w:r>
          </w:p>
        </w:tc>
        <w:tc>
          <w:tcPr>
            <w:tcW w:w="1845" w:type="dxa"/>
            <w:vMerge w:val="restart"/>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372" w:type="dxa"/>
            <w:tcBorders/>
            <w:shd w:color="auto" w:fill="auto" w:val="clear"/>
          </w:tcPr>
          <w:p>
            <w:pPr>
              <w:pStyle w:val="Style27"/>
              <w:keepNext w:val="false"/>
              <w:widowControl w:val="false"/>
              <w:numPr>
                <w:ilvl w:val="0"/>
                <w:numId w:val="0"/>
              </w:numPr>
              <w:suppressAutoHyphens w:val="true"/>
              <w:spacing w:before="0" w:after="60"/>
              <w:jc w:val="left"/>
              <w:outlineLvl w:val="2"/>
              <w:rPr>
                <w:rFonts w:eastAsia="Times New Roman"/>
                <w:lang w:val="ru-RU" w:eastAsia="ru-RU"/>
              </w:rPr>
            </w:pPr>
            <w:r>
              <w:rPr>
                <w:rFonts w:eastAsia="Times New Roman" w:cs="Times New Roman"/>
                <w:b w:val="false"/>
                <w:kern w:val="0"/>
                <w:sz w:val="20"/>
                <w:szCs w:val="20"/>
                <w:lang w:val="ru-RU" w:eastAsia="ru-RU" w:bidi="ar-SA"/>
              </w:rPr>
              <w:t>-//-</w:t>
            </w:r>
          </w:p>
        </w:tc>
        <w:tc>
          <w:tcPr>
            <w:tcW w:w="212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Наличие действующей лицензии на осуществление деятельности по обращению с ТКО, включая сбор, транспортировку, обработку, утилизацию, обезвреживание и размещению отходов I-IV классов опасности.</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r>
          </w:p>
        </w:tc>
        <w:tc>
          <w:tcPr>
            <w:tcW w:w="471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Участником закупки может быть только юридическое лицо, являющиеся региональным оператором по обращению с ТКО и имеющее действующую и не приостановленную лицензию на осуществление деятельности по обращению с ТКО, включая сбор, транспортировку, обработку, утилизацию, обезвреживание и размещению отходов I-IV классов опасности.</w:t>
            </w:r>
          </w:p>
        </w:tc>
        <w:tc>
          <w:tcPr>
            <w:tcW w:w="1845" w:type="dxa"/>
            <w:vMerge w:val="continue"/>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37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лицензии на осуществление деятельности по обращению с ТКО, включая сбор, транспортировку, обработку, утилизацию, обезвреживание и размещению отходов I-IV классов опасности (Постановление Правительства РФ от 26.12.2020 №2290 «О лицензировании деятельности по сбору, транспортированию, обработке, утилизации, обезвреживанию, размещению отходов I–IV классов опасности (за исключением случаев, если сбор отходов I–IV классов опасности осуществляется не по месту их обработки, и (или) утилизации, и (или) обезвреживания, и (или) размещения)».</w:t>
            </w:r>
          </w:p>
        </w:tc>
        <w:tc>
          <w:tcPr>
            <w:tcW w:w="212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shd w:color="auto" w:fill="auto" w:val="clear"/>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b/>
                <w:kern w:val="0"/>
                <w:sz w:val="24"/>
                <w:szCs w:val="24"/>
                <w:lang w:val="ru-RU" w:eastAsia="ru-RU" w:bidi="ar-SA"/>
              </w:rPr>
              <w:t>Требования к способам оказания услуг</w:t>
            </w:r>
          </w:p>
        </w:tc>
        <w:tc>
          <w:tcPr>
            <w:tcW w:w="1845" w:type="dxa"/>
            <w:vMerge w:val="continue"/>
            <w:tcBorders/>
            <w:shd w:color="auto" w:fill="auto" w:val="clea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shd w:color="auto" w:fill="auto" w:val="clear"/>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shd w:color="auto" w:fill="auto" w:val="clear"/>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iCs/>
                <w:kern w:val="0"/>
                <w:sz w:val="24"/>
                <w:szCs w:val="24"/>
                <w:lang w:val="ru-RU" w:eastAsia="ru-RU" w:bidi="ar-SA"/>
              </w:rPr>
              <w:t>Услуги по утилизации твердых коммунальных отходов для нужд Камчатского филиала АО «ТК РусГидро»</w:t>
            </w:r>
          </w:p>
        </w:tc>
        <w:tc>
          <w:tcPr>
            <w:tcW w:w="4715" w:type="dxa"/>
            <w:tcBorders/>
            <w:shd w:color="auto" w:fill="auto" w:val="clear"/>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Исходя из географической или территориальной привязки Заказчика, исполнитель закупки должен иметь возможность осуществлять деятельность в г. Петропавловском – Камчатском Камчатского края.</w:t>
            </w:r>
          </w:p>
        </w:tc>
        <w:tc>
          <w:tcPr>
            <w:tcW w:w="1845" w:type="dxa"/>
            <w:vMerge w:val="continue"/>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37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b/>
                <w:kern w:val="0"/>
                <w:sz w:val="24"/>
                <w:szCs w:val="24"/>
                <w:lang w:val="ru-RU" w:eastAsia="ru-RU" w:bidi="ar-SA"/>
              </w:rPr>
              <w:t>-//-</w:t>
            </w:r>
          </w:p>
        </w:tc>
        <w:tc>
          <w:tcPr>
            <w:tcW w:w="212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График оказания услуг</w:t>
            </w:r>
          </w:p>
        </w:tc>
        <w:tc>
          <w:tcPr>
            <w:tcW w:w="471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 согласованию, график транспортировки согласовывается и указывается в договоре на оказание услуг. Обработка, обезвреживание и захоронение ТКО осуществляются в соответствии с внутренним распорядком исполнителя.</w:t>
            </w:r>
          </w:p>
        </w:tc>
        <w:tc>
          <w:tcPr>
            <w:tcW w:w="1845" w:type="dxa"/>
            <w:vMerge w:val="continue"/>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37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b/>
                <w:kern w:val="0"/>
                <w:sz w:val="24"/>
                <w:szCs w:val="24"/>
                <w:lang w:val="ru-RU" w:eastAsia="ru-RU" w:bidi="ar-SA"/>
              </w:rPr>
              <w:t>-//-</w:t>
            </w:r>
          </w:p>
        </w:tc>
        <w:tc>
          <w:tcPr>
            <w:tcW w:w="212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Время оказания услуг</w:t>
            </w:r>
          </w:p>
        </w:tc>
        <w:tc>
          <w:tcPr>
            <w:tcW w:w="471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Услуга по транспортировке должна оказываться с 8 до 17 часов по местному времени, согласно графику вывоза, согласованному и указанному в договоре. Обработка, обезвреживание и захоронение ТКО осуществляются в соответствии с внутренним распорядком исполнителя.</w:t>
            </w:r>
          </w:p>
        </w:tc>
        <w:tc>
          <w:tcPr>
            <w:tcW w:w="1845" w:type="dxa"/>
            <w:vMerge w:val="continue"/>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37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b/>
                <w:kern w:val="0"/>
                <w:sz w:val="24"/>
                <w:szCs w:val="24"/>
                <w:lang w:val="ru-RU" w:eastAsia="ru-RU" w:bidi="ar-SA"/>
              </w:rPr>
              <w:t>-//-</w:t>
            </w:r>
          </w:p>
        </w:tc>
        <w:tc>
          <w:tcPr>
            <w:tcW w:w="212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60" w:after="0"/>
              <w:jc w:val="left"/>
              <w:rPr>
                <w:b/>
              </w:rPr>
            </w:pPr>
            <w:r>
              <w:rPr>
                <w:rFonts w:eastAsia="Times New Roman" w:cs="Times New Roman"/>
                <w:b/>
                <w:kern w:val="0"/>
                <w:sz w:val="24"/>
                <w:szCs w:val="24"/>
                <w:lang w:val="ru-RU" w:eastAsia="ru-RU" w:bidi="ar-SA"/>
              </w:rPr>
              <w:t>Требования к процедурам оказания услуг</w:t>
            </w:r>
          </w:p>
        </w:tc>
        <w:tc>
          <w:tcPr>
            <w:tcW w:w="1845"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Наличие специально оборудованных транспортных средств для транспортировки отходов.</w:t>
            </w:r>
          </w:p>
        </w:tc>
        <w:tc>
          <w:tcPr>
            <w:tcW w:w="471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Исполнитель должен осуществлять транспортировку ТКО к месту обработки, обезвреживания и захоронения на специально оборудованных транспортных средствах, соответствующим НПА по безопасности осуществления данного вида деятельности.</w:t>
            </w:r>
          </w:p>
        </w:tc>
        <w:tc>
          <w:tcPr>
            <w:tcW w:w="1845"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tcPr>
          <w:p>
            <w:pPr>
              <w:pStyle w:val="Style27"/>
              <w:keepNext w:val="false"/>
              <w:widowControl w:val="false"/>
              <w:numPr>
                <w:ilvl w:val="0"/>
                <w:numId w:val="0"/>
              </w:numPr>
              <w:suppressAutoHyphens w:val="true"/>
              <w:spacing w:before="0" w:after="60"/>
              <w:jc w:val="left"/>
              <w:outlineLvl w:val="2"/>
              <w:rPr>
                <w:rFonts w:eastAsia="Times New Roman"/>
                <w:b w:val="false"/>
                <w:lang w:val="ru-RU" w:eastAsia="ru-RU"/>
              </w:rPr>
            </w:pPr>
            <w:r>
              <w:rPr>
                <w:rFonts w:eastAsia="Times New Roman" w:cs="Times New Roman"/>
                <w:b w:val="false"/>
                <w:kern w:val="0"/>
                <w:sz w:val="20"/>
                <w:szCs w:val="20"/>
                <w:lang w:val="ru-RU" w:eastAsia="ru-RU" w:bidi="ar-SA"/>
              </w:rPr>
              <w:t>-//-</w:t>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Обработка, обезвреживание и захоронение ТКО.</w:t>
            </w:r>
          </w:p>
        </w:tc>
        <w:tc>
          <w:tcPr>
            <w:tcW w:w="471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Исполнитель должен иметь возможность проводить обработку, обезвреживание и захоронение ТКО в соответствии с действующим законодательством в области обращения с отходами.</w:t>
            </w:r>
          </w:p>
        </w:tc>
        <w:tc>
          <w:tcPr>
            <w:tcW w:w="1845"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372"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лицензии на осуществление деятельности по обращению с ТКО, включая сбор, транспортировку, обработку, утилизацию, обезвреживание и размещению отходов I-IV классов опасности (Постановление Правительства РФ от 26.12.2020 №2290 «О лицензировании деятельности по сбору, транспортированию, обработке, утилизации, обезвреживанию, размещению отходов I–IV классов опасности (за исключением случаев, если сбор отходов I–IV классов опасности осуществляется не по месту их обработки, и (или) утилизации, и (или) обезвреживания, и (или) размещения)».</w:t>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применяемым при оказании услуг оборудованию и материалам</w:t>
            </w:r>
          </w:p>
        </w:tc>
        <w:tc>
          <w:tcPr>
            <w:tcW w:w="1845"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highlight w:val="yellow"/>
              </w:rPr>
            </w:pPr>
            <w:r>
              <w:rPr>
                <w:rFonts w:eastAsia="Times New Roman" w:cs="Times New Roman"/>
                <w:kern w:val="0"/>
                <w:sz w:val="24"/>
                <w:szCs w:val="24"/>
                <w:lang w:val="ru-RU" w:eastAsia="ru-RU" w:bidi="ar-SA"/>
              </w:rPr>
              <w:t>В стоимость услуг должны быть включены расходы, связанные с оказанием услуг.</w:t>
            </w:r>
          </w:p>
        </w:tc>
        <w:tc>
          <w:tcPr>
            <w:tcW w:w="471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В том числе, но не ограничиваясь следующим: транспортировка, обработка, обезвреживание и захоронение ТКО.</w:t>
            </w:r>
          </w:p>
        </w:tc>
        <w:tc>
          <w:tcPr>
            <w:tcW w:w="1845"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 xml:space="preserve"> </w:t>
            </w:r>
            <w:r>
              <w:rPr>
                <w:rFonts w:eastAsia="Times New Roman" w:cs="Times New Roman"/>
                <w:b/>
                <w:kern w:val="0"/>
                <w:sz w:val="24"/>
                <w:szCs w:val="24"/>
                <w:lang w:val="ru-RU" w:eastAsia="ru-RU" w:bidi="ar-SA"/>
              </w:rPr>
              <w:t>-//-</w:t>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highlight w:val="yellow"/>
              </w:rPr>
            </w:pPr>
            <w:r>
              <w:rPr>
                <w:rFonts w:eastAsia="Times New Roman" w:cs="Times New Roman"/>
                <w:kern w:val="0"/>
                <w:sz w:val="24"/>
                <w:szCs w:val="24"/>
                <w:lang w:val="ru-RU" w:eastAsia="ru-RU" w:bidi="ar-SA"/>
              </w:rPr>
              <w:t>Специально оборудованные транспортные средства для транспортировки отходов.</w:t>
            </w:r>
          </w:p>
        </w:tc>
        <w:tc>
          <w:tcPr>
            <w:tcW w:w="471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 xml:space="preserve">Транспортные средства, должны соответствовать следующим НПА по безопасности осуществления деятельности по транспортировке отходов, но не ограничиваясь ими: Приказ Министерства транспорта РФ от 30.04.2021г. N145 </w:t>
            </w:r>
            <w:r>
              <w:rPr>
                <w:rFonts w:eastAsia="Times New Roman" w:cs="Times New Roman"/>
                <w:color w:val="000000"/>
                <w:kern w:val="0"/>
                <w:sz w:val="24"/>
                <w:szCs w:val="24"/>
                <w:lang w:val="ru-RU" w:eastAsia="ru-RU" w:bidi="ar-SA"/>
              </w:rPr>
              <w:t>«Об утверждении Правил обеспечения безопасности перевозок автомобильным транспортом и городским наземным электрическим транспортом»;</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Федеральный закон от 24.06.1998 № 89-ФЗ «Об отходах производства и потребления»;</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Федеральный закон «Об охране окружающей среды» от 10.01.2002 № 7-ФЗ.</w:t>
            </w:r>
          </w:p>
        </w:tc>
        <w:tc>
          <w:tcPr>
            <w:tcW w:w="1845"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b/>
                <w:kern w:val="0"/>
                <w:sz w:val="24"/>
                <w:szCs w:val="24"/>
                <w:lang w:val="ru-RU" w:eastAsia="ru-RU" w:bidi="ar-SA"/>
              </w:rPr>
              <w:t>-//-</w:t>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tcPr>
          <w:p>
            <w:pPr>
              <w:pStyle w:val="Normal"/>
              <w:widowControl w:val="false"/>
              <w:suppressAutoHyphens w:val="true"/>
              <w:spacing w:before="0" w:after="0"/>
              <w:jc w:val="left"/>
              <w:rPr>
                <w:b/>
                <w:sz w:val="24"/>
                <w:szCs w:val="24"/>
                <w:highlight w:val="yellow"/>
              </w:rPr>
            </w:pPr>
            <w:r>
              <w:rPr>
                <w:rFonts w:eastAsia="Times New Roman" w:cs="Times New Roman"/>
                <w:b/>
                <w:kern w:val="0"/>
                <w:sz w:val="24"/>
                <w:szCs w:val="24"/>
                <w:lang w:val="ru-RU" w:eastAsia="ru-RU" w:bidi="ar-SA"/>
              </w:rPr>
              <w:t>Требования к персоналу исполнителя</w:t>
            </w:r>
          </w:p>
        </w:tc>
        <w:tc>
          <w:tcPr>
            <w:tcW w:w="1845"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b/>
                <w:sz w:val="24"/>
                <w:szCs w:val="24"/>
                <w:highlight w:val="yellow"/>
              </w:rPr>
            </w:pPr>
            <w:r>
              <w:rPr>
                <w:rFonts w:eastAsia="Times New Roman" w:cs="Times New Roman"/>
                <w:kern w:val="0"/>
                <w:sz w:val="24"/>
                <w:szCs w:val="24"/>
                <w:lang w:val="ru-RU" w:eastAsia="ru-RU" w:bidi="ar-SA"/>
              </w:rPr>
              <w:t>Участник закупки должен обладать необходимым минимальным количеством работников для выполнения услуг.</w:t>
            </w:r>
          </w:p>
        </w:tc>
        <w:tc>
          <w:tcPr>
            <w:tcW w:w="4715" w:type="dxa"/>
            <w:tcBorders/>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kern w:val="0"/>
                <w:sz w:val="24"/>
                <w:szCs w:val="24"/>
                <w:lang w:val="ru-RU" w:eastAsia="ru-RU" w:bidi="ar-SA"/>
              </w:rPr>
              <w:t>Участник закупки должен обладать необходимым минимальным количеством работников, прошедших соответствующие обучения, для выполнения услуг.</w:t>
            </w:r>
          </w:p>
          <w:p>
            <w:pPr>
              <w:pStyle w:val="Normal"/>
              <w:widowControl w:val="false"/>
              <w:tabs>
                <w:tab w:val="clear" w:pos="708"/>
                <w:tab w:val="left" w:pos="426" w:leader="none"/>
              </w:tabs>
              <w:suppressAutoHyphens w:val="true"/>
              <w:spacing w:before="60" w:after="0"/>
              <w:jc w:val="both"/>
              <w:rPr>
                <w:sz w:val="24"/>
                <w:szCs w:val="24"/>
                <w:highlight w:val="yellow"/>
              </w:rPr>
            </w:pPr>
            <w:r>
              <w:rPr>
                <w:rFonts w:eastAsia="Times New Roman" w:cs="Times New Roman"/>
                <w:kern w:val="0"/>
                <w:sz w:val="24"/>
                <w:szCs w:val="24"/>
                <w:highlight w:val="yellow"/>
                <w:lang w:val="ru-RU" w:eastAsia="ru-RU" w:bidi="ar-SA"/>
              </w:rPr>
            </w:r>
          </w:p>
        </w:tc>
        <w:tc>
          <w:tcPr>
            <w:tcW w:w="1845"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372"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t>-//-</w:t>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75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0" w:after="0"/>
              <w:jc w:val="left"/>
              <w:rPr>
                <w:b/>
                <w:bCs/>
                <w:sz w:val="24"/>
                <w:szCs w:val="24"/>
                <w:highlight w:val="yellow"/>
              </w:rPr>
            </w:pPr>
            <w:r>
              <w:rPr>
                <w:rFonts w:eastAsia="Times New Roman" w:cs="Times New Roman"/>
                <w:b/>
                <w:bCs/>
                <w:kern w:val="0"/>
                <w:sz w:val="24"/>
                <w:szCs w:val="24"/>
                <w:lang w:val="ru-RU" w:eastAsia="ru-RU" w:bidi="ar-SA"/>
              </w:rPr>
              <w:t>Требования к результатам у</w:t>
            </w:r>
            <w:r>
              <w:rPr>
                <w:rFonts w:eastAsia="Times New Roman" w:cs="Times New Roman"/>
                <w:b/>
                <w:kern w:val="0"/>
                <w:sz w:val="24"/>
                <w:szCs w:val="24"/>
                <w:lang w:val="ru-RU" w:eastAsia="ru-RU" w:bidi="ar-SA"/>
              </w:rPr>
              <w:t>слуг</w:t>
            </w:r>
          </w:p>
        </w:tc>
        <w:tc>
          <w:tcPr>
            <w:tcW w:w="1845"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Общие требования к результатам услуг</w:t>
            </w:r>
          </w:p>
        </w:tc>
        <w:tc>
          <w:tcPr>
            <w:tcW w:w="1845"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highlight w:val="yellow"/>
              </w:rPr>
            </w:pPr>
            <w:r>
              <w:rPr>
                <w:rFonts w:eastAsia="Times New Roman" w:cs="Times New Roman"/>
                <w:kern w:val="0"/>
                <w:sz w:val="24"/>
                <w:szCs w:val="24"/>
                <w:lang w:val="ru-RU" w:eastAsia="ru-RU" w:bidi="ar-SA"/>
              </w:rPr>
              <w:t>Результат оказания услуг.</w:t>
            </w:r>
          </w:p>
        </w:tc>
        <w:tc>
          <w:tcPr>
            <w:tcW w:w="4715" w:type="dxa"/>
            <w:tcBorders/>
          </w:tcPr>
          <w:p>
            <w:pPr>
              <w:pStyle w:val="Normal"/>
              <w:widowControl w:val="false"/>
              <w:suppressAutoHyphens w:val="true"/>
              <w:spacing w:before="0" w:after="0"/>
              <w:jc w:val="both"/>
              <w:rPr>
                <w:sz w:val="24"/>
                <w:szCs w:val="24"/>
                <w:highlight w:val="yellow"/>
              </w:rPr>
            </w:pPr>
            <w:r>
              <w:rPr>
                <w:rFonts w:eastAsia="Times New Roman" w:cs="Times New Roman"/>
                <w:kern w:val="0"/>
                <w:sz w:val="24"/>
                <w:szCs w:val="24"/>
                <w:lang w:val="ru-RU" w:eastAsia="ru-RU" w:bidi="ar-SA"/>
              </w:rPr>
              <w:t>Прием твердых коммунальных отходов в объеме и в месте, которые будут определены в договоре, и обеспечение их транспортирования, обработки, обезвреживания, захоронения в соответствии с законодательством Российской Федерации.</w:t>
            </w:r>
          </w:p>
        </w:tc>
        <w:tc>
          <w:tcPr>
            <w:tcW w:w="1845"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tcPr>
          <w:p>
            <w:pPr>
              <w:pStyle w:val="Style27"/>
              <w:keepNext w:val="false"/>
              <w:widowControl w:val="false"/>
              <w:numPr>
                <w:ilvl w:val="0"/>
                <w:numId w:val="0"/>
              </w:numPr>
              <w:suppressAutoHyphens w:val="true"/>
              <w:spacing w:before="0" w:after="60"/>
              <w:jc w:val="left"/>
              <w:outlineLvl w:val="2"/>
              <w:rPr>
                <w:rFonts w:eastAsia="Times New Roman"/>
                <w:b w:val="false"/>
                <w:lang w:val="ru-RU" w:eastAsia="ru-RU"/>
              </w:rPr>
            </w:pPr>
            <w:r>
              <w:rPr>
                <w:rFonts w:eastAsia="Times New Roman" w:cs="Times New Roman"/>
                <w:b w:val="false"/>
                <w:kern w:val="0"/>
                <w:sz w:val="20"/>
                <w:szCs w:val="20"/>
                <w:lang w:val="ru-RU" w:eastAsia="ru-RU" w:bidi="ar-SA"/>
              </w:rPr>
              <w:t>-//-</w:t>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Предоставление информации.</w:t>
            </w:r>
          </w:p>
        </w:tc>
        <w:tc>
          <w:tcPr>
            <w:tcW w:w="471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Предоставлять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w:t>
            </w:r>
          </w:p>
        </w:tc>
        <w:tc>
          <w:tcPr>
            <w:tcW w:w="1845" w:type="dxa"/>
            <w:vMerge w:val="continue"/>
            <w:tcBorders/>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r>
          </w:p>
        </w:tc>
        <w:tc>
          <w:tcPr>
            <w:tcW w:w="2372" w:type="dxa"/>
            <w:tcBorders/>
          </w:tcPr>
          <w:p>
            <w:pPr>
              <w:pStyle w:val="Style27"/>
              <w:keepNext w:val="false"/>
              <w:widowControl w:val="false"/>
              <w:numPr>
                <w:ilvl w:val="0"/>
                <w:numId w:val="0"/>
              </w:numPr>
              <w:suppressAutoHyphens w:val="true"/>
              <w:spacing w:before="0" w:after="60"/>
              <w:jc w:val="left"/>
              <w:outlineLvl w:val="2"/>
              <w:rPr>
                <w:b w:val="false"/>
              </w:rPr>
            </w:pPr>
            <w:r>
              <w:rPr>
                <w:rFonts w:eastAsia="Times New Roman" w:cs="Times New Roman"/>
                <w:b w:val="false"/>
                <w:kern w:val="0"/>
                <w:sz w:val="20"/>
                <w:szCs w:val="20"/>
                <w:lang w:val="ru-RU" w:eastAsia="ru-RU" w:bidi="ar-SA"/>
              </w:rPr>
              <w:t>-//-</w:t>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Информирование о тарифах.</w:t>
            </w:r>
          </w:p>
        </w:tc>
        <w:tc>
          <w:tcPr>
            <w:tcW w:w="471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Своевременно предоставлять информацию об изменениях тарифов на выполнение услуг.</w:t>
            </w:r>
          </w:p>
        </w:tc>
        <w:tc>
          <w:tcPr>
            <w:tcW w:w="1845" w:type="dxa"/>
            <w:vMerge w:val="continue"/>
            <w:tcBorders/>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r>
          </w:p>
        </w:tc>
        <w:tc>
          <w:tcPr>
            <w:tcW w:w="2372" w:type="dxa"/>
            <w:tcBorders/>
          </w:tcPr>
          <w:p>
            <w:pPr>
              <w:pStyle w:val="Style27"/>
              <w:keepNext w:val="false"/>
              <w:widowControl w:val="false"/>
              <w:numPr>
                <w:ilvl w:val="0"/>
                <w:numId w:val="0"/>
              </w:numPr>
              <w:suppressAutoHyphens w:val="true"/>
              <w:spacing w:before="0" w:after="60"/>
              <w:jc w:val="left"/>
              <w:outlineLvl w:val="2"/>
              <w:rPr>
                <w:b w:val="false"/>
              </w:rPr>
            </w:pPr>
            <w:r>
              <w:rPr>
                <w:rFonts w:eastAsia="Times New Roman" w:cs="Times New Roman"/>
                <w:b w:val="false"/>
                <w:kern w:val="0"/>
                <w:sz w:val="20"/>
                <w:szCs w:val="20"/>
                <w:lang w:val="ru-RU" w:eastAsia="ru-RU" w:bidi="ar-SA"/>
              </w:rPr>
              <w:t>-//-</w:t>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60" w:after="0"/>
              <w:jc w:val="left"/>
              <w:rPr>
                <w:sz w:val="24"/>
                <w:szCs w:val="24"/>
              </w:rPr>
            </w:pPr>
            <w:r>
              <w:rPr>
                <w:rFonts w:eastAsia="Times New Roman" w:cs="Times New Roman"/>
                <w:b/>
                <w:kern w:val="0"/>
                <w:sz w:val="24"/>
                <w:szCs w:val="24"/>
                <w:lang w:val="ru-RU" w:eastAsia="ru-RU" w:bidi="ar-SA"/>
              </w:rPr>
              <w:t>Требования к безопасности использования результата оказания услуг</w:t>
            </w:r>
          </w:p>
        </w:tc>
        <w:tc>
          <w:tcPr>
            <w:tcW w:w="1845"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suppressAutoHyphens w:val="true"/>
              <w:spacing w:before="0" w:after="0"/>
              <w:jc w:val="both"/>
              <w:rPr>
                <w:b/>
                <w:sz w:val="24"/>
                <w:szCs w:val="24"/>
              </w:rPr>
            </w:pPr>
            <w:r>
              <w:rPr>
                <w:rFonts w:eastAsia="Times New Roman" w:cs="Times New Roman"/>
                <w:kern w:val="0"/>
                <w:sz w:val="24"/>
                <w:szCs w:val="24"/>
                <w:lang w:val="ru-RU" w:eastAsia="ru-RU" w:bidi="ar-SA"/>
              </w:rPr>
              <w:t>Требования к информационной безопасности результата оказания услуг</w:t>
            </w:r>
          </w:p>
        </w:tc>
        <w:tc>
          <w:tcPr>
            <w:tcW w:w="471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Требования информационной безопасности должны обеспечиваться на всех стадиях проведения услуг.</w:t>
            </w:r>
          </w:p>
        </w:tc>
        <w:tc>
          <w:tcPr>
            <w:tcW w:w="1845" w:type="dxa"/>
            <w:vMerge w:val="continue"/>
            <w:tcBorders/>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r>
          </w:p>
        </w:tc>
        <w:tc>
          <w:tcPr>
            <w:tcW w:w="2372" w:type="dxa"/>
            <w:tcBorders/>
          </w:tcPr>
          <w:p>
            <w:pPr>
              <w:pStyle w:val="Normal"/>
              <w:widowControl w:val="false"/>
              <w:tabs>
                <w:tab w:val="clear" w:pos="708"/>
                <w:tab w:val="left" w:pos="426" w:leader="none"/>
              </w:tabs>
              <w:suppressAutoHyphens w:val="true"/>
              <w:spacing w:before="60" w:after="0"/>
              <w:jc w:val="left"/>
              <w:rPr>
                <w:b/>
                <w:bCs/>
                <w:sz w:val="24"/>
                <w:szCs w:val="24"/>
              </w:rPr>
            </w:pPr>
            <w:r>
              <w:rPr>
                <w:rFonts w:eastAsia="Times New Roman" w:cs="Times New Roman"/>
                <w:b/>
                <w:kern w:val="0"/>
                <w:sz w:val="24"/>
                <w:szCs w:val="24"/>
                <w:lang w:val="ru-RU" w:eastAsia="ru-RU" w:bidi="ar-SA"/>
              </w:rPr>
              <w:t>-//-</w:t>
            </w:r>
          </w:p>
        </w:tc>
        <w:tc>
          <w:tcPr>
            <w:tcW w:w="2129" w:type="dxa"/>
            <w:tcBorders/>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shd w:color="auto" w:fill="auto" w:val="clear"/>
          </w:tcPr>
          <w:p>
            <w:pPr>
              <w:pStyle w:val="Normal"/>
              <w:widowControl w:val="false"/>
              <w:tabs>
                <w:tab w:val="clear" w:pos="708"/>
                <w:tab w:val="left" w:pos="1047" w:leader="none"/>
              </w:tabs>
              <w:suppressAutoHyphens w:val="true"/>
              <w:spacing w:before="60" w:after="0"/>
              <w:jc w:val="both"/>
              <w:rPr>
                <w:b/>
                <w:sz w:val="24"/>
                <w:szCs w:val="24"/>
              </w:rPr>
            </w:pPr>
            <w:r>
              <w:rPr>
                <w:rFonts w:eastAsia="Times New Roman" w:cs="Times New Roman"/>
                <w:kern w:val="0"/>
                <w:sz w:val="24"/>
                <w:szCs w:val="24"/>
                <w:lang w:val="ru-RU" w:eastAsia="ru-RU" w:bidi="ar-SA"/>
              </w:rPr>
              <w:t>Требование к информационной безопасности</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r>
          </w:p>
        </w:tc>
        <w:tc>
          <w:tcPr>
            <w:tcW w:w="4715" w:type="dxa"/>
            <w:tcBorders/>
            <w:shd w:color="auto" w:fill="auto" w:val="clear"/>
          </w:tcPr>
          <w:p>
            <w:pPr>
              <w:pStyle w:val="Normal"/>
              <w:widowControl w:val="false"/>
              <w:suppressAutoHyphens w:val="true"/>
              <w:spacing w:before="0" w:after="120"/>
              <w:jc w:val="both"/>
              <w:rPr>
                <w:sz w:val="24"/>
                <w:szCs w:val="24"/>
              </w:rPr>
            </w:pPr>
            <w:r>
              <w:rPr>
                <w:rFonts w:eastAsia="Times New Roman" w:cs="Times New Roman"/>
                <w:kern w:val="0"/>
                <w:sz w:val="24"/>
                <w:szCs w:val="24"/>
                <w:lang w:val="ru-RU" w:eastAsia="ru-RU" w:bidi="ar-SA"/>
              </w:rPr>
              <w:t>При пересылке файлов не допускается использование открытых файлообменных сервисов.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за исключением случаев, предусмотренных законодательством Российской Федерации. Исполнитель обязуются сохранять конфиденциальность информации, полученной в ходе исполнения услуг.</w:t>
            </w:r>
          </w:p>
        </w:tc>
        <w:tc>
          <w:tcPr>
            <w:tcW w:w="1845"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372" w:type="dxa"/>
            <w:tcBorders/>
          </w:tcPr>
          <w:p>
            <w:pPr>
              <w:pStyle w:val="Normal"/>
              <w:widowControl w:val="false"/>
              <w:tabs>
                <w:tab w:val="clear" w:pos="708"/>
                <w:tab w:val="left" w:pos="426" w:leader="none"/>
              </w:tabs>
              <w:suppressAutoHyphens w:val="true"/>
              <w:spacing w:before="60" w:after="0"/>
              <w:jc w:val="left"/>
              <w:rPr>
                <w:b/>
                <w:bCs/>
                <w:sz w:val="24"/>
                <w:szCs w:val="24"/>
              </w:rPr>
            </w:pPr>
            <w:r>
              <w:rPr>
                <w:rFonts w:eastAsia="Times New Roman" w:cs="Times New Roman"/>
                <w:b/>
                <w:kern w:val="0"/>
                <w:sz w:val="24"/>
                <w:szCs w:val="24"/>
                <w:lang w:val="ru-RU" w:eastAsia="ru-RU" w:bidi="ar-SA"/>
              </w:rPr>
              <w:t>-//-</w:t>
            </w:r>
          </w:p>
        </w:tc>
        <w:tc>
          <w:tcPr>
            <w:tcW w:w="2129" w:type="dxa"/>
            <w:tcBorders/>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1047" w:leader="none"/>
              </w:tabs>
              <w:suppressAutoHyphens w:val="true"/>
              <w:spacing w:before="60" w:after="0"/>
              <w:jc w:val="both"/>
              <w:rPr>
                <w:sz w:val="24"/>
                <w:szCs w:val="24"/>
                <w:highlight w:val="yellow"/>
              </w:rPr>
            </w:pPr>
            <w:r>
              <w:rPr>
                <w:rFonts w:eastAsia="Times New Roman" w:cs="Times New Roman"/>
                <w:kern w:val="0"/>
                <w:sz w:val="24"/>
                <w:szCs w:val="24"/>
                <w:lang w:val="ru-RU" w:eastAsia="ru-RU" w:bidi="ar-SA"/>
              </w:rPr>
              <w:t>Требования к безопасности оказания услуг</w:t>
            </w:r>
          </w:p>
        </w:tc>
        <w:tc>
          <w:tcPr>
            <w:tcW w:w="4715" w:type="dxa"/>
            <w:tcBorders/>
          </w:tcPr>
          <w:p>
            <w:pPr>
              <w:pStyle w:val="Normal"/>
              <w:widowControl w:val="false"/>
              <w:suppressAutoHyphens w:val="true"/>
              <w:spacing w:before="0" w:after="120"/>
              <w:jc w:val="both"/>
              <w:rPr>
                <w:sz w:val="24"/>
                <w:szCs w:val="24"/>
              </w:rPr>
            </w:pPr>
            <w:r>
              <w:rPr>
                <w:rFonts w:eastAsia="Times New Roman" w:cs="Times New Roman"/>
                <w:kern w:val="0"/>
                <w:sz w:val="24"/>
                <w:szCs w:val="24"/>
                <w:lang w:val="ru-RU" w:eastAsia="ru-RU" w:bidi="ar-SA"/>
              </w:rPr>
              <w:t>Услуги по утилизации твердых коммунальных отходов должны быть безопасны и должны исключать возможность причинения вреда здоровью.</w:t>
            </w:r>
          </w:p>
        </w:tc>
        <w:tc>
          <w:tcPr>
            <w:tcW w:w="1845" w:type="dxa"/>
            <w:vMerge w:val="continue"/>
            <w:tcBorders/>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r>
          </w:p>
        </w:tc>
        <w:tc>
          <w:tcPr>
            <w:tcW w:w="2372" w:type="dxa"/>
            <w:tcBorders/>
          </w:tcPr>
          <w:p>
            <w:pPr>
              <w:pStyle w:val="Normal"/>
              <w:widowControl w:val="false"/>
              <w:tabs>
                <w:tab w:val="clear" w:pos="708"/>
                <w:tab w:val="left" w:pos="426" w:leader="none"/>
              </w:tabs>
              <w:suppressAutoHyphens w:val="true"/>
              <w:spacing w:before="60" w:after="0"/>
              <w:jc w:val="left"/>
              <w:rPr>
                <w:b/>
                <w:bCs/>
                <w:sz w:val="24"/>
                <w:szCs w:val="24"/>
              </w:rPr>
            </w:pPr>
            <w:r>
              <w:rPr>
                <w:rFonts w:eastAsia="Times New Roman" w:cs="Times New Roman"/>
                <w:b/>
                <w:kern w:val="0"/>
                <w:sz w:val="24"/>
                <w:szCs w:val="24"/>
                <w:lang w:val="ru-RU" w:eastAsia="ru-RU" w:bidi="ar-SA"/>
              </w:rPr>
              <w:t>-//-</w:t>
            </w:r>
          </w:p>
        </w:tc>
        <w:tc>
          <w:tcPr>
            <w:tcW w:w="2129" w:type="dxa"/>
            <w:tcBorders/>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приемке результата оказания у</w:t>
            </w:r>
            <w:r>
              <w:rPr>
                <w:rFonts w:eastAsia="Times New Roman" w:cs="Times New Roman"/>
                <w:b/>
                <w:kern w:val="0"/>
                <w:sz w:val="24"/>
                <w:szCs w:val="24"/>
                <w:lang w:val="ru-RU" w:eastAsia="ru-RU" w:bidi="ar-SA"/>
              </w:rPr>
              <w:t>слуг</w:t>
            </w:r>
          </w:p>
        </w:tc>
        <w:tc>
          <w:tcPr>
            <w:tcW w:w="1845"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Уведомление о невозможности выполнения услуги.</w:t>
            </w:r>
          </w:p>
        </w:tc>
        <w:tc>
          <w:tcPr>
            <w:tcW w:w="4715" w:type="dxa"/>
            <w:tcBorders/>
          </w:tcPr>
          <w:p>
            <w:pPr>
              <w:pStyle w:val="Style51"/>
              <w:widowControl w:val="false"/>
              <w:suppressAutoHyphens w:val="true"/>
              <w:spacing w:before="0" w:after="0"/>
              <w:ind w:hanging="0"/>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Участник обязан:</w:t>
            </w:r>
          </w:p>
          <w:p>
            <w:pPr>
              <w:pStyle w:val="Style51"/>
              <w:widowControl w:val="false"/>
              <w:suppressAutoHyphens w:val="true"/>
              <w:spacing w:before="0" w:after="0"/>
              <w:ind w:left="113" w:hanging="0"/>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в случае невозможности исполнения своих обязанностей по независящим от него причинам немедленно письменно информировать об этом Заказчика.</w:t>
            </w:r>
          </w:p>
        </w:tc>
        <w:tc>
          <w:tcPr>
            <w:tcW w:w="1845"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372"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Составление необходимых документов об оказании услуг.</w:t>
            </w:r>
          </w:p>
        </w:tc>
        <w:tc>
          <w:tcPr>
            <w:tcW w:w="471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Исполнитель составляет Акт выполненных работ, счет, после оказания услуг.</w:t>
            </w:r>
          </w:p>
        </w:tc>
        <w:tc>
          <w:tcPr>
            <w:tcW w:w="1845"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372"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t>-//-</w:t>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документации, описывающей результат оказания услуг</w:t>
            </w:r>
          </w:p>
        </w:tc>
        <w:tc>
          <w:tcPr>
            <w:tcW w:w="1845"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suppressAutoHyphens w:val="true"/>
              <w:spacing w:before="0" w:after="0"/>
              <w:jc w:val="both"/>
              <w:rPr>
                <w:sz w:val="24"/>
                <w:szCs w:val="24"/>
                <w:highlight w:val="yellow"/>
              </w:rPr>
            </w:pPr>
            <w:r>
              <w:rPr>
                <w:rFonts w:eastAsia="Times New Roman" w:cs="Times New Roman"/>
                <w:iCs/>
                <w:kern w:val="0"/>
                <w:sz w:val="24"/>
                <w:szCs w:val="24"/>
                <w:lang w:val="ru-RU" w:eastAsia="ru-RU" w:bidi="ar-SA"/>
              </w:rPr>
              <w:t>Документы, передаваемые заказчику по результатам оказанных услуг.</w:t>
            </w:r>
          </w:p>
        </w:tc>
        <w:tc>
          <w:tcPr>
            <w:tcW w:w="4715" w:type="dxa"/>
            <w:tcBorders/>
            <w:vAlign w:val="center"/>
          </w:tcPr>
          <w:p>
            <w:pPr>
              <w:pStyle w:val="Normal"/>
              <w:widowControl w:val="false"/>
              <w:suppressAutoHyphens w:val="true"/>
              <w:spacing w:before="0" w:after="0"/>
              <w:jc w:val="both"/>
              <w:rPr>
                <w:sz w:val="24"/>
                <w:szCs w:val="24"/>
                <w:highlight w:val="yellow"/>
              </w:rPr>
            </w:pPr>
            <w:r>
              <w:rPr>
                <w:rFonts w:eastAsia="Times New Roman" w:cs="Times New Roman"/>
                <w:kern w:val="0"/>
                <w:sz w:val="24"/>
                <w:szCs w:val="24"/>
                <w:lang w:val="ru-RU" w:eastAsia="ru-RU" w:bidi="ar-SA"/>
              </w:rPr>
              <w:t>Участник передает Акт выполненных работ, счет, раз в месяц, после оказания услуг. Передача документов может осуществляться посредством электронной почты, средств ведения электронного документооборота, почтой в бумажном варианте. Необходима возможность осуществления дублирования документов по запросу Заказчика.</w:t>
            </w:r>
          </w:p>
        </w:tc>
        <w:tc>
          <w:tcPr>
            <w:tcW w:w="1845" w:type="dxa"/>
            <w:vMerge w:val="continue"/>
            <w:tcBorders/>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r>
          </w:p>
        </w:tc>
        <w:tc>
          <w:tcPr>
            <w:tcW w:w="2372" w:type="dxa"/>
            <w:tcBorders/>
          </w:tcPr>
          <w:p>
            <w:pPr>
              <w:pStyle w:val="Style27"/>
              <w:keepNext w:val="false"/>
              <w:widowControl w:val="false"/>
              <w:numPr>
                <w:ilvl w:val="0"/>
                <w:numId w:val="0"/>
              </w:numPr>
              <w:suppressAutoHyphens w:val="true"/>
              <w:spacing w:before="0" w:after="60"/>
              <w:jc w:val="left"/>
              <w:outlineLvl w:val="2"/>
              <w:rPr>
                <w:lang w:val="ru-RU"/>
              </w:rPr>
            </w:pPr>
            <w:r>
              <w:rPr>
                <w:rFonts w:eastAsia="Times New Roman" w:cs="Times New Roman"/>
                <w:b w:val="false"/>
                <w:kern w:val="0"/>
                <w:sz w:val="20"/>
                <w:szCs w:val="20"/>
                <w:lang w:val="ru-RU" w:eastAsia="ru-RU" w:bidi="ar-SA"/>
              </w:rPr>
              <w:t>-//-</w:t>
            </w:r>
          </w:p>
        </w:tc>
        <w:tc>
          <w:tcPr>
            <w:tcW w:w="2129" w:type="dxa"/>
            <w:tcBorders/>
          </w:tcPr>
          <w:p>
            <w:pPr>
              <w:pStyle w:val="Style27"/>
              <w:keepNext w:val="false"/>
              <w:widowControl w:val="false"/>
              <w:numPr>
                <w:ilvl w:val="0"/>
                <w:numId w:val="0"/>
              </w:numPr>
              <w:suppressAutoHyphens w:val="true"/>
              <w:spacing w:before="0" w:after="60"/>
              <w:jc w:val="left"/>
              <w:outlineLvl w:val="2"/>
              <w:rPr>
                <w:rFonts w:eastAsia="Times New Roman"/>
                <w:sz w:val="20"/>
                <w:szCs w:val="20"/>
                <w:lang w:val="ru-RU" w:eastAsia="ru-RU"/>
              </w:rPr>
            </w:pPr>
            <w:r>
              <w:rPr>
                <w:rFonts w:eastAsia="Times New Roman" w:cs="Times New Roman"/>
                <w:kern w:val="0"/>
                <w:sz w:val="20"/>
                <w:szCs w:val="20"/>
                <w:lang w:val="ru-RU" w:eastAsia="ru-RU" w:bidi="ar-SA"/>
              </w:rPr>
            </w:r>
          </w:p>
        </w:tc>
      </w:tr>
      <w:tr>
        <w:trPr/>
        <w:tc>
          <w:tcPr>
            <w:tcW w:w="75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20" w:after="0"/>
              <w:jc w:val="both"/>
              <w:rPr>
                <w:b/>
                <w:sz w:val="24"/>
                <w:szCs w:val="24"/>
              </w:rPr>
            </w:pPr>
            <w:r>
              <w:rPr>
                <w:rFonts w:eastAsia="Times New Roman" w:cs="Times New Roman"/>
                <w:b/>
                <w:kern w:val="0"/>
                <w:sz w:val="24"/>
                <w:szCs w:val="24"/>
                <w:lang w:val="ru-RU" w:eastAsia="ru-RU" w:bidi="ar-SA"/>
              </w:rPr>
              <w:t>Требования к ответственности и гарантиям исполнителя</w:t>
            </w:r>
          </w:p>
        </w:tc>
        <w:tc>
          <w:tcPr>
            <w:tcW w:w="1845"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Требования к ответственности за выполнение услуг.</w:t>
            </w:r>
          </w:p>
        </w:tc>
        <w:tc>
          <w:tcPr>
            <w:tcW w:w="471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Исполнитель обязуется выполнять принятые на себя обязательства и нести ответственность за выполнение услуг, предусмотренную законодательством Российской Федерации.</w:t>
            </w:r>
          </w:p>
        </w:tc>
        <w:tc>
          <w:tcPr>
            <w:tcW w:w="1845" w:type="dxa"/>
            <w:vMerge w:val="continue"/>
            <w:tcBorders/>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r>
          </w:p>
        </w:tc>
        <w:tc>
          <w:tcPr>
            <w:tcW w:w="2372" w:type="dxa"/>
            <w:tcBorders/>
          </w:tcPr>
          <w:p>
            <w:pPr>
              <w:pStyle w:val="Normal"/>
              <w:widowControl w:val="false"/>
              <w:tabs>
                <w:tab w:val="clear" w:pos="708"/>
                <w:tab w:val="left" w:pos="426" w:leader="none"/>
              </w:tabs>
              <w:suppressAutoHyphens w:val="true"/>
              <w:spacing w:before="40" w:after="0"/>
              <w:jc w:val="left"/>
              <w:rPr>
                <w:b/>
                <w:bCs/>
                <w:sz w:val="24"/>
                <w:szCs w:val="24"/>
              </w:rPr>
            </w:pPr>
            <w:r>
              <w:rPr>
                <w:rFonts w:eastAsia="Times New Roman" w:cs="Times New Roman"/>
                <w:b/>
                <w:kern w:val="0"/>
                <w:sz w:val="24"/>
                <w:szCs w:val="24"/>
                <w:lang w:val="ru-RU" w:eastAsia="ru-RU" w:bidi="ar-SA"/>
              </w:rPr>
              <w:t>-//-</w:t>
            </w:r>
          </w:p>
        </w:tc>
        <w:tc>
          <w:tcPr>
            <w:tcW w:w="2129" w:type="dxa"/>
            <w:tcBorders/>
          </w:tcPr>
          <w:p>
            <w:pPr>
              <w:pStyle w:val="Style27"/>
              <w:keepNext w:val="false"/>
              <w:widowControl w:val="false"/>
              <w:numPr>
                <w:ilvl w:val="0"/>
                <w:numId w:val="0"/>
              </w:numPr>
              <w:suppressAutoHyphens w:val="true"/>
              <w:spacing w:before="0" w:after="60"/>
              <w:jc w:val="left"/>
              <w:outlineLvl w:val="2"/>
              <w:rPr>
                <w:rFonts w:eastAsia="Times New Roman"/>
                <w:b w:val="false"/>
                <w:bCs/>
                <w:lang w:val="ru-RU" w:eastAsia="ru-RU"/>
              </w:rPr>
            </w:pPr>
            <w:r>
              <w:rPr>
                <w:rFonts w:eastAsia="Times New Roman" w:cs="Times New Roman"/>
                <w:b w:val="false"/>
                <w:bCs/>
                <w:kern w:val="0"/>
                <w:sz w:val="20"/>
                <w:szCs w:val="20"/>
                <w:lang w:val="ru-RU" w:eastAsia="ru-RU" w:bidi="ar-SA"/>
              </w:rPr>
            </w:r>
          </w:p>
        </w:tc>
      </w:tr>
      <w:tr>
        <w:trPr/>
        <w:tc>
          <w:tcPr>
            <w:tcW w:w="75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keepNext w:val="true"/>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Требования к исполнителю (и соисполнителям) и его обязательствам, влияющим на исполнение договора</w:t>
            </w:r>
          </w:p>
        </w:tc>
        <w:tc>
          <w:tcPr>
            <w:tcW w:w="1845" w:type="dxa"/>
            <w:vMerge w:val="continue"/>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соисполнителям, привлекаемым к оказанию услуг</w:t>
            </w:r>
          </w:p>
        </w:tc>
        <w:tc>
          <w:tcPr>
            <w:tcW w:w="4715"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 случае привлечения к оказанию услуг соисполнителей исполнитель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требуемых услуг.</w:t>
            </w:r>
          </w:p>
        </w:tc>
        <w:tc>
          <w:tcPr>
            <w:tcW w:w="1845" w:type="dxa"/>
            <w:vMerge w:val="continue"/>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r>
          </w:p>
        </w:tc>
        <w:tc>
          <w:tcPr>
            <w:tcW w:w="2372" w:type="dxa"/>
            <w:tcBorders/>
          </w:tcPr>
          <w:p>
            <w:pPr>
              <w:pStyle w:val="Style27"/>
              <w:keepNext w:val="false"/>
              <w:widowControl w:val="false"/>
              <w:numPr>
                <w:ilvl w:val="0"/>
                <w:numId w:val="0"/>
              </w:numPr>
              <w:suppressAutoHyphens w:val="true"/>
              <w:spacing w:before="0" w:after="60"/>
              <w:jc w:val="left"/>
              <w:outlineLvl w:val="2"/>
              <w:rPr>
                <w:lang w:val="ru-RU"/>
              </w:rPr>
            </w:pPr>
            <w:r>
              <w:rPr>
                <w:rFonts w:eastAsia="Times New Roman" w:cs="Times New Roman"/>
                <w:b w:val="false"/>
                <w:kern w:val="0"/>
                <w:sz w:val="20"/>
                <w:szCs w:val="20"/>
                <w:lang w:val="ru-RU" w:eastAsia="ru-RU" w:bidi="ar-SA"/>
              </w:rPr>
              <w:t>-//-</w:t>
            </w:r>
          </w:p>
        </w:tc>
        <w:tc>
          <w:tcPr>
            <w:tcW w:w="2129" w:type="dxa"/>
            <w:tcBorders/>
          </w:tcPr>
          <w:p>
            <w:pPr>
              <w:pStyle w:val="Style27"/>
              <w:keepNext w:val="false"/>
              <w:widowControl w:val="false"/>
              <w:numPr>
                <w:ilvl w:val="0"/>
                <w:numId w:val="0"/>
              </w:numPr>
              <w:suppressAutoHyphens w:val="true"/>
              <w:spacing w:before="0" w:after="60"/>
              <w:jc w:val="left"/>
              <w:outlineLvl w:val="2"/>
              <w:rPr>
                <w:rFonts w:eastAsia="Times New Roman"/>
                <w:sz w:val="20"/>
                <w:szCs w:val="20"/>
                <w:lang w:val="ru-RU" w:eastAsia="ru-RU"/>
              </w:rPr>
            </w:pPr>
            <w:r>
              <w:rPr>
                <w:rFonts w:eastAsia="Times New Roman" w:cs="Times New Roman"/>
                <w:kern w:val="0"/>
                <w:sz w:val="20"/>
                <w:szCs w:val="20"/>
                <w:lang w:val="ru-RU" w:eastAsia="ru-RU" w:bidi="ar-SA"/>
              </w:rPr>
            </w:r>
          </w:p>
        </w:tc>
      </w:tr>
    </w:tbl>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Heading1"/>
        <w:keepLines/>
        <w:numPr>
          <w:ilvl w:val="0"/>
          <w:numId w:val="3"/>
        </w:numPr>
        <w:ind w:left="737" w:hanging="0"/>
        <w:jc w:val="both"/>
        <w:rPr/>
      </w:pPr>
      <w:bookmarkStart w:id="46" w:name="_Toc54643710"/>
      <w:bookmarkStart w:id="47" w:name="_Toc53393312"/>
      <w:bookmarkStart w:id="48" w:name="_Toc53395937"/>
      <w:bookmarkStart w:id="49" w:name="_Toc46743519"/>
      <w:bookmarkStart w:id="50" w:name="_Toc51339699"/>
      <w:bookmarkEnd w:id="49"/>
      <w:bookmarkEnd w:id="50"/>
      <w:r>
        <w:rPr>
          <w:sz w:val="24"/>
          <w:szCs w:val="24"/>
          <w:lang w:val="ru-RU"/>
        </w:rPr>
        <w:t>Требования к документации по ценообразованию</w:t>
      </w:r>
      <w:bookmarkEnd w:id="47"/>
      <w:bookmarkEnd w:id="48"/>
      <w:r>
        <w:rPr>
          <w:sz w:val="24"/>
          <w:szCs w:val="24"/>
          <w:lang w:val="ru-RU"/>
        </w:rPr>
        <w:t xml:space="preserve"> на этапе закупки</w:t>
      </w:r>
      <w:bookmarkEnd w:id="46"/>
    </w:p>
    <w:p>
      <w:pPr>
        <w:pStyle w:val="Normal"/>
        <w:numPr>
          <w:ilvl w:val="1"/>
          <w:numId w:val="3"/>
        </w:numPr>
        <w:suppressAutoHyphens w:val="false"/>
        <w:spacing w:before="60" w:after="0"/>
        <w:ind w:left="737" w:hanging="0"/>
        <w:jc w:val="both"/>
        <w:rPr/>
      </w:pPr>
      <w:r>
        <w:rPr>
          <w:bCs/>
          <w:sz w:val="24"/>
          <w:szCs w:val="24"/>
        </w:rPr>
        <w:t xml:space="preserve"> </w:t>
      </w:r>
      <w:bookmarkStart w:id="51" w:name="_Toc54281228"/>
      <w:bookmarkStart w:id="52" w:name="_Toc54643711"/>
      <w:r>
        <w:rPr>
          <w:bCs/>
          <w:iCs/>
          <w:sz w:val="24"/>
          <w:szCs w:val="24"/>
          <w:lang w:eastAsia="x-none"/>
        </w:rPr>
        <w:t>В обоснование стоимости своей заявки Участник предоставляет Коммерческое предложение.</w:t>
      </w:r>
    </w:p>
    <w:p>
      <w:pPr>
        <w:pStyle w:val="Normal"/>
        <w:numPr>
          <w:ilvl w:val="1"/>
          <w:numId w:val="3"/>
        </w:numPr>
        <w:suppressAutoHyphens w:val="false"/>
        <w:spacing w:before="60" w:after="0"/>
        <w:ind w:left="737" w:hanging="0"/>
        <w:jc w:val="both"/>
        <w:rPr/>
      </w:pPr>
      <w:r>
        <w:rPr>
          <w:bCs/>
          <w:iCs/>
          <w:sz w:val="24"/>
          <w:szCs w:val="24"/>
          <w:lang w:eastAsia="x-none"/>
        </w:rPr>
        <w:t>Дополнительные документы по ценообразованию в состав заявки Участника не включаются.</w:t>
      </w:r>
    </w:p>
    <w:p>
      <w:pPr>
        <w:pStyle w:val="ListParagraph"/>
        <w:numPr>
          <w:ilvl w:val="1"/>
          <w:numId w:val="3"/>
        </w:numPr>
        <w:ind w:left="737" w:hanging="0"/>
        <w:jc w:val="both"/>
        <w:rPr/>
      </w:pPr>
      <w:r>
        <w:rPr>
          <w:rFonts w:eastAsia="Times New Roman"/>
          <w:iCs/>
          <w:lang w:eastAsia="x-none"/>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bookmarkEnd w:id="51"/>
      <w:bookmarkEnd w:id="52"/>
    </w:p>
    <w:p>
      <w:pPr>
        <w:pStyle w:val="Normal"/>
        <w:numPr>
          <w:ilvl w:val="0"/>
          <w:numId w:val="3"/>
        </w:numPr>
        <w:suppressAutoHyphens w:val="false"/>
        <w:spacing w:before="0" w:after="120"/>
        <w:ind w:left="737" w:hanging="0"/>
        <w:jc w:val="both"/>
        <w:rPr/>
      </w:pPr>
      <w:r>
        <w:rPr>
          <w:b/>
          <w:bCs/>
          <w:iCs/>
          <w:sz w:val="24"/>
          <w:szCs w:val="24"/>
          <w:lang w:eastAsia="x-none"/>
        </w:rPr>
        <w:t xml:space="preserve">Требования к документации по ценообразованию на этапе заключения (исполнения) договора. </w:t>
      </w:r>
    </w:p>
    <w:p>
      <w:pPr>
        <w:pStyle w:val="Normal"/>
        <w:suppressAutoHyphens w:val="false"/>
        <w:spacing w:before="0" w:after="120"/>
        <w:ind w:left="737" w:hanging="0"/>
        <w:jc w:val="both"/>
        <w:rPr/>
      </w:pPr>
      <w:r>
        <w:rPr>
          <w:bCs/>
          <w:iCs/>
          <w:sz w:val="24"/>
          <w:szCs w:val="24"/>
          <w:lang w:val="x-none" w:eastAsia="x-none"/>
        </w:rPr>
        <w:t>4.1. Порядок формирования на этапе исполнения договора стоимости выполняемых услуг установлен в Проекте договора.</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xml:space="preserve">Составил: </w:t>
      </w:r>
    </w:p>
    <w:p>
      <w:pPr>
        <w:pStyle w:val="Normal"/>
        <w:rPr>
          <w:sz w:val="24"/>
          <w:szCs w:val="24"/>
        </w:rPr>
      </w:pPr>
      <w:r>
        <w:rPr>
          <w:sz w:val="24"/>
          <w:szCs w:val="24"/>
        </w:rPr>
      </w:r>
    </w:p>
    <w:p>
      <w:pPr>
        <w:pStyle w:val="Normal"/>
        <w:rPr>
          <w:sz w:val="24"/>
          <w:szCs w:val="24"/>
        </w:rPr>
      </w:pPr>
      <w:r>
        <w:rPr>
          <w:sz w:val="24"/>
          <w:szCs w:val="24"/>
        </w:rPr>
        <w:t xml:space="preserve">Руководитель ГОТиТБ </w:t>
      </w:r>
    </w:p>
    <w:p>
      <w:pPr>
        <w:pStyle w:val="Normal"/>
        <w:rPr>
          <w:szCs w:val="26"/>
        </w:rPr>
      </w:pPr>
      <w:r>
        <w:rPr>
          <w:sz w:val="24"/>
          <w:szCs w:val="24"/>
        </w:rPr>
        <w:t>Камчатского филиала АО "ТК РусГидро"                                                                   Е.А. Грицких</w:t>
      </w:r>
    </w:p>
    <w:p>
      <w:pPr>
        <w:pStyle w:val="Normal"/>
        <w:rPr>
          <w:sz w:val="24"/>
          <w:szCs w:val="24"/>
        </w:rPr>
      </w:pPr>
      <w:r>
        <w:rPr/>
      </w:r>
    </w:p>
    <w:sectPr>
      <w:headerReference w:type="default" r:id="rId7"/>
      <w:headerReference w:type="first" r:id="rId8"/>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paragraph" w:styleId="Style15">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6">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c517de"/>
    <w:pPr>
      <w:spacing w:before="120" w:after="0"/>
    </w:pPr>
    <w:rPr>
      <w:rFonts w:cs="Calibri Light (Заголовки)"/>
      <w:b/>
      <w:bCs/>
      <w:sz w:val="24"/>
      <w:szCs w:val="24"/>
    </w:rPr>
  </w:style>
  <w:style w:type="paragraph" w:styleId="TOC3">
    <w:name w:val="TOC 3"/>
    <w:basedOn w:val="Normal"/>
    <w:next w:val="Normal"/>
    <w:autoRedefine/>
    <w:uiPriority w:val="39"/>
    <w:rsid w:val="006b6b70"/>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693883"/>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6b6b70"/>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 w:customStyle="1">
    <w:name w:val="caption1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eastAsia="Calibri" w:ascii="Times New Roman" w:hAnsi="Times New Roman"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34"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51" w:customStyle="1">
    <w:name w:val="Style5"/>
    <w:basedOn w:val="Normal"/>
    <w:uiPriority w:val="99"/>
    <w:qFormat/>
    <w:rsid w:val="00d951cc"/>
    <w:pPr>
      <w:widowControl w:val="false"/>
      <w:spacing w:lineRule="exact" w:line="232"/>
      <w:ind w:firstLine="672"/>
      <w:jc w:val="both"/>
    </w:pPr>
    <w:rPr>
      <w:sz w:val="24"/>
      <w:szCs w:val="24"/>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7">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7865F-4D60-4668-9029-35BAC1FE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6030</TotalTime>
  <Application>AlterOffice/3.4.0.9$Linux_X86_64 LibreOffice_project/b8daf9e823b1a5463a2f48435ddc2e8696e7d4fc</Application>
  <AppVersion>15.0000</AppVersion>
  <Pages>12</Pages>
  <Words>1698</Words>
  <Characters>11723</Characters>
  <CharactersWithSpaces>13210</CharactersWithSpaces>
  <Paragraphs>270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2023-07-11T02:00:00Z</dcterms:created>
  <dc:creator>Быстров Олег Геннадьевич</dc:creator>
  <dc:description/>
  <dc:language>ru-RU</dc:language>
  <cp:lastModifiedBy>semyshevadr@corp.gidroogk.com</cp:lastModifiedBy>
  <cp:lastPrinted>2006-07-26T14:04:00Z</cp:lastPrinted>
  <dcterms:modified xsi:type="dcterms:W3CDTF">2026-06-09T16:26:02Z</dcterms:modified>
  <cp:revision>26</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