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0"/>
        <w:keepNext w:val="true"/>
        <w:keepLines w:val="true"/>
        <w:pBdr/>
        <w:spacing/>
        <w:ind/>
        <w:jc w:val="righ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требования.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«Капитальный ремонт дизель-генератора АД-200 кВт в количестве 2-х единиц  для нужд п.Кыстатыам Жиганского РЭС»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940"/>
        <w:pBdr/>
        <w:spacing/>
        <w:ind/>
        <w:jc w:val="center"/>
        <w:rPr/>
      </w:pPr>
      <w:r>
        <w:br w:type="page" w:clear="all"/>
      </w:r>
      <w:r/>
    </w:p>
    <w:p>
      <w:pPr>
        <w:pStyle w:val="940"/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979"/>
            <w:pBdr/>
            <w:tabs>
              <w:tab w:val="clear" w:leader="none" w:pos="880"/>
              <w:tab w:val="clear" w:leader="none" w:pos="10053"/>
              <w:tab w:val="right" w:leader="dot" w:pos="10063"/>
            </w:tabs>
            <w:spacing/>
            <w:ind/>
            <w:rPr/>
          </w:pPr>
          <w:r>
            <w:fldChar w:fldCharType="begin"/>
          </w:r>
          <w:r>
            <w:rPr>
              <w:rStyle w:val="961"/>
              <w:vanish w:val="0"/>
            </w:rPr>
            <w:instrText xml:space="preserve"> TOC \z \o "1-4" \u \h</w:instrText>
          </w:r>
          <w:r>
            <w:rPr>
              <w:rStyle w:val="961"/>
              <w:vanish w:val="0"/>
            </w:rPr>
            <w:fldChar w:fldCharType="separate"/>
          </w:r>
          <w:hyperlink w:tooltip="#__RefHeading___Toc3156_658025816" w:anchor="__RefHeading___Toc3156_658025816" w:history="1">
            <w:r>
              <w:rPr>
                <w:rStyle w:val="961"/>
                <w:vanish w:val="0"/>
              </w:rPr>
              <w:t xml:space="preserve">1. Общие сведения</w:t>
              <w:tab/>
              <w:t xml:space="preserve">3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58_658025816" w:anchor="__RefHeading___Toc3158_658025816" w:history="1">
            <w:r>
              <w:rPr>
                <w:rStyle w:val="961"/>
                <w:vanish w:val="0"/>
              </w:rPr>
              <w:t xml:space="preserve">1.1. Обозначения и сокращения</w:t>
              <w:tab/>
              <w:t xml:space="preserve">3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60_658025816" w:anchor="__RefHeading___Toc3160_658025816" w:history="1">
            <w:r>
              <w:rPr>
                <w:rStyle w:val="961"/>
                <w:vanish w:val="0"/>
              </w:rPr>
              <w:t xml:space="preserve">1.2. Наименование объекта, место выполнения работ</w:t>
              <w:tab/>
              <w:t xml:space="preserve">3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62_658025816" w:anchor="__RefHeading___Toc3162_658025816" w:history="1">
            <w:r>
              <w:rPr>
                <w:rStyle w:val="961"/>
                <w:vanish w:val="0"/>
              </w:rPr>
              <w:t xml:space="preserve">1.3. Цель использования закупаемой услуги</w:t>
              <w:tab/>
              <w:t xml:space="preserve">3</w:t>
            </w:r>
          </w:hyperlink>
          <w:r/>
          <w:r/>
        </w:p>
        <w:p>
          <w:pPr>
            <w:pStyle w:val="979"/>
            <w:pBdr/>
            <w:tabs>
              <w:tab w:val="clear" w:leader="none" w:pos="880"/>
              <w:tab w:val="clear" w:leader="none" w:pos="10053"/>
              <w:tab w:val="right" w:leader="dot" w:pos="10063"/>
            </w:tabs>
            <w:spacing/>
            <w:ind/>
            <w:rPr/>
          </w:pPr>
          <w:r/>
          <w:hyperlink w:tooltip="#__RefHeading___Toc3164_658025816" w:anchor="__RefHeading___Toc3164_658025816" w:history="1">
            <w:r>
              <w:rPr>
                <w:rStyle w:val="961"/>
                <w:vanish w:val="0"/>
              </w:rPr>
              <w:t xml:space="preserve">2. Требования заказчика</w:t>
              <w:tab/>
              <w:t xml:space="preserve">3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66_658025816" w:anchor="__RefHeading___Toc3166_658025816" w:history="1">
            <w:r>
              <w:rPr>
                <w:rStyle w:val="961"/>
                <w:vanish w:val="0"/>
              </w:rPr>
              <w:t xml:space="preserve">2.1. Требования к объемам и срокам выполнения работ</w:t>
              <w:tab/>
              <w:t xml:space="preserve">3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70_658025816" w:anchor="__RefHeading___Toc3170_658025816" w:history="1">
            <w:r>
              <w:rPr>
                <w:rStyle w:val="961"/>
                <w:vanish w:val="0"/>
              </w:rPr>
              <w:t xml:space="preserve">Таблица 1.</w:t>
              <w:tab/>
              <w:t xml:space="preserve">3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74_658025816" w:anchor="__RefHeading___Toc3174_658025816" w:history="1">
            <w:r>
              <w:rPr>
                <w:rStyle w:val="961"/>
                <w:vanish w:val="0"/>
              </w:rPr>
              <w:t xml:space="preserve">Таблица 2.</w:t>
              <w:tab/>
              <w:t xml:space="preserve">5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78_658025816" w:anchor="__RefHeading___Toc3178_658025816" w:history="1">
            <w:r>
              <w:rPr>
                <w:rStyle w:val="961"/>
                <w:vanish w:val="0"/>
              </w:rPr>
              <w:t xml:space="preserve">Таблица 3.</w:t>
              <w:tab/>
              <w:t xml:space="preserve">6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3180_658025816" w:anchor="__RefHeading___Toc3180_658025816" w:history="1">
            <w:r>
              <w:rPr>
                <w:rStyle w:val="961"/>
                <w:vanish w:val="0"/>
              </w:rPr>
              <w:t xml:space="preserve">2.2. Требования к качеству услуг</w:t>
              <w:tab/>
              <w:t xml:space="preserve">7</w:t>
            </w:r>
          </w:hyperlink>
          <w:r/>
          <w:r/>
        </w:p>
        <w:p>
          <w:pPr>
            <w:pStyle w:val="990"/>
            <w:pBdr/>
            <w:tabs>
              <w:tab w:val="clear" w:leader="none" w:pos="9780"/>
              <w:tab w:val="right" w:leader="dot" w:pos="10063"/>
            </w:tabs>
            <w:spacing/>
            <w:ind/>
            <w:rPr/>
          </w:pPr>
          <w:r/>
          <w:hyperlink w:tooltip="#__RefHeading___Toc6223_2939197930" w:anchor="__RefHeading___Toc6223_2939197930" w:history="1">
            <w:r>
              <w:rPr>
                <w:rStyle w:val="961"/>
                <w:vanish w:val="0"/>
              </w:rPr>
              <w:t xml:space="preserve">Таблица 4</w:t>
              <w:tab/>
              <w:t xml:space="preserve">7</w:t>
            </w:r>
          </w:hyperlink>
          <w:r/>
          <w:r/>
        </w:p>
        <w:p>
          <w:pPr>
            <w:pStyle w:val="979"/>
            <w:pBdr/>
            <w:tabs>
              <w:tab w:val="clear" w:leader="none" w:pos="880"/>
              <w:tab w:val="clear" w:leader="none" w:pos="10053"/>
              <w:tab w:val="right" w:leader="dot" w:pos="10063"/>
            </w:tabs>
            <w:spacing/>
            <w:ind/>
            <w:rPr/>
          </w:pPr>
          <w:r/>
          <w:hyperlink w:tooltip="#__RefHeading___Toc6221_2939197930" w:anchor="__RefHeading___Toc6221_2939197930" w:history="1">
            <w:r>
              <w:rPr>
                <w:rStyle w:val="961"/>
                <w:vanish w:val="0"/>
              </w:rPr>
              <w:t xml:space="preserve">3. Требования к документации по ценообразованию на этапе закупки</w:t>
              <w:tab/>
              <w:t xml:space="preserve">10</w:t>
            </w:r>
          </w:hyperlink>
          <w:r/>
          <w:r/>
        </w:p>
        <w:p>
          <w:pPr>
            <w:pStyle w:val="979"/>
            <w:pBdr/>
            <w:tabs>
              <w:tab w:val="clear" w:leader="none" w:pos="880"/>
              <w:tab w:val="clear" w:leader="none" w:pos="10053"/>
              <w:tab w:val="right" w:leader="dot" w:pos="10063"/>
            </w:tabs>
            <w:spacing/>
            <w:ind/>
            <w:rPr/>
          </w:pPr>
          <w:r/>
          <w:hyperlink w:tooltip="#__RefHeading___Toc3186_658025816" w:anchor="__RefHeading___Toc3186_658025816" w:history="1">
            <w:r>
              <w:rPr>
                <w:rStyle w:val="961"/>
                <w:vanish w:val="0"/>
              </w:rPr>
              <w:t xml:space="preserve">4. Требования к документации по ценообразованию на этапе заключения (исполнения) договора</w:t>
              <w:tab/>
              <w:t xml:space="preserve">11</w:t>
            </w:r>
          </w:hyperlink>
          <w:r/>
          <w:r/>
        </w:p>
        <w:p>
          <w:pPr>
            <w:pStyle w:val="979"/>
            <w:pBdr/>
            <w:tabs>
              <w:tab w:val="clear" w:leader="none" w:pos="880"/>
              <w:tab w:val="clear" w:leader="none" w:pos="10053"/>
              <w:tab w:val="right" w:leader="dot" w:pos="10063"/>
            </w:tabs>
            <w:spacing/>
            <w:ind/>
            <w:rPr/>
          </w:pPr>
          <w:r/>
          <w:hyperlink w:tooltip="#__RefHeading___Toc3188_658025816" w:anchor="__RefHeading___Toc3188_658025816" w:history="1">
            <w:r>
              <w:rPr>
                <w:rStyle w:val="961"/>
                <w:vanish w:val="0"/>
              </w:rPr>
              <w:t xml:space="preserve">5. Приложения</w:t>
              <w:tab/>
              <w:t xml:space="preserve">12</w:t>
            </w:r>
          </w:hyperlink>
          <w:r>
            <w:rPr>
              <w:rStyle w:val="961"/>
              <w:vanish w:val="0"/>
            </w:rPr>
            <w:fldChar w:fldCharType="end"/>
          </w:r>
          <w:r/>
        </w:p>
      </w:sdtContent>
    </w:sdt>
    <w:p>
      <w:pPr>
        <w:pStyle w:val="979"/>
        <w:pBdr/>
        <w:spacing/>
        <w:ind/>
        <w:rPr/>
      </w:pPr>
      <w:r/>
      <w:r/>
    </w:p>
    <w:p>
      <w:pPr>
        <w:pStyle w:val="942"/>
        <w:pBdr/>
        <w:tabs>
          <w:tab w:val="clear" w:leader="none" w:pos="0"/>
        </w:tabs>
        <w:spacing/>
        <w:ind w:firstLine="0" w:left="0"/>
        <w:rPr/>
      </w:pPr>
      <w:r/>
      <w:r/>
    </w:p>
    <w:p>
      <w:pPr>
        <w:pStyle w:val="940"/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41"/>
        <w:numPr>
          <w:ilvl w:val="0"/>
          <w:numId w:val="1"/>
        </w:numPr>
        <w:pBdr/>
        <w:spacing/>
        <w:ind w:firstLine="0" w:left="0"/>
        <w:jc w:val="center"/>
        <w:rPr>
          <w:caps/>
        </w:rPr>
      </w:pPr>
      <w:r/>
      <w:bookmarkStart w:id="0" w:name="__RefHeading___Toc3156_658025816"/>
      <w:r/>
      <w:bookmarkStart w:id="1" w:name="_Toc180421123"/>
      <w:r/>
      <w:bookmarkStart w:id="2" w:name="_Toc147232717"/>
      <w:r/>
      <w:bookmarkStart w:id="3" w:name="_Toc51339692"/>
      <w:r/>
      <w:bookmarkEnd w:id="0"/>
      <w:r>
        <w:t xml:space="preserve">Общие сведения</w:t>
      </w:r>
      <w:bookmarkEnd w:id="1"/>
      <w:r/>
      <w:bookmarkEnd w:id="2"/>
      <w:r/>
      <w:bookmarkEnd w:id="3"/>
      <w:r>
        <w:rPr>
          <w:caps/>
        </w:rPr>
      </w:r>
      <w:r>
        <w:rPr>
          <w:caps/>
        </w:rPr>
      </w:r>
    </w:p>
    <w:p>
      <w:pPr>
        <w:pStyle w:val="942"/>
        <w:numPr>
          <w:ilvl w:val="1"/>
          <w:numId w:val="1"/>
        </w:numPr>
        <w:pBdr/>
        <w:spacing/>
        <w:ind w:firstLine="0" w:left="567"/>
        <w:rPr/>
      </w:pPr>
      <w:r/>
      <w:bookmarkStart w:id="4" w:name="__RefHeading___Toc3158_658025816"/>
      <w:r/>
      <w:bookmarkStart w:id="5" w:name="_Toc147232718"/>
      <w:r/>
      <w:bookmarkStart w:id="6" w:name="_Toc46743505"/>
      <w:r/>
      <w:bookmarkStart w:id="7" w:name="_Toc180421124"/>
      <w:r/>
      <w:bookmarkEnd w:id="4"/>
      <w:r>
        <w:t xml:space="preserve">Обозначения и сокращения</w:t>
      </w:r>
      <w:bookmarkEnd w:id="5"/>
      <w:r/>
      <w:bookmarkEnd w:id="6"/>
      <w:r/>
      <w:bookmarkEnd w:id="7"/>
      <w:r/>
      <w:r/>
    </w:p>
    <w:p>
      <w:pPr>
        <w:pStyle w:val="940"/>
        <w:pBdr/>
        <w:spacing/>
        <w:ind/>
        <w:rPr>
          <w:rStyle w:val="957"/>
          <w:b w:val="0"/>
          <w:bCs/>
          <w:iCs/>
          <w:sz w:val="26"/>
          <w:szCs w:val="26"/>
        </w:rPr>
      </w:pPr>
      <w:r>
        <w:rPr>
          <w:b w:val="0"/>
          <w:bCs/>
          <w:iCs/>
          <w:sz w:val="26"/>
          <w:szCs w:val="26"/>
        </w:rPr>
      </w:r>
      <w:r>
        <w:rPr>
          <w:rStyle w:val="957"/>
          <w:b w:val="0"/>
          <w:bCs/>
          <w:iCs/>
          <w:sz w:val="26"/>
          <w:szCs w:val="26"/>
        </w:rPr>
      </w:r>
      <w:r>
        <w:rPr>
          <w:rStyle w:val="957"/>
          <w:b w:val="0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5"/>
        <w:gridCol w:w="7997"/>
      </w:tblGrid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ТТ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Технические требования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ДЭС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Дизельная электростанция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ДГА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Дизель-генераторный агрегат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ОТ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Охрана труда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ТБ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Техника безопасности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ППБ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Правила пожарной безопасности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ППР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Проект производства работ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НТД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Нормативно-техническая документация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940"/>
        <w:keepNext w:val="true"/>
        <w:keepLines w:val="tru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numPr>
          <w:ilvl w:val="1"/>
          <w:numId w:val="1"/>
        </w:numPr>
        <w:pBdr/>
        <w:spacing/>
        <w:ind w:firstLine="0" w:left="567"/>
        <w:rPr>
          <w:i/>
          <w:shd w:val="clear" w:color="auto" w:fill="ffff99"/>
        </w:rPr>
      </w:pPr>
      <w:r/>
      <w:bookmarkStart w:id="8" w:name="__RefHeading___Toc3160_658025816"/>
      <w:r/>
      <w:bookmarkStart w:id="9" w:name="_Toc147232719"/>
      <w:r/>
      <w:bookmarkStart w:id="10" w:name="_Toc180421125"/>
      <w:r/>
      <w:bookmarkEnd w:id="8"/>
      <w:r>
        <w:t xml:space="preserve">Наименование объекта, место выполнения работ</w:t>
      </w:r>
      <w:bookmarkEnd w:id="9"/>
      <w:r/>
      <w:bookmarkEnd w:id="10"/>
      <w:r>
        <w:rPr>
          <w:i/>
          <w:shd w:val="clear" w:color="auto" w:fill="ffff99"/>
        </w:rPr>
      </w:r>
      <w:r>
        <w:rPr>
          <w:i/>
          <w:shd w:val="clear" w:color="auto" w:fill="ffff99"/>
        </w:rPr>
      </w:r>
    </w:p>
    <w:p>
      <w:pPr>
        <w:pStyle w:val="940"/>
        <w:pBdr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Дизель – генераторы  мощностью  </w:t>
      </w:r>
      <w:r>
        <w:rPr>
          <w:sz w:val="24"/>
          <w:szCs w:val="24"/>
        </w:rPr>
        <w:t xml:space="preserve">в режиме PRP(Prime)</w:t>
      </w:r>
      <w:r>
        <w:rPr>
          <w:sz w:val="24"/>
          <w:szCs w:val="24"/>
        </w:rPr>
        <w:t xml:space="preserve"> 200 кВт, 2011 года выпуска, эксплуатируется на дизельном топливе.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комплекса работ по капитальному ремонту будет выполняться на действующей дизельной электростанции в п.Кыстатыам Жиганского района Республики Саха (Якутия).</w:t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numPr>
          <w:ilvl w:val="1"/>
          <w:numId w:val="1"/>
        </w:numPr>
        <w:pBdr/>
        <w:spacing/>
        <w:ind w:firstLine="0" w:left="567"/>
        <w:rPr/>
      </w:pPr>
      <w:r/>
      <w:bookmarkStart w:id="11" w:name="__RefHeading___Toc3162_658025816"/>
      <w:r/>
      <w:bookmarkStart w:id="12" w:name="_Toc147232720"/>
      <w:r/>
      <w:bookmarkStart w:id="13" w:name="_Toc180421126"/>
      <w:r/>
      <w:bookmarkStart w:id="14" w:name="_Toc46743507"/>
      <w:r/>
      <w:bookmarkEnd w:id="11"/>
      <w:r>
        <w:t xml:space="preserve">Цель </w:t>
      </w:r>
      <w:bookmarkEnd w:id="14"/>
      <w:r>
        <w:t xml:space="preserve">использования закупаемой услуги</w:t>
      </w:r>
      <w:bookmarkEnd w:id="12"/>
      <w:r/>
      <w:bookmarkEnd w:id="13"/>
      <w:r>
        <w:t xml:space="preserve"> </w:t>
      </w:r>
      <w:r/>
    </w:p>
    <w:p>
      <w:pPr>
        <w:pStyle w:val="940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Восстановление рабочих параметров дизельных двигателей в составе дизель-генераторной установки 200 кВт.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1"/>
        </w:numPr>
        <w:pBdr/>
        <w:spacing/>
        <w:ind w:firstLine="0" w:left="0"/>
        <w:jc w:val="center"/>
        <w:rPr/>
      </w:pPr>
      <w:r/>
      <w:bookmarkStart w:id="15" w:name="__RefHeading___Toc3164_658025816"/>
      <w:r/>
      <w:bookmarkStart w:id="16" w:name="_Toc147232721"/>
      <w:r/>
      <w:bookmarkStart w:id="17" w:name="_Toc180421127"/>
      <w:r/>
      <w:bookmarkStart w:id="18" w:name="_Toc51339693"/>
      <w:r/>
      <w:bookmarkEnd w:id="15"/>
      <w:r>
        <w:t xml:space="preserve">Требования </w:t>
      </w:r>
      <w:bookmarkEnd w:id="18"/>
      <w:r>
        <w:t xml:space="preserve">заказчика</w:t>
      </w:r>
      <w:bookmarkEnd w:id="16"/>
      <w:r/>
      <w:bookmarkEnd w:id="17"/>
      <w:r/>
      <w:r/>
    </w:p>
    <w:p>
      <w:pPr>
        <w:pStyle w:val="942"/>
        <w:numPr>
          <w:ilvl w:val="1"/>
          <w:numId w:val="1"/>
        </w:numPr>
        <w:pBdr/>
        <w:spacing/>
        <w:ind w:firstLine="0" w:left="567"/>
        <w:rPr>
          <w:lang w:val="ru-RU"/>
        </w:rPr>
      </w:pPr>
      <w:r/>
      <w:bookmarkStart w:id="19" w:name="__RefHeading___Toc3166_658025816"/>
      <w:r/>
      <w:bookmarkStart w:id="20" w:name="_Toc147232722"/>
      <w:r/>
      <w:bookmarkStart w:id="21" w:name="_Toc180421128"/>
      <w:r/>
      <w:bookmarkEnd w:id="19"/>
      <w:r>
        <w:t xml:space="preserve">Требования к объемам и срокам </w:t>
      </w:r>
      <w:r>
        <w:rPr>
          <w:lang w:val="ru-RU"/>
        </w:rPr>
        <w:t xml:space="preserve">выполнения работ</w:t>
      </w:r>
      <w:bookmarkEnd w:id="20"/>
      <w:r/>
      <w:bookmarkEnd w:id="21"/>
      <w:r>
        <w:rPr>
          <w:lang w:val="ru-RU"/>
        </w:rPr>
      </w:r>
      <w:r>
        <w:rPr>
          <w:lang w:val="ru-RU"/>
        </w:rPr>
      </w:r>
    </w:p>
    <w:p>
      <w:pPr>
        <w:pStyle w:val="940"/>
        <w:numPr>
          <w:ilvl w:val="2"/>
          <w:numId w:val="1"/>
        </w:numPr>
        <w:pBdr/>
        <w:spacing/>
        <w:ind w:firstLine="0" w:left="850"/>
        <w:rPr>
          <w:sz w:val="24"/>
          <w:szCs w:val="24"/>
        </w:rPr>
      </w:pPr>
      <w:r/>
      <w:bookmarkStart w:id="22" w:name="__RefHeading___Toc3168_658025816"/>
      <w:r/>
      <w:bookmarkStart w:id="23" w:name="_Toc147232723"/>
      <w:r/>
      <w:bookmarkStart w:id="24" w:name="_Toc180421129"/>
      <w:r/>
      <w:bookmarkEnd w:id="22"/>
      <w:r>
        <w:rPr>
          <w:sz w:val="24"/>
          <w:szCs w:val="24"/>
        </w:rPr>
        <w:t xml:space="preserve">Перечень и объем выполняемых работ</w:t>
      </w:r>
      <w:bookmarkEnd w:id="23"/>
      <w:r/>
      <w:bookmarkEnd w:id="24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4713" w:type="pct"/>
        <w:tblInd w:w="-185" w:type="dxa"/>
        <w:tblBorders/>
        <w:tblLayout w:type="fixed"/>
        <w:tblLook w:val="04A0" w:firstRow="1" w:lastRow="0" w:firstColumn="1" w:lastColumn="0" w:noHBand="0" w:noVBand="1"/>
      </w:tblPr>
      <w:tblGrid>
        <w:gridCol w:w="518"/>
        <w:gridCol w:w="7234"/>
        <w:gridCol w:w="1734"/>
      </w:tblGrid>
      <w:tr>
        <w:trPr>
          <w:trHeight w:val="615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73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381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ремонтных работ на ДГ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914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Количество, шт.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7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двигателя  в блок-модуль (машинный зал)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4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7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Стыковка двигателя  с генератором.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4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7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Центровка двигателя  с генератором.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4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7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3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ПНР и проведение комплексных испытаний всех систем дизель-генератора 200 кВт, в том числе синхронизация с другими дизель-генераторами.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4" w:type="pct"/>
            <w:vAlign w:val="center"/>
            <w:textDirection w:val="lrTb"/>
            <w:noWrap/>
          </w:tcPr>
          <w:p>
            <w:pPr>
              <w:pBdr/>
              <w:spacing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40"/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pBdr/>
        <w:spacing/>
        <w:ind/>
        <w:rPr/>
      </w:pPr>
      <w:r/>
      <w:bookmarkStart w:id="25" w:name="__RefHeading___Toc3170_658025816"/>
      <w:r/>
      <w:bookmarkStart w:id="26" w:name="_Toc51339695"/>
      <w:r/>
      <w:bookmarkStart w:id="27" w:name="_Toc147232724"/>
      <w:r/>
      <w:bookmarkStart w:id="28" w:name="_Toc180421130"/>
      <w:r/>
      <w:bookmarkEnd w:id="25"/>
      <w:r>
        <w:t xml:space="preserve">Таблица 1.</w:t>
      </w:r>
      <w:bookmarkEnd w:id="26"/>
      <w:r/>
      <w:bookmarkEnd w:id="27"/>
      <w:r/>
      <w:bookmarkEnd w:id="28"/>
      <w:r/>
      <w:r/>
    </w:p>
    <w:p>
      <w:pPr>
        <w:pStyle w:val="940"/>
        <w:numPr>
          <w:ilvl w:val="2"/>
          <w:numId w:val="1"/>
        </w:numPr>
        <w:pBdr/>
        <w:spacing/>
        <w:ind w:firstLine="0" w:left="850"/>
        <w:rPr>
          <w:sz w:val="24"/>
          <w:szCs w:val="24"/>
        </w:rPr>
      </w:pPr>
      <w:r/>
      <w:bookmarkStart w:id="29" w:name="__RefHeading___Toc3172_658025816"/>
      <w:r/>
      <w:bookmarkEnd w:id="29"/>
      <w:r>
        <w:rPr>
          <w:sz w:val="24"/>
          <w:szCs w:val="24"/>
        </w:rPr>
        <w:t xml:space="preserve"> </w:t>
      </w:r>
      <w:bookmarkStart w:id="30" w:name="_Toc180421131"/>
      <w:r/>
      <w:bookmarkStart w:id="31" w:name="_Toc147232725"/>
      <w:r>
        <w:rPr>
          <w:sz w:val="24"/>
          <w:szCs w:val="24"/>
        </w:rPr>
        <w:t xml:space="preserve">Перечень необходимых запасных частей для выполнения ремонта</w:t>
      </w:r>
      <w:bookmarkEnd w:id="30"/>
      <w:r/>
      <w:bookmarkEnd w:id="3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pBdr/>
        <w:spacing/>
        <w:ind/>
        <w:rPr/>
      </w:pPr>
      <w:r/>
      <w:bookmarkStart w:id="32" w:name="__RefHeading___Toc3174_658025816"/>
      <w:r/>
      <w:bookmarkStart w:id="33" w:name="_Toc180421132"/>
      <w:r/>
      <w:bookmarkStart w:id="34" w:name="_Toc147232726"/>
      <w:r/>
      <w:bookmarkEnd w:id="32"/>
      <w:r>
        <w:t xml:space="preserve">Таблица 2.</w:t>
      </w:r>
      <w:bookmarkEnd w:id="33"/>
      <w:r/>
      <w:bookmarkEnd w:id="34"/>
      <w:r/>
      <w:r/>
    </w:p>
    <w:tbl>
      <w:tblPr>
        <w:tblStyle w:val="100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0"/>
        <w:gridCol w:w="5586"/>
        <w:gridCol w:w="1204"/>
        <w:gridCol w:w="119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Наименование продукции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Дизельный двигатель 200 кВт в сборе 1-ой комплектности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Генератор силовой  двух опорный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Щит управления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8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Контроллер управления ДГ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2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</w:tr>
    </w:tbl>
    <w:p>
      <w:pPr>
        <w:pStyle w:val="940"/>
        <w:pBdr/>
        <w:spacing/>
        <w:ind/>
        <w:rPr/>
      </w:pPr>
      <w:r/>
      <w:r/>
    </w:p>
    <w:p>
      <w:pPr>
        <w:pBdr/>
        <w:spacing/>
        <w:ind/>
        <w:rPr>
          <w:iCs/>
          <w:sz w:val="24"/>
          <w:szCs w:val="24"/>
          <w14:ligatures w14:val="none"/>
        </w:rPr>
      </w:pPr>
      <w:r>
        <w:rPr>
          <w:sz w:val="24"/>
          <w:szCs w:val="24"/>
        </w:rPr>
        <w:t xml:space="preserve">2</w:t>
      </w:r>
      <w:r>
        <w:t xml:space="preserve">.</w:t>
      </w:r>
      <w:r>
        <w:rPr>
          <w:sz w:val="24"/>
          <w:szCs w:val="24"/>
        </w:rPr>
        <w:t xml:space="preserve">2.</w:t>
      </w:r>
      <w:r>
        <w:rPr>
          <w:b w:val="0"/>
          <w:bCs w:val="0"/>
          <w:sz w:val="24"/>
          <w:szCs w:val="24"/>
        </w:rPr>
        <w:t xml:space="preserve">Сведения о новизне</w:t>
      </w:r>
      <w:r>
        <w:rPr>
          <w:iCs/>
          <w:sz w:val="24"/>
          <w:szCs w:val="24"/>
          <w14:ligatures w14:val="none"/>
        </w:rPr>
      </w:r>
      <w:r>
        <w:rPr>
          <w:iCs/>
          <w:sz w:val="24"/>
          <w:szCs w:val="24"/>
          <w14:ligatures w14:val="none"/>
        </w:rPr>
      </w:r>
    </w:p>
    <w:p>
      <w:pPr>
        <w:pBdr/>
        <w:spacing/>
        <w:ind/>
        <w:rPr>
          <w:iCs/>
          <w:sz w:val="24"/>
          <w:szCs w:val="24"/>
          <w14:ligatures w14:val="none"/>
        </w:rPr>
      </w:pPr>
      <w:r>
        <w:rPr>
          <w:sz w:val="24"/>
          <w:szCs w:val="24"/>
        </w:rPr>
        <w:t xml:space="preserve">2.2.1.  Поставляемая продукция должна быть новой (не бывшей в </w:t>
      </w:r>
      <w:r>
        <w:rPr>
          <w:sz w:val="24"/>
          <w:szCs w:val="24"/>
        </w:rPr>
        <w:t xml:space="preserve">эксплуатации, не допускается поставка выставочных образцов, а также собранной из восстановленных узлов и материалов), свободной от третьих лиц. Выпуска не позднее 2025 г.</w:t>
      </w:r>
      <w:r>
        <w:rPr>
          <w:iCs/>
          <w:sz w:val="24"/>
          <w:szCs w:val="24"/>
          <w14:ligatures w14:val="none"/>
        </w:rPr>
      </w:r>
      <w:r>
        <w:rPr>
          <w:iCs/>
          <w:sz w:val="24"/>
          <w:szCs w:val="24"/>
          <w14:ligatures w14:val="none"/>
        </w:rPr>
      </w:r>
    </w:p>
    <w:p>
      <w:pPr>
        <w:pBdr/>
        <w:spacing/>
        <w:ind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2.2.2.  Продукция должна быть сертифицирована, а также иметь все необходимые документы, позволяющие надлежащим образом использовать продукцию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940"/>
        <w:pBdr/>
        <w:spacing/>
        <w:ind/>
        <w:rPr/>
      </w:pPr>
      <w:r/>
      <w:r/>
    </w:p>
    <w:p>
      <w:pPr>
        <w:pStyle w:val="940"/>
        <w:pBdr/>
        <w:spacing/>
        <w:ind/>
        <w:jc w:val="both"/>
        <w:rPr>
          <w:highlight w:val="yellow"/>
        </w:rPr>
      </w:pPr>
      <w:r>
        <w:tab/>
      </w:r>
      <w:r>
        <w:rPr>
          <w:highlight w:val="yellow"/>
        </w:rPr>
      </w:r>
      <w:r>
        <w:rPr>
          <w:highlight w:val="yellow"/>
        </w:rPr>
      </w:r>
    </w:p>
    <w:p>
      <w:pPr>
        <w:pStyle w:val="940"/>
        <w:pBdr/>
        <w:spacing/>
        <w:ind/>
        <w:jc w:val="both"/>
        <w:rPr>
          <w:highlight w:val="yellow"/>
        </w:rPr>
      </w:pP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none"/>
        </w:rPr>
        <w:tab/>
      </w:r>
      <w:r>
        <w:rPr>
          <w:highlight w:val="yellow"/>
        </w:rPr>
      </w:r>
      <w:r>
        <w:rPr>
          <w:highlight w:val="yellow"/>
        </w:rPr>
      </w:r>
    </w:p>
    <w:p>
      <w:pPr>
        <w:pStyle w:val="940"/>
        <w:pBdr/>
        <w:spacing/>
        <w:ind/>
        <w:jc w:val="both"/>
        <w:rPr/>
      </w:pPr>
      <w:r/>
      <w:r/>
    </w:p>
    <w:p>
      <w:pPr>
        <w:pStyle w:val="940"/>
        <w:numPr>
          <w:ilvl w:val="2"/>
          <w:numId w:val="1"/>
        </w:numPr>
        <w:pBdr/>
        <w:spacing/>
        <w:ind w:firstLine="0" w:left="850"/>
        <w:rPr>
          <w:sz w:val="24"/>
          <w:szCs w:val="24"/>
        </w:rPr>
      </w:pPr>
      <w:r/>
      <w:bookmarkStart w:id="35" w:name="__RefHeading___Toc3176_658025816"/>
      <w:r/>
      <w:bookmarkEnd w:id="35"/>
      <w:r>
        <w:rPr>
          <w:sz w:val="24"/>
          <w:szCs w:val="24"/>
        </w:rPr>
        <w:t xml:space="preserve"> </w:t>
      </w:r>
      <w:bookmarkStart w:id="36" w:name="_Toc147232727"/>
      <w:r/>
      <w:bookmarkStart w:id="37" w:name="_Toc180421133"/>
      <w:r>
        <w:rPr>
          <w:sz w:val="24"/>
          <w:szCs w:val="24"/>
        </w:rPr>
        <w:t xml:space="preserve">Требования к срокам выполнения работ и оказания сопутствующих услуг</w:t>
      </w:r>
      <w:bookmarkEnd w:id="36"/>
      <w:r/>
      <w:bookmarkEnd w:id="37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pBdr/>
        <w:spacing/>
        <w:ind/>
        <w:rPr>
          <w:lang w:val="ru-RU"/>
        </w:rPr>
      </w:pPr>
      <w:r/>
      <w:bookmarkStart w:id="38" w:name="__RefHeading___Toc3178_658025816"/>
      <w:r/>
      <w:bookmarkStart w:id="39" w:name="_Toc147232728"/>
      <w:r/>
      <w:bookmarkStart w:id="40" w:name="_Toc50125127"/>
      <w:r/>
      <w:bookmarkStart w:id="41" w:name="_Toc51339697"/>
      <w:r/>
      <w:bookmarkStart w:id="42" w:name="_Toc180421134"/>
      <w:r/>
      <w:bookmarkEnd w:id="38"/>
      <w:r>
        <w:t xml:space="preserve">Таблица </w:t>
      </w:r>
      <w:r>
        <w:rPr>
          <w:lang w:val="ru-RU"/>
        </w:rPr>
        <w:t xml:space="preserve">3.</w:t>
      </w:r>
      <w:bookmarkEnd w:id="39"/>
      <w:r/>
      <w:bookmarkEnd w:id="40"/>
      <w:r/>
      <w:bookmarkEnd w:id="41"/>
      <w:r/>
      <w:bookmarkEnd w:id="42"/>
      <w:r>
        <w:rPr>
          <w:lang w:val="ru-RU"/>
        </w:rPr>
      </w:r>
      <w:r>
        <w:rPr>
          <w:lang w:val="ru-RU"/>
        </w:rPr>
      </w:r>
    </w:p>
    <w:tbl>
      <w:tblPr>
        <w:tblW w:w="5000" w:type="pct"/>
        <w:tblInd w:w="11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7"/>
        <w:gridCol w:w="3495"/>
        <w:gridCol w:w="2606"/>
        <w:gridCol w:w="2974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5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6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выполнения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выполнения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5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6" w:type="dxa"/>
            <w:textDirection w:val="lrTb"/>
            <w:noWrap w:val="false"/>
          </w:tcPr>
          <w:p>
            <w:pPr>
              <w:pStyle w:val="984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984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2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982"/>
              <w:widowControl w:val="false"/>
              <w:numPr>
                <w:ilvl w:val="0"/>
                <w:numId w:val="3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5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 ремонт дизель-генератора АД- 200 кВт в количестве 2-х единиц для нужд  п.Кыстатыам Жиганского РЭС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6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/>
            <w:bookmarkStart w:id="43" w:name="_Toc50125126"/>
            <w:r/>
            <w:bookmarkStart w:id="44" w:name="_Toc46743510"/>
            <w:r>
              <w:rPr>
                <w:sz w:val="24"/>
                <w:szCs w:val="24"/>
              </w:rPr>
              <w:t xml:space="preserve">В течение 100 календарных дней</w:t>
            </w:r>
            <w:bookmarkEnd w:id="43"/>
            <w:r/>
            <w:bookmarkEnd w:id="4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709" w:bottom="992" w:left="1134" w:header="680" w:footer="0" w:gutter="0"/>
          <w:cols w:num="1" w:sep="0" w:space="1701" w:equalWidth="1"/>
          <w:titlePg/>
        </w:sectPr>
      </w:pPr>
      <w:r/>
      <w:r/>
    </w:p>
    <w:p>
      <w:pPr>
        <w:pStyle w:val="942"/>
        <w:numPr>
          <w:ilvl w:val="1"/>
          <w:numId w:val="1"/>
        </w:numPr>
        <w:pBdr/>
        <w:spacing/>
        <w:ind w:firstLine="0" w:left="567"/>
        <w:rPr/>
      </w:pPr>
      <w:r/>
      <w:bookmarkStart w:id="45" w:name="__RefHeading___Toc3180_658025816"/>
      <w:r/>
      <w:bookmarkStart w:id="46" w:name="_Toc180421135"/>
      <w:r/>
      <w:bookmarkStart w:id="47" w:name="_Toc147232729"/>
      <w:r/>
      <w:bookmarkStart w:id="48" w:name="_Toc143591236"/>
      <w:r/>
      <w:bookmarkEnd w:id="45"/>
      <w:r>
        <w:t xml:space="preserve">Требования к </w:t>
      </w:r>
      <w:r>
        <w:rPr>
          <w:lang w:val="ru-RU"/>
        </w:rPr>
        <w:t xml:space="preserve">качеству услуг</w:t>
      </w:r>
      <w:bookmarkEnd w:id="46"/>
      <w:r/>
      <w:bookmarkEnd w:id="47"/>
      <w:r/>
      <w:bookmarkEnd w:id="48"/>
      <w:r>
        <w:t xml:space="preserve"> </w:t>
      </w:r>
      <w:r/>
    </w:p>
    <w:p>
      <w:pPr>
        <w:pStyle w:val="94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услуг/этапа:  </w:t>
      </w:r>
      <w:r>
        <w:rPr>
          <w:sz w:val="24"/>
          <w:szCs w:val="24"/>
        </w:rPr>
        <w:t xml:space="preserve">Капитальный  ремонт дизель-генератора АД- 200 кВт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количестве 2-х единиц для нужд  п.Кыстатыам Жиганского РЭС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pBdr/>
        <w:spacing/>
        <w:ind w:firstLine="0" w:left="0"/>
        <w:rPr/>
      </w:pPr>
      <w:r/>
      <w:bookmarkStart w:id="49" w:name="__RefHeading___Toc6223_2939197930"/>
      <w:r/>
      <w:bookmarkEnd w:id="49"/>
      <w:r>
        <w:t xml:space="preserve">Таблица 4</w:t>
      </w:r>
      <w:r/>
    </w:p>
    <w:tbl>
      <w:tblPr>
        <w:tblStyle w:val="1007"/>
        <w:tblW w:w="14764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2269"/>
        <w:gridCol w:w="254"/>
        <w:gridCol w:w="4677"/>
        <w:gridCol w:w="2126"/>
        <w:gridCol w:w="2410"/>
        <w:gridCol w:w="2177"/>
      </w:tblGrid>
      <w:tr>
        <w:trPr/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931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536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177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931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177" w:type="dxa"/>
            <w:vAlign w:val="center"/>
            <w:vMerge w:val="continue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50" w:name="_Toc53499667"/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1</w:t>
            </w:r>
            <w:bookmarkEnd w:id="50"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4931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41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177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1.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gridSpan w:val="3"/>
            <w:tcBorders/>
            <w:tcW w:w="720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bCs/>
              </w:rPr>
            </w:pPr>
            <w:r>
              <w:rPr>
                <w:b/>
                <w:bCs/>
                <w:lang w:val="ru-RU" w:bidi="ar-SA"/>
              </w:rPr>
              <w:t xml:space="preserve">1.1.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2523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Общие требования к оказанию услуг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4677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Проведение ремонтов  будет выполняться на действующей дизельной электростанции п. Кыстатыам Жиганского РЭС.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bCs/>
              </w:rPr>
            </w:pPr>
            <w:r>
              <w:rPr>
                <w:b/>
                <w:bCs/>
                <w:lang w:val="ru-RU" w:bidi="ar-SA"/>
              </w:rPr>
              <w:t xml:space="preserve">1.2.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2523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Место поставки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467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60" w:before="60"/>
              <w:ind/>
              <w:jc w:val="left"/>
              <w:rPr>
                <w:sz w:val="22"/>
                <w:szCs w:val="22"/>
                <w:lang w:val="ru-RU" w:bidi="ar-SA"/>
                <w14:ligatures w14:val="none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</w:t>
            </w:r>
            <w:r>
              <w:rPr>
                <w:sz w:val="22"/>
                <w:szCs w:val="22"/>
                <w:lang w:val="ru-RU" w:bidi="ar-SA"/>
              </w:rPr>
              <w:t xml:space="preserve"> Приемка продукции по количеству и качеству осуществляется по адресу: село Кыстатыам Жиганский улус </w:t>
            </w:r>
            <w:r>
              <w:rPr>
                <w:sz w:val="22"/>
                <w:szCs w:val="22"/>
                <w:lang w:val="ru-RU" w:bidi="ar-SA"/>
              </w:rPr>
              <w:t xml:space="preserve">Республика Саха (Якутия), дизельная станция АО «Сахаэнерго».</w:t>
            </w:r>
            <w:r>
              <w:rPr>
                <w:sz w:val="22"/>
                <w:szCs w:val="22"/>
                <w:lang w:val="ru-RU" w:bidi="ar-SA"/>
                <w14:ligatures w14:val="none"/>
              </w:rPr>
            </w:r>
            <w:r>
              <w:rPr>
                <w:sz w:val="22"/>
                <w:szCs w:val="22"/>
                <w:lang w:val="ru-RU" w:bidi="ar-SA"/>
                <w14:ligatures w14:val="none"/>
              </w:rPr>
            </w:r>
          </w:p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в течение 10 рабочих дней, в противном случае вся партия товара принята Заказчиком не будет.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bCs/>
              </w:rPr>
            </w:pPr>
            <w:r>
              <w:rPr>
                <w:b/>
                <w:bCs/>
                <w:lang w:val="ru-RU" w:bidi="ar-SA"/>
              </w:rPr>
              <w:t xml:space="preserve">1.3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i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Условия транспортирования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ГОСТ 15150-695 (ОЖ4). Обоснование: транспортировка в район Крайнего Севера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bCs/>
              </w:rPr>
            </w:pPr>
            <w:r>
              <w:rPr>
                <w:b/>
                <w:bCs/>
                <w:lang w:val="ru-RU" w:bidi="ar-SA"/>
              </w:rPr>
              <w:t xml:space="preserve">1.4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i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Тара, используемая при транспортировке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- соответствие тары и упаковки для многоразовой перегрузки и транспортировки ТМЦ в условиях Крайнего Севера;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- при отгрузке продукции в упакованных местах – вложение в каждое тарное м</w:t>
            </w:r>
            <w:r>
              <w:rPr>
                <w:sz w:val="22"/>
                <w:szCs w:val="22"/>
                <w:lang w:val="ru-RU" w:bidi="ar-SA"/>
              </w:rPr>
              <w:t xml:space="preserve">есто предусмотренного стандартами, техническими условиями. Особыми условиями поставки, иными обязательными правилами или Договором документа (упаковочного ярлыка), свидетельствующего о наименовании и количестве продукции, находящейся в данном тарном месте.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</w:rPr>
            </w:pPr>
            <w:r>
              <w:rPr>
                <w:b/>
                <w:lang w:val="ru-RU" w:bidi="ar-SA"/>
              </w:rPr>
              <w:t xml:space="preserve">1.5.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</w:tc>
        <w:tc>
          <w:tcPr>
            <w:gridSpan w:val="2"/>
            <w:shd w:val="clear" w:color="auto" w:fill="auto"/>
            <w:tcBorders/>
            <w:tcW w:w="252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Требования к двигателю после ремонта</w:t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auto" w:fill="auto"/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1.5.1. После ремонта двигатель подлежит к приемно-сдаточным испытаниям согласно программе (Приложение 2).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Двигатель должен соответствовать параметрам приёмо-сдаточных испытаний дизель-генераторных агрегатов (ДГА) после проведения текущего ремонта. (п. 4.4. Приложения 2).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/>
            <w:tcW w:w="2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1.5.2.</w:t>
            </w:r>
            <w:r>
              <w:rPr>
                <w:bCs/>
                <w:sz w:val="22"/>
                <w:szCs w:val="22"/>
                <w:highlight w:val="none"/>
              </w:rPr>
              <w:t xml:space="preserve">Технический осм</w:t>
            </w:r>
            <w:r>
              <w:rPr>
                <w:bCs/>
                <w:sz w:val="22"/>
                <w:szCs w:val="22"/>
                <w:highlight w:val="none"/>
              </w:rPr>
              <w:t xml:space="preserve">отр и контрольное вскрытие агрегатов, узлов, механизмов, систем и устройств, должен производиться после окончания приёмо-сдаточных испытаний, с целью устранения дефектов обнаруженных в процессе испытаний и для осмотра состояния рабочих поверхностей дизеля.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 w:bidi="ar-SA"/>
              </w:rPr>
            </w:pP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/>
            <w:tcW w:w="2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1.5.3.</w:t>
            </w:r>
            <w:r>
              <w:rPr>
                <w:bCs/>
                <w:sz w:val="22"/>
                <w:szCs w:val="22"/>
                <w:highlight w:val="none"/>
              </w:rPr>
              <w:t xml:space="preserve">Перечень механизмов и устройств, работа которых в период испытаний вызывала сомнения, составляется членами приёмочной комиссии.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 w:bidi="ar-SA"/>
              </w:rPr>
            </w:pP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/>
            <w:tcW w:w="2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1.5.4.</w:t>
            </w:r>
            <w:r>
              <w:rPr>
                <w:bCs/>
                <w:sz w:val="22"/>
                <w:szCs w:val="22"/>
                <w:highlight w:val="none"/>
              </w:rPr>
              <w:t xml:space="preserve">Результаты технического осмотра и контрольного вскрытия механизмов заносятся в акт приемки дизеля.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 w:bidi="ar-SA"/>
              </w:rPr>
            </w:pP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/>
            <w:tcW w:w="2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1.5.5.</w:t>
            </w:r>
            <w:r>
              <w:rPr>
                <w:bCs/>
                <w:sz w:val="22"/>
                <w:szCs w:val="22"/>
                <w:highlight w:val="none"/>
              </w:rPr>
              <w:t xml:space="preserve">Контрольные испытания (под нагрузкой) проводятся после технического осмотра дизеля и устранения выявленных дефектов на режимах, согласованных с приёмочной комиссией.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 w:bidi="ar-SA"/>
              </w:rPr>
            </w:pP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/>
            <w:tcW w:w="2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1.5.6.</w:t>
            </w:r>
            <w:r>
              <w:rPr>
                <w:bCs/>
                <w:sz w:val="22"/>
                <w:szCs w:val="22"/>
                <w:highlight w:val="none"/>
              </w:rPr>
              <w:t xml:space="preserve">Результаты контрольных испытаний заносятся в акт приёмки ДГА.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 w:bidi="ar-SA"/>
              </w:rPr>
            </w:pP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/>
            <w:tcW w:w="25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  <w:t xml:space="preserve">1.5.7.</w:t>
            </w:r>
            <w:r>
              <w:rPr>
                <w:bCs/>
                <w:sz w:val="22"/>
                <w:szCs w:val="22"/>
                <w:highlight w:val="none"/>
              </w:rPr>
              <w:t xml:space="preserve">Контрольные испытания под нагрузкой проводятся в течение 48 часов (Правила Технической Эксплуатации Электрических Станций и Сетей Российской Федерации  п.1.6.11.)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en-US" w:bidi="ar-SA"/>
              </w:rPr>
            </w:pP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  <w:r>
              <w:rPr>
                <w:b/>
                <w:sz w:val="24"/>
                <w:szCs w:val="24"/>
                <w:lang w:val="en-US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highlight w:val="none"/>
              </w:rPr>
            </w:pPr>
            <w:r>
              <w:rPr>
                <w:b/>
                <w:highlight w:val="none"/>
                <w:lang w:val="ru-RU" w:bidi="ar-SA"/>
              </w:rPr>
              <w:t xml:space="preserve">1.6.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left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  <w:lang w:val="ru-RU" w:bidi="ar-SA"/>
              </w:rPr>
              <w:t xml:space="preserve">Требования к запасным частям</w:t>
            </w:r>
            <w:r>
              <w:rPr>
                <w:b/>
                <w:sz w:val="22"/>
                <w:szCs w:val="22"/>
                <w:highlight w:val="none"/>
              </w:rPr>
            </w:r>
            <w:r>
              <w:rPr>
                <w:b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 w:bidi="ar-SA"/>
              </w:rPr>
              <w:t xml:space="preserve">Запасные части для выполнение ремонта предоставляется Исполнителем (Подрядчиком).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widowControl w:val="false"/>
              <w:pBdr/>
              <w:spacing/>
              <w:ind/>
              <w:rPr>
                <w:sz w:val="22"/>
                <w:szCs w:val="22"/>
                <w:highlight w:val="none"/>
              </w:rPr>
            </w:pPr>
            <w:r>
              <w:rPr>
                <w:iCs/>
                <w:sz w:val="24"/>
                <w:szCs w:val="24"/>
                <w:highlight w:val="none"/>
              </w:rPr>
              <w:t xml:space="preserve">Требования к </w:t>
            </w:r>
            <w:r>
              <w:rPr>
                <w:iCs/>
                <w:sz w:val="24"/>
                <w:szCs w:val="24"/>
                <w:highlight w:val="none"/>
              </w:rPr>
              <w:t xml:space="preserve">техническим и функциональным характеристикам в отношении каждой позиции представлены в Приложении № 1 (Опросный лист) к настоящим Техническим требованиям.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Согласие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с требованием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241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Заполненный Опросный лист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 ( Приложение № 1 к ТТ)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  <w:lang w:val="ru-RU" w:bidi="ar-SA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  <w:t xml:space="preserve">1.7.</w:t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</w:tc>
        <w:tc>
          <w:tcPr>
            <w:gridSpan w:val="2"/>
            <w:shd w:val="clear" w:color="ffffff" w:fill="ffffff"/>
            <w:tcBorders/>
            <w:tcW w:w="2523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Требования к качеству запасных частей</w:t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highlight w:val="none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</w:rPr>
              <w:t xml:space="preserve">Запасные</w:t>
            </w:r>
            <w:r>
              <w:rPr>
                <w:sz w:val="22"/>
                <w:szCs w:val="22"/>
              </w:rPr>
              <w:t xml:space="preserve"> части должны быть новые оригинального производства, </w:t>
            </w:r>
            <w:r>
              <w:rPr>
                <w:sz w:val="22"/>
                <w:szCs w:val="22"/>
                <w:lang w:val="ru-RU" w:bidi="ar-SA"/>
              </w:rPr>
              <w:t xml:space="preserve"> должны быть новыми (не бывшими в эксплуатации, не допускается поставка выставочных образцов, а также собранной из восстановленных узлов и материалов), свободной от третьих лиц.</w:t>
            </w:r>
            <w:r>
              <w:rPr>
                <w:sz w:val="22"/>
                <w:szCs w:val="22"/>
                <w:highlight w:val="none"/>
                <w:lang w:val="ru-RU" w:bidi="ar-SA"/>
              </w:rPr>
            </w:r>
            <w:r>
              <w:rPr>
                <w:sz w:val="22"/>
                <w:szCs w:val="22"/>
                <w:highlight w:val="none"/>
                <w:lang w:val="ru-RU" w:bidi="ar-SA"/>
              </w:rPr>
            </w:r>
          </w:p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должна быть сертифицирована, а также иметь все необходимые документы, позволяющие надлежащим образом использовать продукцию.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  <w:lang w:val="ru-RU" w:bidi="ar-SA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ru-RU" w:bidi="ar-SA"/>
              </w:rPr>
            </w:pP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  <w:lang w:val="ru-RU" w:bidi="ar-SA"/>
              </w:rPr>
            </w:pPr>
            <w:r>
              <w:rPr>
                <w:b/>
                <w:lang w:val="ru-RU" w:bidi="ar-SA"/>
              </w:rPr>
              <w:t xml:space="preserve">1.8.</w:t>
            </w:r>
            <w:r>
              <w:rPr>
                <w:b/>
                <w:lang w:val="ru-RU" w:bidi="ar-SA"/>
              </w:rPr>
            </w:r>
            <w:r>
              <w:rPr>
                <w:b/>
                <w:lang w:val="ru-RU" w:bidi="ar-SA"/>
              </w:rPr>
            </w:r>
          </w:p>
        </w:tc>
        <w:tc>
          <w:tcPr>
            <w:gridSpan w:val="2"/>
            <w:shd w:val="clear" w:color="ffffff" w:fill="ffffff"/>
            <w:tcBorders/>
            <w:tcW w:w="2523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left"/>
              <w:rPr>
                <w:b/>
                <w:sz w:val="22"/>
                <w:szCs w:val="22"/>
                <w:lang w:val="ru-RU" w:bidi="ar-SA"/>
              </w:rPr>
            </w:pP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  <w:t xml:space="preserve">Требования к </w:t>
            </w:r>
            <w:r>
              <w:rPr>
                <w:b/>
                <w:sz w:val="22"/>
                <w:szCs w:val="22"/>
                <w:lang w:val="ru-RU" w:bidi="ar-SA"/>
              </w:rPr>
              <w:t xml:space="preserve">специальному инструменту</w:t>
            </w:r>
            <w:r>
              <w:rPr>
                <w:b/>
                <w:sz w:val="22"/>
                <w:szCs w:val="22"/>
                <w:lang w:val="ru-RU" w:bidi="ar-SA"/>
              </w:rPr>
            </w:r>
            <w:r>
              <w:rPr>
                <w:b/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4677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  <w:t xml:space="preserve">Специальный инструмент для выполнение ремонта предоставляется Исполнителем (Подрядчиком).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/>
              <w:jc w:val="both"/>
              <w:rPr>
                <w:sz w:val="22"/>
                <w:szCs w:val="22"/>
                <w:lang w:val="ru-RU" w:bidi="ar-SA"/>
              </w:rPr>
            </w:pPr>
            <w:r>
              <w:rPr>
                <w:sz w:val="22"/>
                <w:szCs w:val="22"/>
              </w:rPr>
              <w:t xml:space="preserve">Необходимое диагностическое оборудование предоставляются Исполнителем (Подрядчиком)</w:t>
            </w:r>
            <w:r>
              <w:rPr>
                <w:sz w:val="22"/>
                <w:szCs w:val="22"/>
                <w:highlight w:val="none"/>
                <w:lang w:val="ru-RU" w:bidi="ar-SA"/>
              </w:rPr>
              <w:t xml:space="preserve">.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highlight w:val="yellow"/>
                <w:lang w:val="ru-RU" w:bidi="ar-SA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  <w:r>
              <w:rPr>
                <w:bCs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ru-RU" w:bidi="ar-SA"/>
              </w:rPr>
            </w:pP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</w:p>
        </w:tc>
        <w:tc>
          <w:tcPr>
            <w:shd w:val="clear" w:color="ffffff" w:fill="ffffff"/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25"/>
              <w:contextualSpacing w:val="true"/>
              <w:jc w:val="left"/>
              <w:rPr>
                <w:b/>
              </w:rPr>
            </w:pPr>
            <w:r>
              <w:rPr>
                <w:b/>
                <w:lang w:val="ru-RU" w:bidi="ar-SA"/>
              </w:rPr>
              <w:t xml:space="preserve">1.9.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Требования к гарантии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Гарантия в течение 12-ти месяцев или 5000 моточасов с момента подписания акта приемки сдачи выполненных работ.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2.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gridSpan w:val="3"/>
            <w:tcBorders/>
            <w:tcW w:w="720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b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Требования к исполнителю (победителю закупки)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41"/>
        </w:trPr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82"/>
              <w:widowControl w:val="false"/>
              <w:pBdr/>
              <w:spacing w:after="60" w:before="60"/>
              <w:ind w:firstLine="0" w:left="5"/>
              <w:contextualSpacing w:val="true"/>
              <w:jc w:val="left"/>
              <w:rPr>
                <w:b/>
              </w:rPr>
            </w:pPr>
            <w:r>
              <w:rPr>
                <w:b/>
                <w:lang w:val="ru-RU" w:bidi="ar-SA"/>
              </w:rPr>
              <w:t xml:space="preserve">2.1.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Требование к персоналу подрядной организации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и обеспечению техники безопасности при проведении работ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 w:firstLine="0" w:left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Квалификационный и количественный состав бригады должен соответствовать объему и сложности выполняемых работ.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Персонал должен соблюдать и соответствовать «Регламенту допуска подрядных и сторонних организаций, индивидуальных предпринимателей, командированного персонала для выполнения работ на объектах АО «Сахаэнерго» (</w:t>
            </w:r>
            <w:r>
              <w:rPr>
                <w:rFonts w:eastAsia="Arial Unicode MS"/>
                <w:sz w:val="24"/>
                <w:szCs w:val="24"/>
                <w:lang w:val="ru-RU" w:bidi="ar-SA"/>
              </w:rPr>
              <w:t xml:space="preserve">ИСМ РГ-00-017.03-23</w:t>
            </w:r>
            <w:r>
              <w:rPr>
                <w:sz w:val="22"/>
                <w:szCs w:val="22"/>
                <w:lang w:val="ru-RU" w:bidi="ar-SA"/>
              </w:rPr>
              <w:t xml:space="preserve">) (Приложение 1) (далее-Регламент).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Подрядная организация должна направить в адрес АО «Сахаэнерго» сопроводительное письмо согласно пункта 5 Регламента за 14 дней до начала выполнения ремонтных работ.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При выполнении ремонтных работ персонал подрядной организации обязан соблюдать , правила организации технического обслуживания и ремонта оборудования, зданий и сооружений электростанций и сетей СО 34.04.181-2003г.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Подрядчик обеспечивает персонал спецодеждой и средствами индивидуальной защиты, согласно требований ТБ и установленных норм и правил.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83"/>
              <w:keepNext w:val="fals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ascii="Calibri" w:hAnsi="Calibri" w:eastAsia="Times New Roman"/>
                <w:b w:val="0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 w:firstLine="0" w:left="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 w:bidi="ar-SA"/>
              </w:rPr>
              <w:t xml:space="preserve">2.2.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Требования к выполнению работ.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Выдерживание графика производства работ и обеспечение выполнения полного комплекса пуско-наладочных работ.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Выполнение работ производить в соответствии с требованиями на капитальный ремонт завода – изготовителя, программы п</w:t>
            </w:r>
            <w:r>
              <w:rPr>
                <w:sz w:val="22"/>
                <w:szCs w:val="22"/>
              </w:rPr>
              <w:t xml:space="preserve">риемо-сдаточных испытаний по ГОСТ 10448-2014.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 w:firstLine="0" w:left="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 w:bidi="ar-SA"/>
              </w:rPr>
              <w:t xml:space="preserve">2.3.</w: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2523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К сведению Исполнителя (подрядной организации)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Исполнитель (Подрядная организация) должен принять во внимание, что доставка запасных частей для выполнения ремонтных работ до ДЭС п.Кыстатыам  возможна в период действия автозимника, в срок -  не позднее 10.04.2027 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bidi="ar-SA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77" w:type="dxa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bookmarkStart w:id="52" w:name="__RefHeading___Toc3182_658025816"/>
            <w:r/>
            <w:bookmarkEnd w:id="52"/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 w:firstLine="0" w:left="5"/>
              <w:jc w:val="center"/>
              <w:rPr>
                <w:rFonts w:eastAsia="Calibri"/>
                <w:b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b/>
                <w:sz w:val="24"/>
                <w:szCs w:val="24"/>
                <w:lang w:val="ru-RU" w:bidi="ar-SA"/>
              </w:rPr>
              <w:t xml:space="preserve">2.4.</w:t>
            </w:r>
            <w:r>
              <w:rPr>
                <w:rFonts w:eastAsia="Calibri"/>
                <w:b/>
                <w:sz w:val="24"/>
                <w:szCs w:val="24"/>
                <w:lang w:val="ru-RU" w:bidi="ar-SA"/>
              </w:rPr>
            </w:r>
            <w:r>
              <w:rPr>
                <w:rFonts w:eastAsia="Calibri"/>
                <w:b/>
                <w:sz w:val="24"/>
                <w:szCs w:val="24"/>
                <w:lang w:val="ru-RU" w:bidi="ar-SA"/>
              </w:rPr>
            </w:r>
          </w:p>
        </w:tc>
        <w:tc>
          <w:tcPr>
            <w:gridSpan w:val="2"/>
            <w:tcBorders/>
            <w:tcW w:w="2523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2"/>
                <w:szCs w:val="22"/>
                <w:lang w:val="ru-RU" w:bidi="ar-SA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Условия поставки эквивалентной продукции</w:t>
            </w:r>
            <w:r>
              <w:rPr>
                <w:b/>
                <w:bCs/>
                <w:sz w:val="22"/>
                <w:szCs w:val="22"/>
                <w:lang w:val="ru-RU" w:bidi="ar-SA"/>
              </w:rPr>
            </w:r>
            <w:r>
              <w:rPr>
                <w:b/>
                <w:bCs/>
                <w:sz w:val="22"/>
                <w:szCs w:val="22"/>
                <w:lang w:val="ru-RU" w:bidi="ar-SA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 w:bidi="ar-SA"/>
              </w:rPr>
            </w:r>
            <w:r>
              <w:rPr>
                <w:sz w:val="24"/>
                <w:szCs w:val="24"/>
                <w:highlight w:val="none"/>
              </w:rPr>
              <w:t xml:space="preserve">Эквивалентная продукция - это продукция, которое по техническим и функциональным характеристикам не уступают характеристикам, заявленным в закупочной документации, в том числе по гарантийным срокам и срокам эксплуатации.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left"/>
              <w:rPr>
                <w:sz w:val="24"/>
                <w:szCs w:val="24"/>
                <w:lang w:val="ru-RU" w:bidi="ar-SA"/>
              </w:rPr>
            </w:pPr>
            <w:r>
              <w:rPr>
                <w:sz w:val="24"/>
                <w:szCs w:val="24"/>
                <w:lang w:val="ru-RU" w:bidi="ar-SA"/>
              </w:rPr>
            </w:r>
            <w:r>
              <w:rPr>
                <w:sz w:val="24"/>
                <w:szCs w:val="24"/>
                <w:lang w:val="ru-RU" w:bidi="ar-SA"/>
              </w:rPr>
            </w:r>
            <w:r>
              <w:rPr>
                <w:sz w:val="24"/>
                <w:szCs w:val="24"/>
                <w:lang w:val="ru-RU" w:bidi="ar-SA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ru-RU" w:bidi="ar-SA"/>
              </w:rPr>
            </w:pP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</w:p>
        </w:tc>
        <w:tc>
          <w:tcPr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spacing w:after="60" w:before="60"/>
              <w:ind w:firstLine="0" w:left="5"/>
              <w:jc w:val="center"/>
              <w:rPr>
                <w:rFonts w:eastAsia="Calibri"/>
                <w:b/>
                <w:sz w:val="24"/>
                <w:szCs w:val="24"/>
                <w:lang w:val="ru-RU" w:bidi="ar-SA"/>
              </w:rPr>
            </w:pPr>
            <w:r>
              <w:rPr>
                <w:rFonts w:eastAsia="Calibri"/>
                <w:b/>
                <w:sz w:val="24"/>
                <w:szCs w:val="24"/>
                <w:lang w:val="ru-RU" w:bidi="ar-SA"/>
              </w:rPr>
              <w:t xml:space="preserve">2.5.</w:t>
            </w:r>
            <w:r>
              <w:rPr>
                <w:rFonts w:eastAsia="Calibri"/>
                <w:b/>
                <w:sz w:val="24"/>
                <w:szCs w:val="24"/>
                <w:lang w:val="ru-RU" w:bidi="ar-SA"/>
              </w:rPr>
            </w:r>
            <w:r>
              <w:rPr>
                <w:rFonts w:eastAsia="Calibri"/>
                <w:b/>
                <w:sz w:val="24"/>
                <w:szCs w:val="24"/>
                <w:lang w:val="ru-RU" w:bidi="ar-SA"/>
              </w:rPr>
            </w:r>
          </w:p>
        </w:tc>
        <w:tc>
          <w:tcPr>
            <w:gridSpan w:val="2"/>
            <w:tcBorders/>
            <w:tcW w:w="2523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 w:bidi="ar-SA"/>
              </w:rPr>
              <w:t xml:space="preserve">Требования к Участникам закупочных процедур в части ценообразования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Style w:val="940"/>
              <w:widowControl w:val="false"/>
              <w:pBdr/>
              <w:tabs>
                <w:tab w:val="clear" w:leader="none" w:pos="708"/>
                <w:tab w:val="left" w:leader="none" w:pos="709"/>
              </w:tabs>
              <w:spacing w:after="0" w:before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Участник должен предоставить Коммерческое предложение (калькуляционный расчет) на выполняемые работы и поставляемые запасные части к настоящему Техническому заданию.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  <w:t xml:space="preserve">Согласие с требованием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40"/>
              <w:widowControl w:val="false"/>
              <w:pBdr/>
              <w:spacing w:after="0" w:before="0"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 w:bidi="ar-SA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  <w:lang w:val="ru-RU" w:bidi="ar-SA"/>
              </w:rPr>
            </w:pP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  <w:r>
              <w:rPr>
                <w:b/>
                <w:sz w:val="24"/>
                <w:szCs w:val="24"/>
                <w:lang w:val="ru-RU" w:bidi="ar-SA"/>
              </w:rPr>
            </w:r>
          </w:p>
        </w:tc>
        <w:tc>
          <w:tcPr>
            <w:tcBorders/>
            <w:tcW w:w="2177" w:type="dxa"/>
            <w:vMerge w:val="restart"/>
            <w:textDirection w:val="lrTb"/>
            <w:noWrap w:val="false"/>
          </w:tcPr>
          <w:p>
            <w:pPr>
              <w:pStyle w:val="940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>
        <w:rPr>
          <w:rFonts w:eastAsia="Calibri"/>
          <w:b/>
          <w:bCs/>
          <w:sz w:val="22"/>
          <w:szCs w:val="22"/>
          <w:highlight w:val="none"/>
        </w:rPr>
      </w:r>
      <w:r>
        <w:rPr>
          <w:rFonts w:eastAsia="Calibri"/>
          <w:b/>
          <w:bCs/>
          <w:sz w:val="22"/>
          <w:szCs w:val="22"/>
          <w:highlight w:val="none"/>
        </w:rPr>
      </w:r>
      <w:r/>
    </w:p>
    <w:p>
      <w:pPr>
        <w:pBdr/>
        <w:tabs>
          <w:tab w:val="num" w:leader="none" w:pos="0"/>
        </w:tabs>
        <w:spacing/>
        <w:ind w:hanging="432" w:left="432"/>
        <w:rPr>
          <w:b/>
          <w:bCs w:val="0"/>
          <w:i w:val="0"/>
          <w:sz w:val="24"/>
          <w:szCs w:val="24"/>
          <w14:ligatures w14:val="none"/>
        </w:rPr>
        <w:sectPr>
          <w:headerReference w:type="default" r:id="rId12"/>
          <w:headerReference w:type="first" r:id="rId13"/>
          <w:footnotePr/>
          <w:endnotePr/>
          <w:type w:val="nextPage"/>
          <w:pgSz w:h="11906" w:orient="landscape" w:w="16838"/>
          <w:pgMar w:top="1134" w:right="1134" w:bottom="709" w:left="992" w:header="680" w:footer="0" w:gutter="0"/>
          <w:cols w:num="1" w:sep="0" w:space="1701" w:equalWidth="1"/>
          <w:titlePg/>
        </w:sectPr>
      </w:pPr>
      <w:r>
        <w:rPr>
          <w:b/>
          <w:bCs/>
          <w:i w:val="0"/>
          <w:iCs w:val="0"/>
          <w:sz w:val="24"/>
          <w:szCs w:val="24"/>
          <w:highlight w:val="none"/>
        </w:rPr>
      </w:r>
      <w:r>
        <w:rPr>
          <w:b/>
          <w:bCs w:val="0"/>
          <w:i w:val="0"/>
          <w:sz w:val="24"/>
          <w:szCs w:val="24"/>
          <w14:ligatures w14:val="none"/>
        </w:rPr>
      </w:r>
      <w:r>
        <w:rPr>
          <w:b/>
          <w:bCs w:val="0"/>
          <w:i w:val="0"/>
          <w:sz w:val="24"/>
          <w:szCs w:val="24"/>
          <w14:ligatures w14:val="none"/>
        </w:rPr>
      </w:r>
    </w:p>
    <w:p>
      <w:pPr>
        <w:pStyle w:val="941"/>
        <w:numPr>
          <w:ilvl w:val="0"/>
          <w:numId w:val="0"/>
        </w:numPr>
        <w:pBdr/>
        <w:spacing/>
        <w:ind w:hanging="505" w:left="1225"/>
        <w:jc w:val="center"/>
        <w:rPr/>
      </w:pPr>
      <w:r/>
      <w:bookmarkStart w:id="53" w:name="__RefHeading___Toc3182_658025816_Копия_1"/>
      <w:r/>
      <w:bookmarkEnd w:id="53"/>
      <w:r>
        <w:rPr>
          <w:sz w:val="24"/>
          <w:szCs w:val="24"/>
        </w:rPr>
        <w:t xml:space="preserve">3. </w:t>
      </w:r>
      <w:bookmarkStart w:id="54" w:name="_Toc148002786"/>
      <w:r/>
      <w:bookmarkStart w:id="55" w:name="_Toc180421136"/>
      <w:r>
        <w:rPr>
          <w:sz w:val="24"/>
          <w:szCs w:val="24"/>
        </w:rPr>
        <w:t xml:space="preserve">Требования к документации по ценообразованию на этапе закупки</w:t>
      </w:r>
      <w:bookmarkEnd w:id="54"/>
      <w:r/>
      <w:bookmarkEnd w:id="55"/>
      <w:r/>
      <w:r/>
    </w:p>
    <w:p>
      <w:pPr>
        <w:pStyle w:val="940"/>
        <w:widowControl w:val="true"/>
        <w:pBdr/>
        <w:bidi w:val="false"/>
        <w:spacing w:after="0" w:before="0"/>
        <w:ind w:right="0" w:firstLine="567" w:left="0"/>
        <w:jc w:val="both"/>
        <w:rPr/>
      </w:pPr>
      <w:r>
        <w:rPr>
          <w:rStyle w:val="962"/>
          <w:sz w:val="24"/>
          <w:szCs w:val="24"/>
        </w:rPr>
        <w:t xml:space="preserve">3.1. В</w:t>
      </w:r>
      <w:r>
        <w:rPr>
          <w:sz w:val="24"/>
          <w:szCs w:val="24"/>
        </w:rPr>
        <w:t xml:space="preserve"> обоснование стоимости сво</w:t>
      </w:r>
      <w:r>
        <w:rPr>
          <w:sz w:val="24"/>
          <w:szCs w:val="24"/>
        </w:rPr>
        <w:t xml:space="preserve">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 Стоимость предложений участников определяется по формуле:</w:t>
      </w:r>
      <w:r/>
    </w:p>
    <w:p>
      <w:pPr>
        <w:pStyle w:val="940"/>
        <w:pBdr/>
        <w:spacing/>
        <w:ind/>
        <w:jc w:val="both"/>
        <w:rPr/>
      </w:pPr>
      <w:r>
        <w:rPr>
          <w:sz w:val="24"/>
          <w:szCs w:val="24"/>
        </w:rPr>
        <w:t xml:space="preserve">P=N*k,</w:t>
      </w:r>
      <w:r/>
    </w:p>
    <w:p>
      <w:pPr>
        <w:pStyle w:val="940"/>
        <w:pBdr/>
        <w:spacing/>
        <w:ind/>
        <w:jc w:val="both"/>
        <w:rPr/>
      </w:pPr>
      <w:r>
        <w:rPr>
          <w:sz w:val="24"/>
          <w:szCs w:val="24"/>
        </w:rPr>
        <w:t xml:space="preserve">где P – стоимость предложения участника;</w:t>
      </w:r>
      <w:r/>
    </w:p>
    <w:p>
      <w:pPr>
        <w:pStyle w:val="940"/>
        <w:pBdr/>
        <w:spacing/>
        <w:ind/>
        <w:jc w:val="both"/>
        <w:rPr/>
      </w:pPr>
      <w:r>
        <w:rPr>
          <w:sz w:val="24"/>
          <w:szCs w:val="24"/>
        </w:rPr>
        <w:t xml:space="preserve">N – начальная (максимальная) цена договора (цена лота), определенная в соответствии со сметной документацией Заказчика, представленной в составе Документации о закупке (приложение № 3 к настоящим ТТ);</w:t>
      </w:r>
      <w:r/>
    </w:p>
    <w:p>
      <w:pPr>
        <w:pStyle w:val="940"/>
        <w:pBdr/>
        <w:spacing/>
        <w:ind/>
        <w:jc w:val="both"/>
        <w:rPr/>
      </w:pPr>
      <w:r>
        <w:rPr>
          <w:sz w:val="24"/>
          <w:szCs w:val="24"/>
        </w:rPr>
        <w:t xml:space="preserve">k – понижающий коэффициент, заявленный участником в расчете цены заявки, величину данного коэффициента рекомендуется учитывать с округлением до 7 знаков после запятой.</w:t>
      </w:r>
      <w:r/>
    </w:p>
    <w:p>
      <w:pPr>
        <w:pStyle w:val="940"/>
        <w:widowControl w:val="true"/>
        <w:pBdr/>
        <w:bidi w:val="false"/>
        <w:spacing w:after="0" w:before="0"/>
        <w:ind w:right="0" w:firstLine="567" w:left="0"/>
        <w:jc w:val="both"/>
        <w:rPr/>
      </w:pPr>
      <w:r>
        <w:rPr>
          <w:sz w:val="24"/>
          <w:szCs w:val="24"/>
        </w:rPr>
        <w:t xml:space="preserve">3.2. Дополнительные документы по ценообразованию (сметная документация) в состав заявки Участника не включается.</w:t>
      </w:r>
      <w:r/>
    </w:p>
    <w:p>
      <w:pPr>
        <w:pStyle w:val="94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1"/>
        <w:numPr>
          <w:ilvl w:val="0"/>
          <w:numId w:val="0"/>
        </w:numPr>
        <w:pBdr/>
        <w:spacing/>
        <w:ind w:firstLine="0" w:left="0"/>
        <w:jc w:val="lef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0"/>
        </w:numPr>
        <w:pBdr/>
        <w:spacing/>
        <w:ind w:firstLine="0" w:left="0"/>
        <w:jc w:val="center"/>
        <w:rPr>
          <w:sz w:val="24"/>
          <w:szCs w:val="24"/>
          <w:highlight w:val="none"/>
        </w:rPr>
      </w:pPr>
      <w:r/>
      <w:bookmarkStart w:id="58" w:name="__RefHeading___Toc3188_658025816"/>
      <w:r/>
      <w:bookmarkEnd w:id="58"/>
      <w:r>
        <w:rPr>
          <w:sz w:val="24"/>
          <w:szCs w:val="24"/>
          <w:lang w:val="ru-RU"/>
        </w:rPr>
        <w:t xml:space="preserve">4.</w:t>
      </w:r>
      <w:bookmarkStart w:id="59" w:name="_Toc180421138"/>
      <w:r>
        <w:rPr>
          <w:sz w:val="24"/>
          <w:szCs w:val="24"/>
        </w:rPr>
        <w:t xml:space="preserve">  Приложения</w:t>
      </w:r>
      <w:bookmarkEnd w:id="59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after="120" w:before="0"/>
        <w:ind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№1 – Опросный лист.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Bdr/>
        <w:spacing w:after="120" w:before="0"/>
        <w:ind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№2: Регламент</w:t>
      </w:r>
      <w:r>
        <w:rPr>
          <w:sz w:val="24"/>
          <w:szCs w:val="24"/>
        </w:rPr>
        <w:t xml:space="preserve"> допуска подрядных организаций и командированного персонала на объекты АО «Сахаэнерго» ИСМ РГ-00-017.03-23.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Bdr/>
        <w:spacing w:after="120" w:before="0"/>
        <w:ind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№:3: Программа приёмо-сдаточных испытаний дизель-генераторых агрегатов.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940"/>
        <w:pBdr/>
        <w:spacing w:after="120" w:before="0"/>
        <w:ind/>
        <w:rPr>
          <w:rFonts w:eastAsia="Arial Unicode MS"/>
          <w:sz w:val="24"/>
          <w:szCs w:val="24"/>
          <w:lang w:eastAsia="en-US"/>
        </w:rPr>
      </w:pPr>
      <w:r>
        <w:rPr>
          <w:rFonts w:eastAsia="Arial Unicode MS"/>
          <w:sz w:val="24"/>
          <w:szCs w:val="24"/>
          <w:lang w:eastAsia="en-US"/>
        </w:rPr>
      </w:r>
      <w:r>
        <w:rPr>
          <w:rFonts w:eastAsia="Arial Unicode MS"/>
          <w:sz w:val="24"/>
          <w:szCs w:val="24"/>
          <w:lang w:eastAsia="en-US"/>
        </w:rPr>
      </w:r>
      <w:r>
        <w:rPr>
          <w:rFonts w:eastAsia="Arial Unicode MS"/>
          <w:sz w:val="24"/>
          <w:szCs w:val="24"/>
          <w:lang w:eastAsia="en-US"/>
        </w:rPr>
      </w:r>
    </w:p>
    <w:sectPr>
      <w:headerReference w:type="default" r:id="rId14"/>
      <w:headerReference w:type="first" r:id="rId15"/>
      <w:footnotePr/>
      <w:endnotePr/>
      <w:type w:val="nextPage"/>
      <w:pgSz w:h="16838" w:orient="portrait" w:w="11906"/>
      <w:pgMar w:top="1134" w:right="709" w:bottom="992" w:left="1134" w:header="68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 (Заголовки)">
    <w:panose1 w:val="020F0502020204030204"/>
  </w:font>
  <w:font w:name="Liberation Sans">
    <w:panose1 w:val="020B0604020202020204"/>
  </w:font>
  <w:font w:name="Lohit Devanagari">
    <w:panose1 w:val="020B0600000000000000"/>
  </w:font>
  <w:font w:name="Open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8"/>
                            <w:pBdr/>
                            <w:spacing/>
                            <w:ind/>
                            <w:rPr>
                              <w:rStyle w:val="954"/>
                            </w:rPr>
                          </w:pPr>
                          <w:r>
                            <w:rPr>
                              <w:rStyle w:val="95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4"/>
                            </w:rPr>
                          </w:r>
                          <w:r>
                            <w:rPr>
                              <w:rStyle w:val="95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8"/>
                      <w:pBdr/>
                      <w:spacing/>
                      <w:ind/>
                      <w:rPr>
                        <w:rStyle w:val="954"/>
                      </w:rPr>
                    </w:pPr>
                    <w:r>
                      <w:rPr>
                        <w:rStyle w:val="954"/>
                        <w:color w:val="000000"/>
                      </w:rPr>
                      <w:fldChar w:fldCharType="begin"/>
                    </w:r>
                    <w:r>
                      <w:rPr>
                        <w:rStyle w:val="95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4"/>
                        <w:color w:val="000000"/>
                      </w:rPr>
                      <w:fldChar w:fldCharType="separate"/>
                    </w:r>
                    <w:r>
                      <w:rPr>
                        <w:rStyle w:val="954"/>
                        <w:color w:val="000000"/>
                      </w:rPr>
                      <w:t xml:space="preserve">0</w:t>
                    </w:r>
                    <w:r>
                      <w:rPr>
                        <w:rStyle w:val="954"/>
                        <w:color w:val="000000"/>
                      </w:rPr>
                      <w:fldChar w:fldCharType="end"/>
                    </w:r>
                    <w:r>
                      <w:rPr>
                        <w:rStyle w:val="954"/>
                      </w:rPr>
                    </w:r>
                    <w:r>
                      <w:rPr>
                        <w:rStyle w:val="95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432"/>
      </w:pPr>
      <w:rPr>
        <w:b w:val="0"/>
        <w:bCs w:val="0"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pStyle w:val="941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85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86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7">
    <w:name w:val="Table Grid Light"/>
    <w:basedOn w:val="10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10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10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10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10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10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Heading 5"/>
    <w:basedOn w:val="940"/>
    <w:next w:val="940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3">
    <w:name w:val="Heading 6"/>
    <w:basedOn w:val="940"/>
    <w:next w:val="940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4">
    <w:name w:val="Heading 7"/>
    <w:basedOn w:val="940"/>
    <w:next w:val="940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5">
    <w:name w:val="Heading 8"/>
    <w:basedOn w:val="940"/>
    <w:next w:val="940"/>
    <w:link w:val="9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Heading 9"/>
    <w:basedOn w:val="940"/>
    <w:next w:val="940"/>
    <w:link w:val="9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1 Char"/>
    <w:basedOn w:val="945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8">
    <w:name w:val="Heading 2 Char"/>
    <w:basedOn w:val="945"/>
    <w:link w:val="9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9">
    <w:name w:val="Heading 3 Char"/>
    <w:basedOn w:val="945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0">
    <w:name w:val="Heading 4 Char"/>
    <w:basedOn w:val="945"/>
    <w:link w:val="9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1">
    <w:name w:val="Heading 5 Char"/>
    <w:basedOn w:val="945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2">
    <w:name w:val="Heading 6 Char"/>
    <w:basedOn w:val="945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3">
    <w:name w:val="Heading 7 Char"/>
    <w:basedOn w:val="945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4">
    <w:name w:val="Heading 8 Char"/>
    <w:basedOn w:val="945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>
    <w:name w:val="Heading 9 Char"/>
    <w:basedOn w:val="945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6">
    <w:name w:val="Title"/>
    <w:basedOn w:val="940"/>
    <w:next w:val="940"/>
    <w:link w:val="9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7">
    <w:name w:val="Title Char"/>
    <w:basedOn w:val="945"/>
    <w:link w:val="9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8">
    <w:name w:val="Subtitle"/>
    <w:basedOn w:val="940"/>
    <w:next w:val="940"/>
    <w:link w:val="9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9">
    <w:name w:val="Subtitle Char"/>
    <w:basedOn w:val="945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0">
    <w:name w:val="Quote"/>
    <w:basedOn w:val="940"/>
    <w:next w:val="940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>
    <w:name w:val="Quote Char"/>
    <w:basedOn w:val="945"/>
    <w:link w:val="9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Intense Emphasis"/>
    <w:basedOn w:val="9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40"/>
    <w:next w:val="940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45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40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Strong"/>
    <w:basedOn w:val="945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basedOn w:val="9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0">
    <w:name w:val="Book Title"/>
    <w:basedOn w:val="9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1">
    <w:name w:val="Header Char"/>
    <w:basedOn w:val="945"/>
    <w:link w:val="978"/>
    <w:uiPriority w:val="99"/>
    <w:pPr>
      <w:pBdr/>
      <w:spacing/>
      <w:ind/>
    </w:pPr>
  </w:style>
  <w:style w:type="character" w:styleId="932">
    <w:name w:val="Footer Char"/>
    <w:basedOn w:val="945"/>
    <w:link w:val="988"/>
    <w:uiPriority w:val="99"/>
    <w:pPr>
      <w:pBdr/>
      <w:spacing/>
      <w:ind/>
    </w:pPr>
  </w:style>
  <w:style w:type="character" w:styleId="933">
    <w:name w:val="Footnote Text Char"/>
    <w:basedOn w:val="945"/>
    <w:link w:val="976"/>
    <w:uiPriority w:val="99"/>
    <w:semiHidden/>
    <w:pPr>
      <w:pBdr/>
      <w:spacing/>
      <w:ind/>
    </w:pPr>
    <w:rPr>
      <w:sz w:val="20"/>
      <w:szCs w:val="20"/>
    </w:rPr>
  </w:style>
  <w:style w:type="paragraph" w:styleId="934">
    <w:name w:val="endnote text"/>
    <w:basedOn w:val="940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4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paragraph" w:styleId="940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41">
    <w:name w:val="Heading 1"/>
    <w:basedOn w:val="943"/>
    <w:next w:val="940"/>
    <w:link w:val="946"/>
    <w:uiPriority w:val="9"/>
    <w:qFormat/>
    <w:pPr>
      <w:numPr>
        <w:ilvl w:val="2"/>
        <w:numId w:val="1"/>
      </w:numPr>
      <w:pBdr/>
      <w:tabs>
        <w:tab w:val="clear" w:leader="none" w:pos="0"/>
      </w:tabs>
      <w:spacing/>
      <w:ind/>
      <w:outlineLvl w:val="0"/>
    </w:pPr>
    <w:rPr>
      <w:sz w:val="28"/>
      <w:szCs w:val="28"/>
    </w:rPr>
  </w:style>
  <w:style w:type="paragraph" w:styleId="942">
    <w:name w:val="Heading 2"/>
    <w:basedOn w:val="944"/>
    <w:next w:val="940"/>
    <w:link w:val="947"/>
    <w:qFormat/>
    <w:pPr>
      <w:pBdr/>
      <w:spacing/>
      <w:ind/>
      <w:outlineLvl w:val="1"/>
    </w:pPr>
  </w:style>
  <w:style w:type="paragraph" w:styleId="943">
    <w:name w:val="Heading 3"/>
    <w:basedOn w:val="940"/>
    <w:next w:val="940"/>
    <w:link w:val="948"/>
    <w:qFormat/>
    <w:pPr>
      <w:keepNext w:val="true"/>
      <w:pBdr/>
      <w:tabs>
        <w:tab w:val="left" w:leader="none" w:pos="0"/>
        <w:tab w:val="clear" w:leader="none" w:pos="708"/>
      </w:tabs>
      <w:spacing w:after="60" w:before="240"/>
      <w:ind w:hanging="505" w:left="1225"/>
      <w:outlineLvl w:val="2"/>
    </w:pPr>
    <w:rPr>
      <w:rFonts w:eastAsia="Calibri"/>
      <w:b/>
      <w:sz w:val="24"/>
      <w:szCs w:val="24"/>
    </w:rPr>
  </w:style>
  <w:style w:type="paragraph" w:styleId="944">
    <w:name w:val="Heading 4"/>
    <w:basedOn w:val="943"/>
    <w:next w:val="940"/>
    <w:link w:val="949"/>
    <w:qFormat/>
    <w:pPr>
      <w:pBdr/>
      <w:spacing/>
      <w:ind/>
      <w:outlineLvl w:val="3"/>
    </w:pPr>
    <w:rPr>
      <w:bCs/>
    </w:rPr>
  </w:style>
  <w:style w:type="character" w:styleId="94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6" w:customStyle="1">
    <w:name w:val="Заголовок 1 Знак"/>
    <w:basedOn w:val="945"/>
    <w:qFormat/>
    <w:pPr>
      <w:pBdr/>
      <w:spacing/>
      <w:ind/>
    </w:pPr>
    <w:rPr>
      <w:rFonts w:ascii="Times New Roman" w:hAnsi="Times New Roman" w:eastAsia="Calibri" w:cs="Times New Roman"/>
      <w:b/>
      <w:sz w:val="28"/>
      <w:szCs w:val="28"/>
    </w:rPr>
  </w:style>
  <w:style w:type="character" w:styleId="947" w:customStyle="1">
    <w:name w:val="Заголовок 2 Знак"/>
    <w:basedOn w:val="945"/>
    <w:qFormat/>
    <w:pPr>
      <w:pBdr/>
      <w:spacing/>
      <w:ind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948" w:customStyle="1">
    <w:name w:val="Заголовок 3 Знак"/>
    <w:basedOn w:val="945"/>
    <w:qFormat/>
    <w:pPr>
      <w:pBdr/>
      <w:spacing/>
      <w:ind/>
    </w:pPr>
    <w:rPr>
      <w:rFonts w:ascii="Times New Roman" w:hAnsi="Times New Roman" w:eastAsia="Calibri" w:cs="Times New Roman"/>
      <w:b/>
      <w:sz w:val="24"/>
      <w:szCs w:val="24"/>
    </w:rPr>
  </w:style>
  <w:style w:type="character" w:styleId="949" w:customStyle="1">
    <w:name w:val="Заголовок 4 Знак"/>
    <w:basedOn w:val="945"/>
    <w:qFormat/>
    <w:pPr>
      <w:pBdr/>
      <w:spacing/>
      <w:ind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950" w:customStyle="1">
    <w:name w:val="Текст сноски Знак"/>
    <w:basedOn w:val="945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1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952">
    <w:name w:val="footnote reference"/>
    <w:pPr>
      <w:pBdr/>
      <w:spacing/>
      <w:ind/>
    </w:pPr>
    <w:rPr>
      <w:vertAlign w:val="superscript"/>
    </w:rPr>
  </w:style>
  <w:style w:type="character" w:styleId="953" w:customStyle="1">
    <w:name w:val="Верхний колонтитул Знак"/>
    <w:basedOn w:val="94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>
    <w:name w:val="page number"/>
    <w:basedOn w:val="945"/>
    <w:qFormat/>
    <w:pPr>
      <w:pBdr/>
      <w:spacing/>
      <w:ind/>
    </w:pPr>
  </w:style>
  <w:style w:type="character" w:styleId="955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956" w:customStyle="1">
    <w:name w:val="Абзац списка Знак"/>
    <w:link w:val="982"/>
    <w:uiPriority w:val="34"/>
    <w:qFormat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57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character" w:styleId="958" w:customStyle="1">
    <w:name w:val="Текст выноски Знак"/>
    <w:basedOn w:val="945"/>
    <w:link w:val="987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character" w:styleId="959">
    <w:name w:val="Emphasis"/>
    <w:basedOn w:val="945"/>
    <w:uiPriority w:val="20"/>
    <w:qFormat/>
    <w:pPr>
      <w:pBdr/>
      <w:spacing/>
      <w:ind/>
    </w:pPr>
    <w:rPr>
      <w:i/>
      <w:iCs/>
    </w:rPr>
  </w:style>
  <w:style w:type="character" w:styleId="960" w:customStyle="1">
    <w:name w:val="Нижний колонтитул Знак"/>
    <w:basedOn w:val="945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61" w:customStyle="1">
    <w:name w:val="Ссылка указателя"/>
    <w:qFormat/>
    <w:pPr>
      <w:pBdr/>
      <w:spacing/>
      <w:ind/>
    </w:pPr>
  </w:style>
  <w:style w:type="character" w:styleId="962">
    <w:name w:val="annotation reference"/>
    <w:basedOn w:val="945"/>
    <w:qFormat/>
    <w:pPr>
      <w:pBdr/>
      <w:spacing/>
      <w:ind/>
    </w:pPr>
    <w:rPr>
      <w:sz w:val="16"/>
      <w:szCs w:val="16"/>
    </w:rPr>
  </w:style>
  <w:style w:type="character" w:styleId="963" w:customStyle="1">
    <w:name w:val="Символ нумерации"/>
    <w:qFormat/>
    <w:pPr>
      <w:pBdr/>
      <w:spacing/>
      <w:ind/>
    </w:pPr>
  </w:style>
  <w:style w:type="character" w:styleId="96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65" w:customStyle="1">
    <w:name w:val="Текст примечания Знак"/>
    <w:basedOn w:val="945"/>
    <w:link w:val="991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6" w:customStyle="1">
    <w:name w:val="Тема примечания Знак"/>
    <w:basedOn w:val="965"/>
    <w:link w:val="992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67">
    <w:name w:val="Заголовок"/>
    <w:basedOn w:val="940"/>
    <w:next w:val="968"/>
    <w:qFormat/>
    <w:pPr>
      <w:keepNext w:val="true"/>
      <w:pBdr/>
      <w:spacing w:after="120" w:before="240"/>
      <w:ind/>
    </w:pPr>
    <w:rPr>
      <w:rFonts w:ascii="Liberation Sans" w:hAnsi="Liberation Sans" w:eastAsia="Tahoma" w:cs="Lohit Devanagari"/>
      <w:sz w:val="28"/>
      <w:szCs w:val="28"/>
    </w:rPr>
  </w:style>
  <w:style w:type="paragraph" w:styleId="968">
    <w:name w:val="Body Text"/>
    <w:basedOn w:val="940"/>
    <w:pPr>
      <w:pBdr/>
      <w:spacing w:after="140" w:before="0" w:line="276" w:lineRule="auto"/>
      <w:ind/>
    </w:pPr>
  </w:style>
  <w:style w:type="paragraph" w:styleId="969">
    <w:name w:val="List"/>
    <w:basedOn w:val="968"/>
    <w:pPr>
      <w:pBdr/>
      <w:spacing/>
      <w:ind/>
    </w:pPr>
    <w:rPr>
      <w:rFonts w:cs="Lohit Devanagari"/>
    </w:rPr>
  </w:style>
  <w:style w:type="paragraph" w:styleId="970">
    <w:name w:val="Caption"/>
    <w:basedOn w:val="940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71">
    <w:name w:val="Указатель"/>
    <w:basedOn w:val="940"/>
    <w:qFormat/>
    <w:pPr>
      <w:suppressLineNumbers w:val="true"/>
      <w:pBdr/>
      <w:spacing/>
      <w:ind/>
    </w:pPr>
    <w:rPr>
      <w:rFonts w:cs="Lohit Devanagari"/>
    </w:rPr>
  </w:style>
  <w:style w:type="paragraph" w:styleId="972" w:customStyle="1">
    <w:name w:val="Заголовок1"/>
    <w:basedOn w:val="940"/>
    <w:next w:val="968"/>
    <w:qFormat/>
    <w:pPr>
      <w:keepNext w:val="true"/>
      <w:pBdr/>
      <w:spacing w:after="120" w:before="240"/>
      <w:ind/>
    </w:pPr>
    <w:rPr>
      <w:rFonts w:ascii="Liberation Sans" w:hAnsi="Liberation Sans" w:eastAsia="Tahoma" w:cs="Lohit Devanagari"/>
    </w:rPr>
  </w:style>
  <w:style w:type="paragraph" w:styleId="973">
    <w:name w:val="caption1"/>
    <w:basedOn w:val="940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74">
    <w:name w:val="index heading"/>
    <w:basedOn w:val="940"/>
    <w:qFormat/>
    <w:pPr>
      <w:suppressLineNumbers w:val="true"/>
      <w:pBdr/>
      <w:spacing/>
      <w:ind/>
    </w:pPr>
    <w:rPr>
      <w:rFonts w:cs="Lohit Devanagari"/>
    </w:rPr>
  </w:style>
  <w:style w:type="paragraph" w:styleId="975" w:customStyle="1">
    <w:name w:val="caption11"/>
    <w:basedOn w:val="940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976">
    <w:name w:val="footnote text"/>
    <w:basedOn w:val="940"/>
    <w:link w:val="950"/>
    <w:uiPriority w:val="99"/>
    <w:pPr>
      <w:pBdr/>
      <w:spacing/>
      <w:ind/>
    </w:pPr>
    <w:rPr>
      <w:sz w:val="20"/>
      <w:szCs w:val="20"/>
    </w:rPr>
  </w:style>
  <w:style w:type="paragraph" w:styleId="977" w:customStyle="1">
    <w:name w:val="Колонтитул"/>
    <w:basedOn w:val="940"/>
    <w:qFormat/>
    <w:pPr>
      <w:pBdr/>
      <w:spacing/>
      <w:ind/>
    </w:pPr>
  </w:style>
  <w:style w:type="paragraph" w:styleId="978">
    <w:name w:val="Header"/>
    <w:basedOn w:val="940"/>
    <w:link w:val="953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979">
    <w:name w:val="TOC 1"/>
    <w:basedOn w:val="940"/>
    <w:next w:val="940"/>
    <w:uiPriority w:val="39"/>
    <w:pPr>
      <w:pBdr/>
      <w:tabs>
        <w:tab w:val="clear" w:leader="none" w:pos="708"/>
        <w:tab w:val="left" w:leader="none" w:pos="880"/>
        <w:tab w:val="right" w:leader="dot" w:pos="10053"/>
      </w:tabs>
      <w:spacing w:after="0" w:before="120"/>
      <w:ind/>
    </w:pPr>
    <w:rPr>
      <w:rFonts w:cs="Calibri Light (Заголовки)"/>
      <w:bCs/>
      <w:sz w:val="24"/>
      <w:szCs w:val="24"/>
    </w:rPr>
  </w:style>
  <w:style w:type="paragraph" w:styleId="980">
    <w:name w:val="TOC 3"/>
    <w:basedOn w:val="940"/>
    <w:next w:val="940"/>
    <w:uiPriority w:val="39"/>
    <w:pPr>
      <w:pBdr/>
      <w:tabs>
        <w:tab w:val="clear" w:leader="none" w:pos="708"/>
        <w:tab w:val="left" w:leader="none" w:pos="1100"/>
        <w:tab w:val="right" w:leader="dot" w:pos="10053"/>
      </w:tabs>
      <w:spacing/>
      <w:ind w:firstLine="0" w:left="567"/>
    </w:pPr>
    <w:rPr>
      <w:rFonts w:cs="Calibri" w:cstheme="minorHAnsi"/>
      <w:sz w:val="20"/>
      <w:szCs w:val="20"/>
    </w:rPr>
  </w:style>
  <w:style w:type="paragraph" w:styleId="981">
    <w:name w:val="TOC 4"/>
    <w:basedOn w:val="940"/>
    <w:next w:val="940"/>
    <w:uiPriority w:val="39"/>
    <w:pPr>
      <w:pBdr/>
      <w:spacing/>
      <w:ind w:firstLine="0" w:left="560"/>
    </w:pPr>
    <w:rPr>
      <w:rFonts w:cs="Calibri" w:cstheme="minorHAnsi"/>
      <w:sz w:val="20"/>
      <w:szCs w:val="20"/>
    </w:rPr>
  </w:style>
  <w:style w:type="paragraph" w:styleId="982">
    <w:name w:val="List Paragraph"/>
    <w:basedOn w:val="940"/>
    <w:link w:val="956"/>
    <w:uiPriority w:val="34"/>
    <w:qFormat/>
    <w:pPr>
      <w:pBdr/>
      <w:spacing w:after="0" w:before="0"/>
      <w:ind w:firstLine="0" w:left="720"/>
      <w:contextualSpacing w:val="true"/>
    </w:pPr>
    <w:rPr>
      <w:rFonts w:eastAsia="Calibri"/>
      <w:sz w:val="24"/>
      <w:szCs w:val="24"/>
    </w:rPr>
  </w:style>
  <w:style w:type="paragraph" w:styleId="983" w:customStyle="1">
    <w:name w:val="Таблица"/>
    <w:basedOn w:val="940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paragraph" w:styleId="984" w:customStyle="1">
    <w:name w:val="Таблица шапка"/>
    <w:basedOn w:val="940"/>
    <w:qFormat/>
    <w:pPr>
      <w:keepNext w:val="true"/>
      <w:pBdr/>
      <w:spacing w:after="40" w:before="40"/>
      <w:ind w:right="57" w:firstLine="0" w:left="57"/>
    </w:pPr>
    <w:rPr>
      <w:sz w:val="22"/>
      <w:szCs w:val="26"/>
    </w:rPr>
  </w:style>
  <w:style w:type="paragraph" w:styleId="985" w:customStyle="1">
    <w:name w:val="Раздел положения"/>
    <w:basedOn w:val="940"/>
    <w:qFormat/>
    <w:pPr>
      <w:numPr>
        <w:ilvl w:val="0"/>
        <w:numId w:val="4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86" w:customStyle="1">
    <w:name w:val="Подраздел раздела положения"/>
    <w:basedOn w:val="940"/>
    <w:qFormat/>
    <w:pPr>
      <w:numPr>
        <w:ilvl w:val="1"/>
        <w:numId w:val="4"/>
      </w:numPr>
      <w:pBdr/>
      <w:spacing w:after="80" w:before="80"/>
      <w:ind/>
      <w:jc w:val="both"/>
    </w:pPr>
  </w:style>
  <w:style w:type="paragraph" w:styleId="987">
    <w:name w:val="Balloon Text"/>
    <w:basedOn w:val="940"/>
    <w:link w:val="958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88">
    <w:name w:val="Footer"/>
    <w:basedOn w:val="940"/>
    <w:link w:val="960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89" w:customStyle="1">
    <w:name w:val="Содержимое врезки"/>
    <w:basedOn w:val="940"/>
    <w:qFormat/>
    <w:pPr>
      <w:pBdr/>
      <w:spacing/>
      <w:ind/>
    </w:pPr>
  </w:style>
  <w:style w:type="paragraph" w:styleId="990">
    <w:name w:val="TOC 2"/>
    <w:basedOn w:val="974"/>
    <w:pPr>
      <w:pBdr/>
      <w:tabs>
        <w:tab w:val="clear" w:leader="none" w:pos="708"/>
        <w:tab w:val="right" w:leader="dot" w:pos="9780"/>
      </w:tabs>
      <w:spacing/>
      <w:ind w:firstLine="0" w:left="283"/>
    </w:pPr>
  </w:style>
  <w:style w:type="paragraph" w:styleId="991">
    <w:name w:val="annotation text"/>
    <w:basedOn w:val="940"/>
    <w:link w:val="965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2">
    <w:name w:val="annotation subject"/>
    <w:basedOn w:val="991"/>
    <w:next w:val="991"/>
    <w:link w:val="966"/>
    <w:uiPriority w:val="99"/>
    <w:semiHidden/>
    <w:unhideWhenUsed/>
    <w:qFormat/>
    <w:pPr>
      <w:pBdr/>
      <w:spacing/>
      <w:ind/>
    </w:pPr>
    <w:rPr>
      <w:b/>
      <w:bCs/>
    </w:rPr>
  </w:style>
  <w:style w:type="numbering" w:styleId="993" w:default="1">
    <w:name w:val="No List"/>
    <w:uiPriority w:val="99"/>
    <w:semiHidden/>
    <w:unhideWhenUsed/>
    <w:qFormat/>
    <w:pPr>
      <w:pBdr/>
      <w:spacing/>
      <w:ind/>
    </w:pPr>
  </w:style>
  <w:style w:type="numbering" w:styleId="994" w:customStyle="1">
    <w:name w:val="12820606601"/>
    <w:qFormat/>
    <w:pPr>
      <w:pBdr/>
      <w:spacing/>
      <w:ind/>
    </w:pPr>
  </w:style>
  <w:style w:type="numbering" w:styleId="995" w:customStyle="1">
    <w:name w:val="8157801321"/>
    <w:qFormat/>
    <w:pPr>
      <w:pBdr/>
      <w:spacing/>
      <w:ind/>
    </w:pPr>
  </w:style>
  <w:style w:type="numbering" w:styleId="996" w:customStyle="1">
    <w:name w:val="41760234571"/>
    <w:qFormat/>
    <w:pPr>
      <w:pBdr/>
      <w:spacing/>
      <w:ind/>
    </w:pPr>
  </w:style>
  <w:style w:type="numbering" w:styleId="997" w:customStyle="1">
    <w:name w:val="15372938751"/>
    <w:qFormat/>
    <w:pPr>
      <w:pBdr/>
      <w:spacing/>
      <w:ind/>
    </w:pPr>
  </w:style>
  <w:style w:type="numbering" w:styleId="998" w:customStyle="1">
    <w:name w:val="26565784051"/>
    <w:qFormat/>
    <w:pPr>
      <w:pBdr/>
      <w:spacing/>
      <w:ind/>
    </w:pPr>
  </w:style>
  <w:style w:type="numbering" w:styleId="999" w:customStyle="1">
    <w:name w:val="879983801"/>
    <w:qFormat/>
    <w:pPr>
      <w:pBdr/>
      <w:spacing/>
      <w:ind/>
    </w:pPr>
  </w:style>
  <w:style w:type="numbering" w:styleId="1000" w:customStyle="1">
    <w:name w:val="10914222111"/>
    <w:qFormat/>
    <w:pPr>
      <w:pBdr/>
      <w:spacing/>
      <w:ind/>
    </w:pPr>
  </w:style>
  <w:style w:type="numbering" w:styleId="1001" w:customStyle="1">
    <w:name w:val="37247664261"/>
    <w:qFormat/>
    <w:pPr>
      <w:pBdr/>
      <w:spacing/>
      <w:ind/>
    </w:pPr>
  </w:style>
  <w:style w:type="numbering" w:styleId="1002" w:customStyle="1">
    <w:name w:val="30804405161"/>
    <w:qFormat/>
    <w:pPr>
      <w:pBdr/>
      <w:spacing/>
      <w:ind/>
    </w:pPr>
  </w:style>
  <w:style w:type="numbering" w:styleId="1003" w:customStyle="1">
    <w:name w:val="20388936481"/>
    <w:qFormat/>
    <w:pPr>
      <w:pBdr/>
      <w:spacing/>
      <w:ind/>
    </w:pPr>
  </w:style>
  <w:style w:type="numbering" w:styleId="1004" w:customStyle="1">
    <w:name w:val="32533351211"/>
    <w:qFormat/>
    <w:pPr>
      <w:pBdr/>
      <w:spacing/>
      <w:ind/>
    </w:pPr>
  </w:style>
  <w:style w:type="numbering" w:styleId="1005" w:customStyle="1">
    <w:name w:val="32564633491"/>
    <w:qFormat/>
    <w:pPr>
      <w:pBdr/>
      <w:spacing/>
      <w:ind/>
    </w:pPr>
  </w:style>
  <w:style w:type="table" w:styleId="100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Table Grid"/>
    <w:basedOn w:val="1006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Сетка таблицы5"/>
    <w:basedOn w:val="1006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Сетка таблицы1"/>
    <w:basedOn w:val="802"/>
    <w:uiPriority w:val="3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РусГидро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Таллаева Акулина Николаевна</dc:creator>
  <dc:description/>
  <dc:language>ru-RU</dc:language>
  <cp:revision>21</cp:revision>
  <dcterms:created xsi:type="dcterms:W3CDTF">2024-10-28T02:52:00Z</dcterms:created>
  <dcterms:modified xsi:type="dcterms:W3CDTF">2026-06-09T06:59:45Z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