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"/>
        <w:tblW w:w="991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911"/>
      </w:tblGrid>
      <w:tr>
        <w:trPr/>
        <w:tc>
          <w:tcPr>
            <w:tcW w:w="99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Heading1"/>
              <w:widowControl w:val="false"/>
              <w:numPr>
                <w:ilvl w:val="0"/>
                <w:numId w:val="0"/>
              </w:numPr>
              <w:suppressAutoHyphens w:val="true"/>
              <w:spacing w:lineRule="auto" w:line="360" w:before="120" w:after="60"/>
              <w:ind w:left="3763" w:hanging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jc w:val="center"/>
        <w:rPr>
          <w:i/>
          <w:i/>
          <w:szCs w:val="28"/>
        </w:rPr>
      </w:pPr>
      <w:r>
        <w:rPr>
          <w:rFonts w:eastAsia="Calibri" w:cs="Times New Roman"/>
          <w:color w:val="auto"/>
          <w:kern w:val="0"/>
          <w:sz w:val="24"/>
          <w:szCs w:val="28"/>
          <w:lang w:val="ru-RU" w:eastAsia="ru-RU" w:bidi="ar-SA"/>
        </w:rPr>
        <w:t>ОКПД2 19.20.28.190. Поставка ГСМ (бензин, дизельное топливо) для нужд  Саяно-Шушенского участка Саяно-Шушенского филиала АО «ТК РусГидро"</w:t>
      </w:r>
    </w:p>
    <w:p>
      <w:pPr>
        <w:pStyle w:val="Normal"/>
        <w:jc w:val="center"/>
        <w:rPr>
          <w:rFonts w:ascii="Times New Roman" w:hAnsi="Times New Roman" w:eastAsia="Calibri" w:cs="Times New Roman"/>
          <w:color w:val="auto"/>
          <w:kern w:val="0"/>
          <w:sz w:val="24"/>
          <w:szCs w:val="28"/>
          <w:lang w:val="ru-RU" w:eastAsia="ru-RU" w:bidi="ar-SA"/>
        </w:rPr>
      </w:pPr>
      <w:r>
        <w:rPr>
          <w:rFonts w:eastAsia="Calibri" w:cs="Times New Roman"/>
          <w:color w:val="auto"/>
          <w:kern w:val="0"/>
          <w:sz w:val="24"/>
          <w:szCs w:val="28"/>
          <w:lang w:val="ru-RU" w:eastAsia="ru-RU" w:bidi="ar-SA"/>
        </w:rPr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sz w:val="24"/>
          <w:szCs w:val="24"/>
        </w:rPr>
        <w:t>ЛОТ № 4003-ЭКСП ПРОД-2027-ТК-СШФ</w:t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126422161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422162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422163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422164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422165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42216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42216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42216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4221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_Toc126422169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и объем закупаемой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42217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42217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_Toc126422171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Требования по срокам поставки продукции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642217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42217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_Toc126422173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3. Требования к продукции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6422176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_Toc126422176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26163943"/>
      <w:bookmarkStart w:id="2" w:name="_Toc126422161"/>
      <w:r>
        <w:rPr>
          <w:lang w:val="ru-RU"/>
        </w:rPr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126422162"/>
      <w:bookmarkStart w:id="4" w:name="_Toc126163944"/>
      <w:bookmarkStart w:id="5" w:name="_Toc46743505"/>
      <w:r>
        <w:rPr/>
        <w:t>Обозначения и сокращения</w:t>
      </w:r>
      <w:bookmarkEnd w:id="3"/>
      <w:bookmarkEnd w:id="4"/>
      <w:bookmarkEnd w:id="5"/>
    </w:p>
    <w:p>
      <w:pPr>
        <w:pStyle w:val="Normal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18"/>
        <w:gridCol w:w="7664"/>
      </w:tblGrid>
      <w:tr>
        <w:trPr>
          <w:trHeight w:val="358" w:hRule="atLeast"/>
          <w:cantSplit w:val="true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trHeight w:val="251" w:hRule="atLeast"/>
          <w:cantSplit w:val="true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ПД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договора</w:t>
            </w:r>
          </w:p>
        </w:tc>
      </w:tr>
      <w:tr>
        <w:trPr>
          <w:cantSplit w:val="true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ГСМ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Горюче-смазочные материалы</w:t>
            </w:r>
          </w:p>
        </w:tc>
      </w:tr>
      <w:tr>
        <w:trPr>
          <w:cantSplit w:val="true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 ТС 013/2011</w:t>
            </w:r>
          </w:p>
        </w:tc>
        <w:tc>
          <w:tcPr>
            <w:tcW w:w="7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Технический регламент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принятый Решением Комиссии Таможенного союза от 18.10.2011 N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6" w:name="_Toc126422163"/>
      <w:bookmarkStart w:id="7" w:name="_Toc126163945"/>
      <w:r>
        <w:rPr/>
        <w:t>Наименование закупаемой продукции</w:t>
      </w:r>
      <w:bookmarkEnd w:id="6"/>
      <w:bookmarkEnd w:id="7"/>
    </w:p>
    <w:p>
      <w:pPr>
        <w:pStyle w:val="Normal"/>
        <w:rPr/>
      </w:pPr>
      <w:r>
        <w:rPr>
          <w:rFonts w:eastAsia="Calibri" w:cs="Times New Roman"/>
          <w:color w:val="000000"/>
          <w:kern w:val="0"/>
          <w:sz w:val="24"/>
          <w:szCs w:val="28"/>
          <w:shd w:fill="auto" w:val="clear"/>
          <w:lang w:val="ru-RU" w:eastAsia="ru-RU" w:bidi="ar-SA"/>
        </w:rPr>
        <w:t>ОКПД2 19.20.28.190. Поставка ГСМ (бензин, дизельное топливо) для нужд  Саяно-Шушенского участка Саяно-Шушенского филиала АО «ТК РусГидро".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8" w:name="_Toc126163946"/>
      <w:bookmarkStart w:id="9" w:name="_Toc126422164"/>
      <w:bookmarkStart w:id="10" w:name="_Toc46743507"/>
      <w:r>
        <w:rPr/>
        <w:t xml:space="preserve">Цель </w:t>
      </w:r>
      <w:bookmarkEnd w:id="10"/>
      <w:r>
        <w:rPr>
          <w:lang w:val="ru-RU"/>
        </w:rPr>
        <w:t>использования закупаемой продукции</w:t>
      </w:r>
      <w:bookmarkEnd w:id="8"/>
      <w:bookmarkEnd w:id="9"/>
      <w:r>
        <w:rPr>
          <w:lang w:val="ru-RU"/>
        </w:rPr>
        <w:t xml:space="preserve"> 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  <w:tab w:val="left" w:pos="993" w:leader="none"/>
        </w:tabs>
        <w:spacing w:before="60" w:after="0"/>
        <w:jc w:val="both"/>
        <w:rPr>
          <w:sz w:val="24"/>
          <w:szCs w:val="24"/>
        </w:rPr>
      </w:pPr>
      <w:r>
        <w:rPr>
          <w:sz w:val="24"/>
          <w:szCs w:val="24"/>
        </w:rPr>
        <w:t>Бесперебойное обеспечение Продукцией автотранспорта, водного транспорта и самоходных механизмов подразделений предприятия Саяно-Шушенского участка, а также для последующей реализации.</w:t>
      </w:r>
    </w:p>
    <w:p>
      <w:pPr>
        <w:pStyle w:val="Normal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b w:val="false"/>
          <w:i w:val="false"/>
          <w:sz w:val="24"/>
          <w:szCs w:val="24"/>
          <w:shd w:fill="auto" w:val="clear"/>
        </w:rPr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11" w:name="_Hlk49857604"/>
      <w:bookmarkStart w:id="12" w:name="_Toc126163948"/>
      <w:bookmarkStart w:id="13" w:name="_Toc46743509"/>
      <w:bookmarkStart w:id="14" w:name="_Toc126422165"/>
      <w:r>
        <w:rPr/>
        <w:t xml:space="preserve">Информация в отношении исполнения договора, </w:t>
      </w:r>
      <w:bookmarkStart w:id="15" w:name="_Hlk46492347"/>
      <w:r>
        <w:rPr/>
        <w:t xml:space="preserve">которая должна быть учтена при подготовке заявки </w:t>
      </w:r>
      <w:bookmarkEnd w:id="15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bookmarkEnd w:id="14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bookmarkStart w:id="16" w:name="_Hlk48209761"/>
      <w:r>
        <w:rPr>
          <w:sz w:val="24"/>
          <w:szCs w:val="24"/>
        </w:rPr>
        <w:t>1.4.1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1.4.2 Качество поставляемого Товара должно соответствовать ГОСТ 32511-2013, ГОСТ 32513-2013.</w:t>
      </w:r>
      <w:r>
        <w:rPr>
          <w:rFonts w:cs="Arial" w:ascii="Arial" w:hAnsi="Arial"/>
          <w:color w:val="202124"/>
          <w:sz w:val="30"/>
          <w:szCs w:val="30"/>
          <w:shd w:fill="FFFFFF" w:val="clear"/>
        </w:rPr>
        <w:t> 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1.4.3 Качество каждой партии Товара должно быть подтверждено паспортом Товара и сертификатом соответствия. Партией считают любое количество топлива, однородного по показателям качества, сопровождаемое паспортом, оформленным в соответствии с требованиями ТР ТС 013/2011 и ГОСТ 1510-2022 «Нефть и нефтепродукты. Маркировка, упаковка, транспортирование и хранение».</w:t>
      </w:r>
    </w:p>
    <w:p>
      <w:pPr>
        <w:pStyle w:val="ListParagraph"/>
        <w:tabs>
          <w:tab w:val="clear" w:pos="708"/>
          <w:tab w:val="left" w:pos="284" w:leader="none"/>
        </w:tabs>
        <w:ind w:left="0" w:hanging="0"/>
        <w:jc w:val="both"/>
        <w:rPr>
          <w:color w:val="000000"/>
        </w:rPr>
      </w:pPr>
      <w:r>
        <w:rPr/>
        <w:t>1.4.4. Место нахождения Покупателя:</w:t>
      </w:r>
      <w:r>
        <w:rPr>
          <w:color w:val="000000"/>
        </w:rPr>
        <w:t xml:space="preserve"> 655619, Республика Хакасия, г. Саяногорск, рп. Черемушки, стр.101.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1.4.5 Место поставки: </w:t>
      </w:r>
      <w:r>
        <w:rPr>
          <w:bCs/>
          <w:sz w:val="24"/>
          <w:szCs w:val="24"/>
        </w:rPr>
        <w:t>Республика Хакасия, г. Абакан. Последующий самовывоз Заказчиком продукции с нефтебазы Поставщика</w:t>
      </w:r>
      <w:bookmarkStart w:id="17" w:name="_Toc46743510"/>
      <w:bookmarkStart w:id="18" w:name="_Toc50125126"/>
      <w:bookmarkEnd w:id="16"/>
      <w:r>
        <w:rPr>
          <w:bCs/>
          <w:sz w:val="24"/>
          <w:szCs w:val="24"/>
        </w:rPr>
        <w:t>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1.4.6 Объем поставки фиксируется в заявке Покупателя в литрах и отражается при отгрузке в товарно-транспортной накладной.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1.4.7 Количество Товара является ориентировочным. Покупатель оставляет за собой право не выбирать полный объем Товара, указанный в настоящих технических требованиях. Количество поставляемого Товара по каждой позиции может быть изменено с учетом потребности Покупателя в пределах цены договора.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9" w:name="_Toc51339693"/>
      <w:bookmarkStart w:id="20" w:name="_Toc124170681"/>
      <w:bookmarkStart w:id="21" w:name="_Toc126422166"/>
      <w:bookmarkStart w:id="22" w:name="_Toc126163950"/>
      <w:r>
        <w:rPr>
          <w:iCs/>
        </w:rPr>
        <w:t>Требования к продукции</w:t>
      </w:r>
      <w:bookmarkEnd w:id="19"/>
      <w:bookmarkEnd w:id="20"/>
      <w:bookmarkEnd w:id="21"/>
      <w:bookmarkEnd w:id="22"/>
    </w:p>
    <w:p>
      <w:pPr>
        <w:pStyle w:val="Heading4"/>
        <w:numPr>
          <w:ilvl w:val="1"/>
          <w:numId w:val="3"/>
        </w:numPr>
        <w:rPr/>
      </w:pPr>
      <w:bookmarkStart w:id="23" w:name="_Toc126422167"/>
      <w:bookmarkStart w:id="24" w:name="_Toc126163951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3"/>
      <w:bookmarkEnd w:id="24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5" w:name="_Toc126422168"/>
      <w:bookmarkStart w:id="26" w:name="_Toc126163952"/>
      <w:r>
        <w:rPr>
          <w:lang w:val="ru-RU"/>
        </w:rPr>
        <w:t>Перечень и объем закупаемой продукции</w:t>
      </w:r>
      <w:bookmarkEnd w:id="25"/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126422169"/>
      <w:bookmarkStart w:id="28" w:name="_Toc126163953"/>
      <w:bookmarkStart w:id="29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9"/>
      <w:r>
        <w:rPr>
          <w:sz w:val="24"/>
          <w:szCs w:val="24"/>
          <w:lang w:val="ru-RU"/>
        </w:rPr>
        <w:t>и объем закупаемой продукции</w:t>
      </w:r>
      <w:bookmarkEnd w:id="27"/>
      <w:bookmarkEnd w:id="28"/>
    </w:p>
    <w:tbl>
      <w:tblPr>
        <w:tblW w:w="10353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5"/>
        <w:gridCol w:w="5713"/>
        <w:gridCol w:w="1701"/>
        <w:gridCol w:w="1983"/>
      </w:tblGrid>
      <w:tr>
        <w:trPr>
          <w:tblHeader w:val="true"/>
          <w:trHeight w:val="848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Топливо дизельное ЕВРО зимнее ДТ-З-К5 сорт 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</w:t>
            </w:r>
          </w:p>
        </w:tc>
        <w:tc>
          <w:tcPr>
            <w:tcW w:w="1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488 932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автомобильный АИ-92-К5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386 882</w:t>
            </w:r>
          </w:p>
        </w:tc>
      </w:tr>
      <w:tr>
        <w:trPr>
          <w:trHeight w:val="300" w:hRule="atLeast"/>
        </w:trPr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1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Бензин автомобильный АИ-95-К5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Литр</w:t>
            </w:r>
          </w:p>
        </w:tc>
        <w:tc>
          <w:tcPr>
            <w:tcW w:w="19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248 625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30" w:name="_Toc126163954"/>
      <w:bookmarkStart w:id="31" w:name="_Toc126422170"/>
      <w:bookmarkStart w:id="32" w:name="_Toc51339696"/>
      <w:r>
        <w:rPr>
          <w:lang w:val="ru-RU"/>
        </w:rPr>
        <w:t xml:space="preserve">Требования </w:t>
      </w:r>
      <w:bookmarkEnd w:id="32"/>
      <w:r>
        <w:rPr>
          <w:lang w:val="ru-RU"/>
        </w:rPr>
        <w:t>к срокам поставки продукции и оказания сопутствующих услуг</w:t>
      </w:r>
      <w:bookmarkEnd w:id="30"/>
      <w:bookmarkEnd w:id="31"/>
    </w:p>
    <w:p>
      <w:pPr>
        <w:pStyle w:val="Normal"/>
        <w:jc w:val="both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 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3" w:name="_Toc126163955"/>
      <w:bookmarkStart w:id="34" w:name="_Toc126422171"/>
      <w:bookmarkStart w:id="35" w:name="_Toc50125127"/>
      <w:bookmarkStart w:id="36" w:name="_Toc51339697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37" w:name="_Hlk50465284"/>
      <w:r>
        <w:rPr>
          <w:sz w:val="24"/>
          <w:szCs w:val="24"/>
        </w:rPr>
        <w:t xml:space="preserve">Требования по срокам </w:t>
      </w:r>
      <w:bookmarkEnd w:id="35"/>
      <w:bookmarkEnd w:id="36"/>
      <w:bookmarkEnd w:id="37"/>
      <w:r>
        <w:rPr>
          <w:sz w:val="24"/>
          <w:szCs w:val="24"/>
          <w:lang w:val="ru-RU"/>
        </w:rPr>
        <w:t>поставки продукции</w:t>
      </w:r>
      <w:bookmarkEnd w:id="33"/>
      <w:bookmarkEnd w:id="34"/>
      <w:r>
        <w:rPr>
          <w:sz w:val="24"/>
          <w:szCs w:val="24"/>
          <w:lang w:val="ru-RU"/>
        </w:rPr>
        <w:t xml:space="preserve"> </w:t>
      </w:r>
    </w:p>
    <w:tbl>
      <w:tblPr>
        <w:tblW w:w="1034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82"/>
        <w:gridCol w:w="2840"/>
        <w:gridCol w:w="2835"/>
        <w:gridCol w:w="3685"/>
      </w:tblGrid>
      <w:tr>
        <w:trPr/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ind w:left="22" w:right="312" w:hang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действия Договора </w:t>
            </w:r>
            <w:r>
              <w:rPr>
                <w:rFonts w:eastAsia="Calibri" w:cs="Times New Roman"/>
                <w:color w:val="000000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ОКПД2 19.20.28.190. Поставка ГСМ (бензин, дизельное топливо) для нужд  Саяно-Шушенского участка Саяно-Шушенского филиала АО «ТК РусГидро"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01.01.2027г.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31.12.2027г.</w:t>
            </w:r>
            <w:bookmarkEnd w:id="17"/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8" w:name="_Toc51339698"/>
      <w:bookmarkStart w:id="39" w:name="_Toc126422172"/>
      <w:bookmarkStart w:id="40" w:name="_Toc126163956"/>
      <w:bookmarkStart w:id="41" w:name="_Toc46743511"/>
      <w:r>
        <w:rPr/>
        <w:t xml:space="preserve">Требования к </w:t>
      </w:r>
      <w:bookmarkEnd w:id="41"/>
      <w:r>
        <w:rPr>
          <w:lang w:val="ru-RU"/>
        </w:rPr>
        <w:t>качеству продукции</w:t>
      </w:r>
      <w:bookmarkStart w:id="42" w:name="_GoBack"/>
      <w:bookmarkEnd w:id="39"/>
      <w:bookmarkEnd w:id="40"/>
      <w:bookmarkEnd w:id="4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3" w:name="_Toc126422173"/>
      <w:bookmarkStart w:id="44" w:name="_Toc12616395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43"/>
      <w:bookmarkEnd w:id="44"/>
      <w:r>
        <w:rPr>
          <w:sz w:val="24"/>
          <w:szCs w:val="24"/>
        </w:rPr>
        <w:t xml:space="preserve"> </w:t>
      </w:r>
      <w:bookmarkEnd w:id="38"/>
    </w:p>
    <w:tbl>
      <w:tblPr>
        <w:tblStyle w:val="af"/>
        <w:tblW w:w="495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61"/>
        <w:gridCol w:w="2211"/>
        <w:gridCol w:w="13"/>
        <w:gridCol w:w="11579"/>
      </w:tblGrid>
      <w:tr>
        <w:trPr>
          <w:trHeight w:val="230" w:hRule="atLeast"/>
        </w:trPr>
        <w:tc>
          <w:tcPr>
            <w:tcW w:w="76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224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57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30" w:hRule="atLeast"/>
        </w:trPr>
        <w:tc>
          <w:tcPr>
            <w:tcW w:w="76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224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157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02" w:hRule="atLeast"/>
        </w:trPr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22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57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138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0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1.1.</w:t>
            </w:r>
          </w:p>
        </w:tc>
        <w:tc>
          <w:tcPr>
            <w:tcW w:w="138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Наименование продукции (позиция №1 Таблицы 1): Топливо дизельное ЕВРО зимнее. ДТ-З-К5 сорт С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1.1.1.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Обозначение марки дизельного топлива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ТР ТС 013/2011, ГОСТ 32511-2013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1.1.2.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Климатическое условие применения, в соответствии с ГОСТ 32511-2013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Зимнее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1.1.3.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Сорт топлива, в соответствии с ГОСТ 32511-2013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Сорт С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1.1.4.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Экологический класс топлива, в соответствии с ГОСТ 32511-2013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Класс 5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1.1.5.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Соответствие продукции нормативным документам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 ТС 013/2011, ГОСТ 32511-2013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1.2.</w:t>
            </w:r>
          </w:p>
        </w:tc>
        <w:tc>
          <w:tcPr>
            <w:tcW w:w="138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Наименование продукции (позиция №2 Таблицы 1): Бензин автомобильный АИ-92-К5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Обозначение марки дизельного топлива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ТР ТС 013/2011, ГОСТ 32513-2013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1.2.2.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Климатическое условие применения, в соответствии с ГОСТ 32511-2013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Межсезонное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1.2.3.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Экологический класс топлива, в соответствии с ГОСТ 32511-2013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Класс 5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1.2.4.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Соответствие продукции нормативным документам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 ТС 013/2011, ГОСТ 32513-2013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1.3.</w:t>
            </w:r>
          </w:p>
        </w:tc>
        <w:tc>
          <w:tcPr>
            <w:tcW w:w="138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ru-RU" w:eastAsia="ru-RU" w:bidi="ar-SA"/>
              </w:rPr>
              <w:t>Наименование продукции (позиция №3 Таблицы 1): Бензин автомобильный АИ-95-К5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Обозначение марки дизельного топлива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 соответствии с ТР ТС 013/2011, ГОСТ 32513-2013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1.3.2.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Климатическое условие применения, в соответствии с ГОСТ 32511-2013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Межсезонное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1.3.3.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Экологический класс топлива, в соответствии с ГОСТ 32511-2013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Класс 5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1.3.4.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Соответствие продукции нормативным документам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 ТС 013/2011, ГОСТ 32513-2013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1.5.2.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Климатическое условие применения, в соответствии с ГОСТ 32511-2013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Зимнее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1.5.3.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Класс топлива, в соответствии с ГОСТ 32511-2013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Класс 2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1.5.4.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Экологический класс топлива, в соответствии с ГОСТ 32511-2013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Класс 5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1.5.5.</w:t>
            </w:r>
          </w:p>
        </w:tc>
        <w:tc>
          <w:tcPr>
            <w:tcW w:w="22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Соответствие продукции нормативным документам</w:t>
            </w:r>
          </w:p>
        </w:tc>
        <w:tc>
          <w:tcPr>
            <w:tcW w:w="11592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 ТС 013/2011, ГОСТ 32511-2013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38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2.1.</w:t>
            </w:r>
          </w:p>
        </w:tc>
        <w:tc>
          <w:tcPr>
            <w:tcW w:w="22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Соответствие продукции нормативным документам</w:t>
            </w:r>
          </w:p>
        </w:tc>
        <w:tc>
          <w:tcPr>
            <w:tcW w:w="115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 ТС 013/2011, ГОСТ 32511-2013,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ГОСТ 32513-2013.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380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3.1.</w:t>
            </w:r>
          </w:p>
        </w:tc>
        <w:tc>
          <w:tcPr>
            <w:tcW w:w="22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Базис поставки</w:t>
            </w:r>
          </w:p>
        </w:tc>
        <w:tc>
          <w:tcPr>
            <w:tcW w:w="115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Отпуск продукции для самовывоза: Республика Хакасия, г. Абакан.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3.2.</w:t>
            </w:r>
          </w:p>
        </w:tc>
        <w:tc>
          <w:tcPr>
            <w:tcW w:w="22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Состав пакета документов, передаваемых вместе с продукцией</w:t>
            </w:r>
          </w:p>
        </w:tc>
        <w:tc>
          <w:tcPr>
            <w:tcW w:w="115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Паспорт качества, товаро-транспортная накладная</w:t>
            </w:r>
          </w:p>
        </w:tc>
      </w:tr>
      <w:tr>
        <w:trPr/>
        <w:tc>
          <w:tcPr>
            <w:tcW w:w="76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3.3.</w:t>
            </w:r>
          </w:p>
        </w:tc>
        <w:tc>
          <w:tcPr>
            <w:tcW w:w="22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нефтебазам Исполнителя</w:t>
            </w:r>
          </w:p>
        </w:tc>
        <w:tc>
          <w:tcPr>
            <w:tcW w:w="115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 Нефтебаза должна иметь регистрацию в государственном реестре опасных производственных объектов, необходимые лицензии, обученный персонал, разрешение на применение оборудования на опасном производственном объекте;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 Автоналивная эстакада должна соответствовать требованиям промышленной, природоохранной и пожарной безопасности и обеспечивать выполнение измерений массы нефтепродуктов в соответствии с ГОСТ 8.587-2019 «Межгосударственный стандарт. Государственная система обеспечения единства измерений. Масса нефти и нефтепродуктов»;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3. Иметь собственную аккредитованную лабораторию или договор со сторонней аккредитованной лабораторией для обеспечения проверки качества передаваемого топлива;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4. Договор со сторонней организацией или собственное аварийно-спасательное формирование по ликвидации аварийных проливов нефтепродуктов.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Поставщик имеет право отказать в загрузке бензовоза, если он не соответствует требованиям действующего законодательства.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5" w:name="_Toc126422176"/>
      <w:bookmarkStart w:id="46" w:name="_Toc126163960"/>
      <w:bookmarkStart w:id="47" w:name="_Toc53393312"/>
      <w:r>
        <w:rPr>
          <w:lang w:val="ru-RU"/>
        </w:rPr>
        <w:t>Требования по ценообразованию</w:t>
      </w:r>
      <w:bookmarkEnd w:id="47"/>
      <w:r>
        <w:rPr>
          <w:lang w:val="ru-RU"/>
        </w:rPr>
        <w:t xml:space="preserve"> </w:t>
      </w:r>
      <w:bookmarkEnd w:id="45"/>
      <w:bookmarkEnd w:id="46"/>
    </w:p>
    <w:p>
      <w:pPr>
        <w:pStyle w:val="Normal"/>
        <w:rPr/>
      </w:pPr>
      <w:r>
        <w:rPr>
          <w:sz w:val="24"/>
          <w:szCs w:val="24"/>
        </w:rPr>
        <w:t>3.1. Стоимость продукции, указанная в предложении Участника, должна включать все расходы по доставке по указанным адресам, страховке и погрузо-разгрузочные работы до склада покупателя. Доставку требуется выполнить по адресам, указанным в Таблице 1.3.</w:t>
      </w:r>
    </w:p>
    <w:p>
      <w:pPr>
        <w:pStyle w:val="Normal"/>
        <w:rPr/>
      </w:pPr>
      <w:r>
        <w:rPr>
          <w:sz w:val="24"/>
          <w:szCs w:val="24"/>
        </w:rPr>
        <w:t>3.2. Цена остается фиксированной и не подлежит изменению с момента подведения итогов закупочных процедур и на все время действия договора.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lang w:eastAsia="x-none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23" w:customStyle="1">
    <w:name w:val="Неразрешенное упоминание2"/>
    <w:basedOn w:val="DefaultParagraphFont"/>
    <w:uiPriority w:val="99"/>
    <w:semiHidden/>
    <w:unhideWhenUsed/>
    <w:qFormat/>
    <w:rsid w:val="00d976d1"/>
    <w:rPr>
      <w:color w:val="605E5C"/>
      <w:shd w:fill="E1DFDD" w:val="clear"/>
    </w:rPr>
  </w:style>
  <w:style w:type="character" w:styleId="FollowedHyperlink">
    <w:name w:val="FollowedHyperlink"/>
    <w:basedOn w:val="DefaultParagraphFont"/>
    <w:semiHidden/>
    <w:unhideWhenUsed/>
    <w:rsid w:val="00fc78b8"/>
    <w:rPr>
      <w:color w:val="954F72" w:themeColor="followedHyperlink"/>
      <w:u w:val="single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766670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17ecc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7a5d02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51316-C11D-46C4-BE9B-24EFEF55F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AlterOffice/3.4.0.9$Linux_X86_64 LibreOffice_project/b8daf9e823b1a5463a2f48435ddc2e8696e7d4fc</Application>
  <AppVersion>15.0000</AppVersion>
  <Pages>7</Pages>
  <Words>1010</Words>
  <Characters>6952</Characters>
  <CharactersWithSpaces>7795</CharactersWithSpaces>
  <Paragraphs>168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2023-06-26T07:37:00Z</dcterms:created>
  <dc:creator>Быстров Олег Геннадьевич</dc:creator>
  <dc:description/>
  <dc:language>ru-RU</dc:language>
  <cp:lastModifiedBy>shefersv@corp.gidroogk.com</cp:lastModifiedBy>
  <cp:lastPrinted>2023-06-26T07:52:00Z</cp:lastPrinted>
  <dcterms:modified xsi:type="dcterms:W3CDTF">2026-06-09T16:35:51Z</dcterms:modified>
  <cp:revision>12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