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f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53"/>
        <w:gridCol w:w="734"/>
        <w:gridCol w:w="4534"/>
      </w:tblGrid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>
          <w:trHeight w:val="352" w:hRule="atLeast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______________/Стрелец В.А.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   »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2026 года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contextualSpacing w:val="false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 »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>«ОКПД2 81.29.12.000 Оказание услуг по механизированной уборке территории филиала ПАО «РусГидро» - «Нижне -Бурейская ГЭС»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 xml:space="preserve">Лот №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5038" w:right="0" w:hanging="360"/>
        <w:rPr>
          <w:caps/>
        </w:rPr>
      </w:pPr>
      <w:bookmarkStart w:id="0" w:name="_Toc127428679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794" w:right="0" w:hanging="0"/>
        <w:rPr/>
      </w:pPr>
      <w:bookmarkStart w:id="1" w:name="_Toc46743505"/>
      <w:bookmarkStart w:id="2" w:name="_Toc127428680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8"/>
        <w:gridCol w:w="6244"/>
      </w:tblGrid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АО «СК «РусГидро»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Объекты (Объект воздействия)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Филиал ПАО «РусГидро» - «Нижне-Бурейская ГЭС»</w:t>
            </w:r>
          </w:p>
        </w:tc>
      </w:tr>
      <w:tr>
        <w:trPr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</w:t>
            </w:r>
            <w:r>
              <w:rPr>
                <w:rFonts w:eastAsia="Calibri"/>
                <w:b/>
                <w:bCs/>
                <w:sz w:val="22"/>
                <w:szCs w:val="22"/>
              </w:rPr>
              <w:t>относящихся к субъектам МСП</w:t>
            </w:r>
            <w:r>
              <w:rPr>
                <w:rFonts w:eastAsia="Calibri"/>
                <w:sz w:val="22"/>
                <w:szCs w:val="22"/>
              </w:rPr>
              <w:t>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>
        <w:trPr>
          <w:trHeight w:val="96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Субъект МСП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Субъект малого и среднего предпринимательства субъект МСП) – определяется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right="0" w:firstLine="709"/>
        <w:rPr>
          <w:b/>
          <w:bCs/>
        </w:rPr>
      </w:pPr>
      <w:bookmarkStart w:id="3" w:name="_Toc46743506"/>
      <w:bookmarkStart w:id="4" w:name="_Toc127428681"/>
      <w:r>
        <w:rPr>
          <w:b/>
          <w:bCs/>
        </w:rPr>
        <w:t>Наименование закупаемой продукции</w:t>
      </w:r>
      <w:bookmarkEnd w:id="3"/>
      <w:bookmarkEnd w:id="4"/>
    </w:p>
    <w:p>
      <w:pPr>
        <w:pStyle w:val="Heading4"/>
        <w:numPr>
          <w:ilvl w:val="0"/>
          <w:numId w:val="0"/>
        </w:numPr>
        <w:ind w:left="0" w:right="0" w:firstLine="709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«ОКПД2 81.29.12.000 Оказание услуг по механизированной уборке территории филиала ПАО «РусГидро» - «Нижне -Бурейская ГЭС»</w:t>
      </w:r>
      <w:bookmarkStart w:id="5" w:name="_Toc46743507"/>
    </w:p>
    <w:p>
      <w:pPr>
        <w:pStyle w:val="Normal"/>
        <w:ind w:firstLine="709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Heading4"/>
        <w:numPr>
          <w:ilvl w:val="1"/>
          <w:numId w:val="3"/>
        </w:numPr>
        <w:ind w:left="0" w:right="0" w:firstLine="709"/>
        <w:rPr>
          <w:b/>
          <w:bCs/>
        </w:rPr>
      </w:pPr>
      <w:r>
        <w:rPr>
          <w:b/>
          <w:bCs/>
        </w:rPr>
        <w:t xml:space="preserve">Цель </w:t>
      </w:r>
      <w:bookmarkEnd w:id="5"/>
      <w:r>
        <w:rPr>
          <w:b/>
          <w:bCs/>
        </w:rPr>
        <w:t xml:space="preserve">оказания услуг </w:t>
      </w:r>
    </w:p>
    <w:p>
      <w:pPr>
        <w:pStyle w:val="Heading4"/>
        <w:numPr>
          <w:ilvl w:val="0"/>
          <w:numId w:val="0"/>
        </w:numPr>
        <w:ind w:left="0" w:right="0" w:firstLine="709"/>
        <w:rPr>
          <w:rFonts w:eastAsia="Times New Roman"/>
          <w:b w:val="false"/>
          <w:bCs w:val="false"/>
          <w:lang w:val="ru-RU"/>
        </w:rPr>
      </w:pPr>
      <w:bookmarkStart w:id="6" w:name="_Toc127428682"/>
      <w:r>
        <w:rPr>
          <w:rFonts w:eastAsia="Times New Roman"/>
          <w:b w:val="false"/>
          <w:bCs w:val="false"/>
          <w:lang w:val="ru-RU"/>
        </w:rPr>
        <w:t xml:space="preserve">Исполнение доходного договора, заключенного между </w:t>
      </w:r>
      <w:r>
        <w:rPr>
          <w:rFonts w:eastAsia="Calibri"/>
          <w:b w:val="false"/>
          <w:bCs w:val="false"/>
          <w:sz w:val="26"/>
          <w:szCs w:val="26"/>
          <w:lang w:val="ru-RU"/>
        </w:rPr>
        <w:t>ф</w:t>
      </w:r>
      <w:r>
        <w:rPr>
          <w:rFonts w:eastAsia="Calibri"/>
          <w:b w:val="false"/>
          <w:bCs w:val="false"/>
          <w:sz w:val="24"/>
          <w:szCs w:val="24"/>
          <w:lang w:val="ru-RU"/>
        </w:rPr>
        <w:t xml:space="preserve">илиалом ПАО «РусГидро» -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«Нижне-Бурейская ГЭС» </w:t>
      </w:r>
      <w:r>
        <w:rPr>
          <w:rFonts w:eastAsia="Times New Roman"/>
          <w:b w:val="false"/>
          <w:bCs w:val="false"/>
          <w:lang w:val="ru-RU"/>
        </w:rPr>
        <w:t>и АО «СК «РусГидро»</w:t>
      </w:r>
      <w:bookmarkEnd w:id="6"/>
      <w:r>
        <w:rPr>
          <w:rFonts w:eastAsia="Times New Roman"/>
          <w:b w:val="false"/>
          <w:bCs w:val="false"/>
          <w:sz w:val="24"/>
          <w:szCs w:val="24"/>
          <w:lang w:val="ru-RU"/>
        </w:rPr>
        <w:t>.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Уборка, погрузка, вывоз снега с террито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рии объекта филиала ПАО «РусГидро» - «Нижне-Бурейская ГЭС» (далее - Филиал), указанного в Таблице №1 настоящих Технических требований (далее – ТТ), осуществляется в целях обеспечения её надлежаще</w:t>
      </w:r>
      <w:r>
        <w:rPr>
          <w:sz w:val="24"/>
          <w:szCs w:val="24"/>
          <w:lang w:eastAsia="x-none"/>
        </w:rPr>
        <w:t>го содержания в зимний период, обеспечения беспрепятственного прохода людей и проезда транспорта.</w:t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lineRule="auto" w:line="276"/>
        <w:ind w:left="0" w:right="0" w:firstLine="709"/>
        <w:rPr>
          <w:b/>
          <w:bCs/>
        </w:rPr>
      </w:pPr>
      <w:bookmarkStart w:id="7" w:name="_Toc127428683"/>
      <w:bookmarkStart w:id="8" w:name="_Toc46743508"/>
      <w:r>
        <w:rPr>
          <w:b/>
          <w:bCs/>
        </w:rPr>
        <w:t>Существующее положение</w:t>
      </w:r>
      <w:bookmarkEnd w:id="7"/>
      <w:bookmarkEnd w:id="8"/>
      <w:r>
        <w:rPr>
          <w:b/>
          <w:bCs/>
          <w:lang w:val="ru-RU"/>
        </w:rPr>
        <w:t xml:space="preserve"> </w:t>
      </w:r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eastAsia="Calibri" w:cs="Times New Roman"/>
          <w:b w:val="false"/>
          <w:bCs w:val="false"/>
          <w:iCs/>
          <w:color w:val="auto"/>
          <w:kern w:val="0"/>
          <w:sz w:val="24"/>
          <w:szCs w:val="24"/>
          <w:lang w:val="ru-RU" w:eastAsia="x-none" w:bidi="ar-SA"/>
        </w:rPr>
        <w:tab/>
      </w:r>
      <w:r>
        <w:rPr>
          <w:rFonts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Услуги оказываются на действующем энергетическом объекте при работе гидросилового оборудования со вращающимися частями и электрического оборудования, находящегося под высоким напряжением (как правило в условиях высокой заставленности); на дорогах и площадках и сооружениях вблизи проезжающего автотранспорта</w:t>
        <w:tab/>
      </w:r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ab/>
        <w:t>Перечень объектов Заказчика представлен в Таблице 1.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contextualSpacing w:val="false"/>
        <w:jc w:val="both"/>
        <w:rPr>
          <w:rFonts w:ascii="Times New Roman" w:hAnsi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Heading1"/>
        <w:numPr>
          <w:ilvl w:val="0"/>
          <w:numId w:val="0"/>
        </w:numPr>
        <w:spacing w:lineRule="auto" w:line="276"/>
        <w:ind w:left="0" w:right="0" w:hanging="0"/>
        <w:rPr>
          <w:b/>
          <w:bCs/>
        </w:rPr>
      </w:pPr>
      <w:bookmarkStart w:id="9" w:name="_Toc127428684"/>
      <w:r>
        <w:rPr>
          <w:b/>
          <w:bCs/>
          <w:sz w:val="24"/>
          <w:szCs w:val="24"/>
        </w:rPr>
        <w:t>Таблица 1. Перечень объектов Заказчика</w:t>
      </w:r>
      <w:bookmarkEnd w:id="9"/>
    </w:p>
    <w:tbl>
      <w:tblPr>
        <w:tblW w:w="991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121"/>
        <w:gridCol w:w="2572"/>
        <w:gridCol w:w="2817"/>
        <w:gridCol w:w="1592"/>
      </w:tblGrid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8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ind w:left="0" w:right="0" w:firstLine="709"/>
              <w:rPr>
                <w:rFonts w:ascii="Times New Roman" w:hAnsi="Times New Roman" w:eastAsia="Times New Roman" w:cs="Times New Roman"/>
                <w:b w:val="false"/>
                <w:bCs w:val="false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филиал ПАО «РусГидро»- «Нижне-Бурейская ГЭС»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widowControl w:val="false"/>
              <w:shd w:val="clear" w:color="auto" w:fill="auto"/>
              <w:spacing w:lineRule="auto" w:line="240"/>
              <w:ind w:hanging="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spacing w:val="-2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Амурская область, Бурейский район, пос. Новобурейский, мкр.  Гидростроителей, стр.2, литер 3, территория «Нижне-Бурейская ГЭС».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/>
            </w:pPr>
            <w:r>
              <w:rPr>
                <w:iCs/>
                <w:sz w:val="20"/>
                <w:szCs w:val="20"/>
              </w:rPr>
              <w:t xml:space="preserve">Прилегающая территория </w:t>
            </w:r>
            <w:r>
              <w:rPr>
                <w:rFonts w:eastAsia="Times New Roman" w:cs="Times New Roman"/>
                <w:b w:val="false"/>
                <w:bCs w:val="false"/>
                <w:iCs/>
                <w:color w:val="000000"/>
                <w:spacing w:val="-2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«Нижне-Бурейская ГЭС»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ind w:left="0" w:right="0" w:firstLine="709"/>
        <w:rPr/>
      </w:pPr>
      <w:bookmarkStart w:id="10" w:name="_Toc127428685"/>
      <w:r>
        <w:rPr>
          <w:b/>
          <w:bCs/>
        </w:rPr>
        <w:t xml:space="preserve">Информация в отношении исполнения договора, </w:t>
      </w:r>
      <w:bookmarkStart w:id="11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1"/>
      <w:r>
        <w:rPr>
          <w:b/>
          <w:bCs/>
        </w:rPr>
        <w:t>(в том числе перечень ресурсов, услуг и документов, предос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тавляемых заказчиком на этапе исполнения договора)</w:t>
      </w:r>
      <w:bookmarkEnd w:id="10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 xml:space="preserve"> </w:t>
      </w:r>
    </w:p>
    <w:p>
      <w:pPr>
        <w:pStyle w:val="Normal"/>
        <w:keepNext w:val="true"/>
        <w:widowControl/>
        <w:numPr>
          <w:ilvl w:val="2"/>
          <w:numId w:val="3"/>
        </w:numPr>
        <w:suppressAutoHyphens w:val="true"/>
        <w:bidi w:val="0"/>
        <w:snapToGrid w:val="true"/>
        <w:spacing w:before="0" w:after="0"/>
        <w:ind w:left="0" w:right="0" w:firstLine="737"/>
        <w:contextualSpacing/>
        <w:jc w:val="left"/>
        <w:outlineLvl w:val="2"/>
        <w:rPr/>
      </w:pPr>
      <w:r>
        <w:rPr>
          <w:rFonts w:eastAsia="Calibri" w:cs="Times New Roman"/>
          <w:bCs/>
          <w:color w:val="auto"/>
          <w:sz w:val="24"/>
          <w:szCs w:val="24"/>
          <w:lang w:eastAsia="x-none" w:bidi="ar-SA"/>
        </w:rPr>
        <w:t>До начала производства работ Исполнитель обязан разработать технологическую карту на выполнение работ по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механизированной уборке и вывозу снега на объекте филиала ПАО «РусГидро»</w:t>
      </w:r>
      <w:r>
        <w:rPr>
          <w:rFonts w:eastAsia="Calibri" w:cs="Times New Roman"/>
          <w:bCs/>
          <w:color w:val="auto"/>
          <w:kern w:val="0"/>
          <w:sz w:val="24"/>
          <w:szCs w:val="24"/>
          <w:lang w:val="ru-RU" w:eastAsia="x-none" w:bidi="ar-SA"/>
        </w:rPr>
        <w:t xml:space="preserve"> - «Нижне-Бурейская  Г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ЭС». </w:t>
      </w:r>
      <w:r>
        <w:rPr>
          <w:rFonts w:eastAsia="Calibri" w:cs="Times New Roman"/>
          <w:bCs/>
          <w:color w:val="auto"/>
          <w:sz w:val="24"/>
          <w:szCs w:val="24"/>
          <w:lang w:eastAsia="x-none" w:bidi="ar-SA"/>
        </w:rPr>
        <w:t>Технологическая карта должна быть разработана с соблюдением требований действующего законодательства и в обязательном порядке подлежит согласованию с Филиалом.</w:t>
      </w:r>
    </w:p>
    <w:p>
      <w:pPr>
        <w:pStyle w:val="Normal"/>
        <w:widowControl/>
        <w:numPr>
          <w:ilvl w:val="2"/>
          <w:numId w:val="3"/>
        </w:numPr>
        <w:suppressAutoHyphens w:val="true"/>
        <w:bidi w:val="0"/>
        <w:snapToGrid w:val="true"/>
        <w:spacing w:before="0" w:after="0"/>
        <w:ind w:left="0" w:right="0" w:firstLine="737"/>
        <w:contextualSpacing/>
        <w:jc w:val="left"/>
        <w:outlineLvl w:val="2"/>
        <w:rPr/>
      </w:pPr>
      <w:r>
        <w:rPr>
          <w:sz w:val="24"/>
          <w:szCs w:val="24"/>
          <w:lang w:eastAsia="x-none"/>
        </w:rPr>
        <w:t>Услуги оказываются по предварительной заявке Заказчика, после получения заявки от Заказчика, Исполнитель должен в срок, указанный в заявке, приступить к оказанию услуг. Заявки направляются любым доступным способом (телефонная, электронная или факсимильная связь и прочее), гарантирующим подтверждение факта их получения.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napToGrid w:val="true"/>
        <w:spacing w:before="0" w:after="0"/>
        <w:ind w:left="0" w:right="0" w:firstLine="737"/>
        <w:contextualSpacing/>
        <w:jc w:val="left"/>
        <w:outlineLvl w:val="2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numPr>
          <w:ilvl w:val="1"/>
          <w:numId w:val="3"/>
        </w:numPr>
        <w:ind w:firstLine="709"/>
        <w:jc w:val="both"/>
        <w:rPr>
          <w:b/>
          <w:bCs/>
        </w:rPr>
      </w:pPr>
      <w:r>
        <w:rPr>
          <w:b/>
          <w:bCs/>
          <w:sz w:val="24"/>
          <w:szCs w:val="24"/>
          <w:lang w:eastAsia="x-none"/>
        </w:rPr>
        <w:t>Требования к оказанию услуг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Оказание услуг включает следующие виды работ:</w:t>
      </w:r>
    </w:p>
    <w:p>
      <w:pPr>
        <w:pStyle w:val="Normal"/>
        <w:numPr>
          <w:ilvl w:val="0"/>
          <w:numId w:val="10"/>
        </w:numPr>
        <w:jc w:val="both"/>
        <w:rPr/>
      </w:pPr>
      <w:r>
        <w:rPr>
          <w:sz w:val="24"/>
          <w:szCs w:val="24"/>
          <w:lang w:eastAsia="x-none"/>
        </w:rPr>
        <w:t>Механизированная очистка покрытий от пыли и грязи без увлажнения</w:t>
      </w:r>
    </w:p>
    <w:p>
      <w:pPr>
        <w:pStyle w:val="Normal"/>
        <w:numPr>
          <w:ilvl w:val="0"/>
          <w:numId w:val="10"/>
        </w:numPr>
        <w:jc w:val="both"/>
        <w:rPr/>
      </w:pPr>
      <w:r>
        <w:rPr>
          <w:sz w:val="24"/>
          <w:szCs w:val="24"/>
          <w:lang w:eastAsia="x-none"/>
        </w:rPr>
        <w:t>Очистка дорог и площадок от снега автогрейдерами</w:t>
      </w:r>
    </w:p>
    <w:p>
      <w:pPr>
        <w:pStyle w:val="Normal"/>
        <w:numPr>
          <w:ilvl w:val="0"/>
          <w:numId w:val="10"/>
        </w:numPr>
        <w:jc w:val="both"/>
        <w:rPr/>
      </w:pPr>
      <w:r>
        <w:rPr>
          <w:sz w:val="24"/>
          <w:szCs w:val="24"/>
          <w:lang w:eastAsia="x-none"/>
        </w:rPr>
        <w:t>Распределение противогололедных материалов механизированным способом</w:t>
      </w:r>
    </w:p>
    <w:p>
      <w:pPr>
        <w:pStyle w:val="Normal"/>
        <w:numPr>
          <w:ilvl w:val="0"/>
          <w:numId w:val="10"/>
        </w:numPr>
        <w:jc w:val="both"/>
        <w:rPr/>
      </w:pPr>
      <w:r>
        <w:rPr>
          <w:sz w:val="24"/>
          <w:szCs w:val="24"/>
          <w:lang w:eastAsia="x-none"/>
        </w:rPr>
        <w:t>Доставка противогололедных материалов</w:t>
      </w:r>
    </w:p>
    <w:p>
      <w:pPr>
        <w:pStyle w:val="Normal"/>
        <w:numPr>
          <w:ilvl w:val="0"/>
          <w:numId w:val="10"/>
        </w:numPr>
        <w:jc w:val="both"/>
        <w:rPr/>
      </w:pPr>
      <w:r>
        <w:rPr>
          <w:sz w:val="24"/>
          <w:szCs w:val="24"/>
          <w:lang w:eastAsia="x-none"/>
        </w:rPr>
        <w:t>Погрузка материалов и снега погрузчиками</w:t>
      </w:r>
    </w:p>
    <w:p>
      <w:pPr>
        <w:pStyle w:val="Normal"/>
        <w:numPr>
          <w:ilvl w:val="0"/>
          <w:numId w:val="10"/>
        </w:num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Перевозка грузов (снега) на расстояние до 7 км автомобилями-самосвалами г/п 10 тн  по дорогам с усовершенствованными покрытиями, включая простой транспорта .  (Плотность свежевыпавшего снега , обвалованного лежалого Р= 340кг/м3).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Срок оказания услуг по уборке снега, погрузке и вывозу снега на специализированный полигон по каждой заявке, составляет не более суток с даты выхода Исполнителя на Филиал.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оказываются технически исправным специализированным автотранспортом Исполнителя, своей рабочей силой, механизмами и инструментами. Заправка необходимой для оказания услуг техники топливом за счет средств Исполнителя.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 случае приостановки работ, происходящих не по инициативе Заказчика, Исполнитель обязан в течение часа проинформировать об этом Заказчика. Исполнитель также заблаговременно уведомляет Заказчика о возможном наступлении событий, препятствующих исполнению услуг</w:t>
      </w:r>
      <w:r>
        <w:rPr/>
        <w:t xml:space="preserve"> </w:t>
      </w:r>
      <w:r>
        <w:rPr>
          <w:sz w:val="24"/>
          <w:szCs w:val="24"/>
          <w:lang w:eastAsia="x-none"/>
        </w:rPr>
        <w:t>в любом случае не позднее следующего рабочего дня после обнаружения.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Исполнитель, при оказании услуг берет на себя ответственность за физическую целостность зданий, ограждений, инженерных коммуникаций, а также транспорта и оборудования расположенных на территории Заказчика и обязуется покрыть убытки, причиненные во время оказания услуг.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 несоответствии качества оказанных услуг требованиям Заказчика, Исполнитель устраняет все нарушения своими силами и за свой счет, и также возмещает убытки, причиненные Заказчику в результате этих нарушений.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 должен самостоятельно обеспечить выполнение необходимых мероприятий и требований по охране труда, технике безопасности и пожарной безопасности, обеспечивающие сохранность инженерных сетей и коммуникаций, конструктивных элементов зданий в месте оказания Услуг.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Исполнитель должен собственными силами и средствами произвести замену машин и механизмов, сошедших с линии по причине технической неисправности или иной причине в кратчайшие сроки, но не более 2 (двух) суток. 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уборки Исполнитель несет полную ответственность за безопасность движения транспорта, связанную с оказанием Услуг.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Наличие у водителей предварительных и периодических медицинских осмотров с оформлением заключения о медицинской пригодности в соответствии с Приказом Минздрава РФ от 28.01.2021 № 29Н. Прохождение водителями ежесменного предрейсового и послерейсового медицинских осмотров в соответствии с Приказом Минздрава России от 15.12.2014 № 835н «Об утверждении Порядка проведения предсменных, предрейсовых и послесменных, послерейсовых медицинских осмотров». Наличие у водителей группы по электробезопасности, соответствующей сложности выполняемых работ.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При невозможности осуществления основным экипажем своих обязанностей Исполнитель обязан своевременно предоставить замену персонала, квалификация которого должна отвечать требованиям эксплуатации транспортного средства данного вида.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Своевременное и надлежащее ведение путевой документации.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Соблюдение требований и правил охраны труда, технической, промышленной, пожарной, экологической безопасности и иных установленных на территории Заказчика требований.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 д.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должен обеспечить при необходимости выезд на места дорожно-транспортных происшествий собственного штатного представителя для участия в надлежащем оформлении материалов, являющихся основанием для последующего возмещения ущерба (в том числе с причинением вреда жизни, здоровью и имуществу).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должен иметь достаточное количество квалифицированного и аттестованного персонала на каждую единицу техники для исполнения договора.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До начала оказания услуг Исполнитель должен подготовить площадку подъездных путей и основание под работу спецтехники.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осуществляет вывоз снега и мусора с территории после очистки.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Не допускать порчи ограждений, асфальтовых покрытий, бордюрного камня, контейнерных площадок, а также зеленых насаждений и газонов на территории Заказчика и  автотранспорта, расположенного на территориях и/или рядом с контейнерными площадками.</w:t>
      </w:r>
    </w:p>
    <w:p>
      <w:pPr>
        <w:pStyle w:val="Normal"/>
        <w:ind w:firstLine="709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0" w:after="0"/>
        <w:ind w:left="737" w:right="0" w:hanging="0"/>
        <w:contextualSpacing w:val="false"/>
        <w:jc w:val="left"/>
        <w:rPr>
          <w:b/>
          <w:bCs/>
        </w:rPr>
      </w:pPr>
      <w:bookmarkStart w:id="12" w:name="_Toc127428686"/>
      <w:bookmarkEnd w:id="12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Требование к наличию материально-технических ресурсов</w:t>
      </w:r>
    </w:p>
    <w:p>
      <w:pPr>
        <w:pStyle w:val="Normal"/>
        <w:numPr>
          <w:ilvl w:val="2"/>
          <w:numId w:val="3"/>
        </w:num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Участник должен иметь в наличии (на правах собственности/ аренды/ лизинга/ ином законном праве владения) минимальное количество парка машин и механизмов, необходимое для оказания услуг, указанных в настоящих Технических требованиях, а именно: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jc w:val="both"/>
        <w:rPr>
          <w:b/>
          <w:bCs/>
        </w:rPr>
      </w:pPr>
      <w:r>
        <w:rPr>
          <w:b/>
          <w:bCs/>
          <w:sz w:val="24"/>
          <w:szCs w:val="24"/>
          <w:lang w:eastAsia="x-none"/>
        </w:rPr>
        <w:t>Таблица 2. Перечень транспортных средств</w:t>
      </w:r>
    </w:p>
    <w:tbl>
      <w:tblPr>
        <w:tblW w:w="992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2"/>
        <w:gridCol w:w="2965"/>
        <w:gridCol w:w="3187"/>
        <w:gridCol w:w="3000"/>
      </w:tblGrid>
      <w:tr>
        <w:trPr>
          <w:trHeight w:val="395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Наименование транспортного средства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Технические характеристики ТС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Кол-во единиц (не менее)</w:t>
            </w:r>
          </w:p>
        </w:tc>
      </w:tr>
      <w:tr>
        <w:trPr>
          <w:trHeight w:val="309" w:hRule="atLeast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Автовышка, манипулятор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18 м стрела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/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Микроавтобус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Грузоподъемность до 1т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3.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Фронтальный погрузчик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Номинальная вместимость основного ковша 1,1 м3, грузоподъемность 2 т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/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Автомобиль-самосвал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грузоподъемность 25 т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/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5.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Автогрейдер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реднего типа 99 кВт (135 л.с.)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 xml:space="preserve">ронтальный погрузчик </w:t>
            </w:r>
            <w:r>
              <w:rPr>
                <w:color w:val="000000"/>
                <w:sz w:val="20"/>
                <w:szCs w:val="20"/>
              </w:rPr>
              <w:t>(щетка)</w:t>
            </w:r>
          </w:p>
        </w:tc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щетка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Style w:val="Normal"/>
        <w:ind w:left="0" w:firstLine="709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Исполнитель должен иметь в наличии следующие документы:</w:t>
      </w:r>
    </w:p>
    <w:p>
      <w:pPr>
        <w:pStyle w:val="Normal"/>
        <w:numPr>
          <w:ilvl w:val="0"/>
          <w:numId w:val="9"/>
        </w:numPr>
        <w:ind w:left="0" w:firstLine="709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паспорт транспортного средства (ПТС) </w:t>
      </w:r>
    </w:p>
    <w:p>
      <w:pPr>
        <w:pStyle w:val="Normal"/>
        <w:numPr>
          <w:ilvl w:val="0"/>
          <w:numId w:val="9"/>
        </w:numPr>
        <w:ind w:left="0" w:firstLine="709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копия договора аренды (в случае владения по договору аренды)</w:t>
      </w:r>
    </w:p>
    <w:p>
      <w:pPr>
        <w:pStyle w:val="Normal"/>
        <w:numPr>
          <w:ilvl w:val="0"/>
          <w:numId w:val="9"/>
        </w:numPr>
        <w:ind w:left="0" w:firstLine="709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копия договора лизинга (в случае владения по договору лизинга)</w:t>
      </w:r>
    </w:p>
    <w:p>
      <w:pPr>
        <w:pStyle w:val="Normal"/>
        <w:numPr>
          <w:ilvl w:val="0"/>
          <w:numId w:val="9"/>
        </w:numPr>
        <w:ind w:left="0" w:firstLine="709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копия иного документа, подтверждающего законное право владения (в случае владения на ином основании).</w:t>
      </w:r>
    </w:p>
    <w:p>
      <w:pPr>
        <w:pStyle w:val="Normal"/>
        <w:ind w:left="0" w:firstLine="709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Вышеперечисленные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 xml:space="preserve"> документы подтверждаются оригиналами по предварительной заявке Заказчика.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Техника предоставляется в технически исправном состоянии. Осуществляется ежедневный предрейсовый и послерейсовый инструментальный контроль техники.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Наличие и предоставление подменных единиц техники в случае неисправности основных единиц техники.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 связи с обстоятельствами, препятствующими выполнению обязательств Исполнителя по условиям договора.</w:t>
      </w:r>
    </w:p>
    <w:p>
      <w:pPr>
        <w:pStyle w:val="Normal"/>
        <w:numPr>
          <w:ilvl w:val="2"/>
          <w:numId w:val="3"/>
        </w:numPr>
        <w:spacing w:lineRule="auto" w:line="276"/>
        <w:ind w:left="0"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Исполнитель должен иметь в наличии следующие материалы:</w:t>
      </w:r>
    </w:p>
    <w:p>
      <w:pPr>
        <w:pStyle w:val="Normal"/>
        <w:spacing w:lineRule="auto" w:line="276"/>
        <w:ind w:left="0"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ind w:left="0" w:firstLine="709"/>
        <w:jc w:val="both"/>
        <w:rPr>
          <w:b/>
          <w:bCs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x-none" w:bidi="ar-SA"/>
        </w:rPr>
        <w:t>Таблица 3 Требования к наличию  материально-технических ресурсов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3"/>
        <w:gridCol w:w="3075"/>
        <w:gridCol w:w="2882"/>
        <w:gridCol w:w="3070"/>
      </w:tblGrid>
      <w:tr>
        <w:trPr/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Наименование МТР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Технические характеристики МТР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>Кол-во м3</w:t>
            </w:r>
          </w:p>
        </w:tc>
      </w:tr>
      <w:tr>
        <w:trPr/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Песок природный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Для строительных: работ очень мелкий (II класс) с крупностью зерен размером свыше 1,25 мм</w:t>
            </w: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0,0358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both"/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Heading4"/>
        <w:numPr>
          <w:ilvl w:val="1"/>
          <w:numId w:val="3"/>
        </w:numPr>
        <w:ind w:left="0" w:right="0" w:firstLine="709"/>
        <w:rPr>
          <w:b/>
          <w:bCs/>
        </w:rPr>
      </w:pPr>
      <w:bookmarkStart w:id="13" w:name="_Toc146719875"/>
      <w:bookmarkStart w:id="14" w:name="_Toc127428686_Копия_1"/>
      <w:bookmarkEnd w:id="14"/>
      <w:r>
        <w:rPr>
          <w:b/>
          <w:bCs/>
        </w:rPr>
        <w:t>Требования к составу и квалификации персонала</w:t>
      </w:r>
      <w:bookmarkEnd w:id="13"/>
    </w:p>
    <w:p>
      <w:pPr>
        <w:pStyle w:val="Heading4"/>
        <w:numPr>
          <w:ilvl w:val="2"/>
          <w:numId w:val="3"/>
        </w:numPr>
        <w:ind w:left="0" w:right="0" w:firstLine="709"/>
        <w:rPr/>
      </w:pPr>
      <w:r>
        <w:rPr>
          <w:b w:val="false"/>
          <w:bCs w:val="false"/>
        </w:rPr>
        <w:t>Исполнитель для проведения работ обязуется направить на Филиал персонал для выполнения услуг с помощью спецтехники в количественном составе, необходимом для выполнения работ. До начала работ Исполнитель назначает лиц, ответственных за соблюдение норм и требований в области охраны труда и промышленной безопасности при выполнении работ/услуг на Филиале (руководитель работ, производитель работ).</w:t>
      </w:r>
    </w:p>
    <w:p>
      <w:pPr>
        <w:pStyle w:val="Heading4"/>
        <w:numPr>
          <w:ilvl w:val="2"/>
          <w:numId w:val="3"/>
        </w:numPr>
        <w:ind w:left="0" w:right="0" w:firstLine="709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Исполнитель допускается на Филиал в соответствии с нормативно-правовыми актами по охране труда, Методикой допуска персонала подрядных организаций к выполнению работ на объектах Общества, утвержденной приказом ПАО «РусГидро» от 28.04.2023 № 300 «Об утверждении Регламента процесса «Допуск персонала подрядных организаций на объекты ПАО «РусГидро», а также Инструкцией о пропускном и внутризаводском режимах филиала ПАО «РусГидро».</w:t>
      </w:r>
    </w:p>
    <w:p>
      <w:pPr>
        <w:pStyle w:val="Heading4"/>
        <w:numPr>
          <w:ilvl w:val="2"/>
          <w:numId w:val="3"/>
        </w:numPr>
        <w:ind w:left="0" w:right="0" w:firstLine="709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Исполнитель до начала работ согласовывает с Филиалом необходимые для выполнения работ организационно-технологические документы. </w:t>
      </w:r>
    </w:p>
    <w:p>
      <w:pPr>
        <w:pStyle w:val="Heading4"/>
        <w:numPr>
          <w:ilvl w:val="2"/>
          <w:numId w:val="3"/>
        </w:numPr>
        <w:ind w:left="0" w:right="0" w:firstLine="709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Документы, подтверждающие квалификацию персонала и прохождение обучения, необходимого для выполнения работ, Исполнитель предоставляет после заключения договора и до начала предоставления/выполнения услуг на объекте представителю Заказчика на Филиале.</w:t>
      </w:r>
    </w:p>
    <w:p>
      <w:pPr>
        <w:pStyle w:val="Normal"/>
        <w:ind w:left="0" w:right="0" w:firstLine="709"/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</w:r>
    </w:p>
    <w:p>
      <w:pPr>
        <w:pStyle w:val="Heading4"/>
        <w:numPr>
          <w:ilvl w:val="1"/>
          <w:numId w:val="3"/>
        </w:numPr>
        <w:ind w:left="0" w:right="0" w:firstLine="709"/>
        <w:rPr>
          <w:lang w:val="ru-RU"/>
        </w:rPr>
      </w:pPr>
      <w:bookmarkStart w:id="15" w:name="_Toc127428688"/>
      <w:bookmarkStart w:id="16" w:name="_Toc50125126"/>
      <w:bookmarkStart w:id="17" w:name="_Toc46743510"/>
      <w:bookmarkEnd w:id="16"/>
      <w:bookmarkEnd w:id="17"/>
      <w:r>
        <w:rPr/>
        <w:t>Иные требования и сведения общего характера</w:t>
      </w:r>
      <w:bookmarkEnd w:id="15"/>
      <w:r>
        <w:rPr>
          <w:lang w:val="ru-RU"/>
        </w:rPr>
        <w:t xml:space="preserve"> 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Работы /услуги на объекте выполняются в соответствии со следующими требованиями: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СТО РусГидро 02.01.80-2012 «Гидротехнические сооружения ГЭС и ГАЭС. Правила эксплуатации. Нормы и требования»,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- 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гидроэлектростанций», 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СТО РусГидро 02.01.62 – 2012 ГИДРОЭЛЕКТРОСТАНЦИИ.РЕМОНТ И ТЕХНИЧЕСКОЕ ОБСЛУЖИВАНИЕ ОБОРУДОВАНИЯ, ЗДАНИЙ И СООРУЖЕНИЙ.ОРГАНИЗАЦИЯ ПРОИЗВОДСТВЕННЫХ ПРОЦЕССОВ. НОРМЫ И ТРЕБОВАНИЯ,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-  Приказа от 15 декабря 2020 г. N 903н «Об утверждении правил по охране труда при эксплуатации электроустановок», 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 Национального стандарта РФ ГОСТ Р 55260.1.7-2013,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-  Приказа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61411), 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 Федерального закона от 22.07.2008 № 123-ФЗ «Технический регламент о требованиях пожарной безопасности»,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Федерального закона от 24.06.1998 № 89-ФЗ «Об отходах производства и потребления»,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- 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 </w:t>
      </w:r>
    </w:p>
    <w:p>
      <w:pPr>
        <w:pStyle w:val="Normal"/>
        <w:ind w:lef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Приказом Минтруда России N 988н, Минздрава N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spacing w:lineRule="auto" w:line="240"/>
        <w:ind w:left="0" w:right="0" w:hanging="0"/>
        <w:jc w:val="center"/>
        <w:rPr/>
      </w:pPr>
      <w:bookmarkStart w:id="18" w:name="_Toc127428689"/>
      <w:bookmarkStart w:id="19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8"/>
      <w:bookmarkEnd w:id="19"/>
    </w:p>
    <w:p>
      <w:pPr>
        <w:pStyle w:val="Heading4"/>
        <w:numPr>
          <w:ilvl w:val="1"/>
          <w:numId w:val="3"/>
        </w:numPr>
        <w:spacing w:lineRule="auto" w:line="240"/>
        <w:ind w:left="0" w:right="0" w:firstLine="709"/>
        <w:rPr/>
      </w:pPr>
      <w:bookmarkStart w:id="20" w:name="_Toc127428690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0"/>
    </w:p>
    <w:p>
      <w:pPr>
        <w:pStyle w:val="Heading3"/>
        <w:numPr>
          <w:ilvl w:val="2"/>
          <w:numId w:val="3"/>
        </w:numPr>
        <w:spacing w:lineRule="auto" w:line="240"/>
        <w:ind w:left="0" w:right="0" w:firstLine="709"/>
        <w:rPr/>
      </w:pPr>
      <w:bookmarkStart w:id="21" w:name="_Toc127428691"/>
      <w:r>
        <w:rPr/>
        <w:t>Требования к перечню и объему услуг</w:t>
      </w:r>
      <w:bookmarkEnd w:id="21"/>
    </w:p>
    <w:p>
      <w:pPr>
        <w:pStyle w:val="Normal"/>
        <w:spacing w:lineRule="auto" w:line="240"/>
        <w:ind w:left="0" w:right="0" w:firstLine="709"/>
        <w:jc w:val="both"/>
        <w:rPr/>
      </w:pPr>
      <w:bookmarkStart w:id="22" w:name="_Toc51339695"/>
      <w:r>
        <w:rPr>
          <w:b/>
          <w:bCs/>
          <w:sz w:val="24"/>
          <w:szCs w:val="24"/>
        </w:rPr>
        <w:t>Таблица 4. Перечень,</w:t>
      </w:r>
      <w:bookmarkEnd w:id="22"/>
      <w:r>
        <w:rPr>
          <w:b/>
          <w:bCs/>
          <w:sz w:val="24"/>
          <w:szCs w:val="24"/>
        </w:rPr>
        <w:t xml:space="preserve"> объем и цена оказываемых услуг</w:t>
      </w:r>
    </w:p>
    <w:p>
      <w:pPr>
        <w:pStyle w:val="Normal"/>
        <w:jc w:val="both"/>
        <w:rPr>
          <w:i/>
          <w:i/>
          <w:iCs/>
          <w:color w:val="FF0000"/>
          <w:sz w:val="10"/>
          <w:szCs w:val="10"/>
          <w:lang w:eastAsia="x-none"/>
        </w:rPr>
      </w:pPr>
      <w:r>
        <w:rPr>
          <w:i/>
          <w:iCs/>
          <w:color w:val="FF0000"/>
          <w:sz w:val="10"/>
          <w:szCs w:val="10"/>
          <w:lang w:eastAsia="x-none"/>
        </w:rPr>
      </w:r>
    </w:p>
    <w:tbl>
      <w:tblPr>
        <w:tblW w:w="97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275"/>
        <w:gridCol w:w="3938"/>
        <w:gridCol w:w="1987"/>
        <w:gridCol w:w="2549"/>
      </w:tblGrid>
      <w:tr>
        <w:trPr>
          <w:trHeight w:val="47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Общий объем*</w:t>
            </w:r>
          </w:p>
        </w:tc>
      </w:tr>
      <w:tr>
        <w:trPr>
          <w:trHeight w:val="263" w:hRule="atLeas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1.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автовышки, манипулятора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маш/час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>
        <w:trPr>
          <w:trHeight w:val="27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2.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микроавтобуса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маш/час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96,00</w:t>
            </w:r>
          </w:p>
        </w:tc>
      </w:tr>
      <w:tr>
        <w:trPr>
          <w:trHeight w:val="20" w:hRule="atLeas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3.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фронтального погрузчика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маш/час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89,00</w:t>
            </w:r>
          </w:p>
        </w:tc>
      </w:tr>
      <w:tr>
        <w:trPr>
          <w:trHeight w:val="20" w:hRule="atLeas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4.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автомобиль-самосвала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маш/час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</w:tr>
      <w:tr>
        <w:trPr>
          <w:trHeight w:val="20" w:hRule="atLeas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ar-SA" w:bidi="ar-SA"/>
              </w:rPr>
              <w:t>5.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/>
            </w:pPr>
            <w:r>
              <w:rPr>
                <w:color w:val="000000"/>
                <w:sz w:val="20"/>
                <w:szCs w:val="20"/>
              </w:rPr>
              <w:t>Услуги автогрейдер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маш/час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31,73</w:t>
            </w:r>
          </w:p>
        </w:tc>
      </w:tr>
      <w:tr>
        <w:trPr>
          <w:trHeight w:val="20" w:hRule="atLeast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Услуги фронтального погрузчика (щетка)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ar-SA" w:bidi="ar-SA"/>
              </w:rPr>
              <w:t>маш/час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15,85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  <w:lang w:eastAsia="x-none"/>
        </w:rPr>
        <w:t>*Информация о количестве машино-часов имеет информационно-справочный характер и приведена исходя из планируемого к приобретению Заказчиком объема услуг. Указание количества машино-часов не налагает на Заказчика обязательств по приобретению услуг в полном объёме, указанном в настоящих Технических требованиях.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Heading3"/>
        <w:numPr>
          <w:ilvl w:val="2"/>
          <w:numId w:val="3"/>
        </w:numPr>
        <w:ind w:left="0" w:right="0" w:firstLine="709"/>
        <w:rPr/>
      </w:pPr>
      <w:bookmarkStart w:id="23" w:name="_Toc127428692"/>
      <w:r>
        <w:rPr/>
        <w:t>Требования к срокам оказания услуг</w:t>
      </w:r>
      <w:bookmarkEnd w:id="23"/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  <w:lang w:val="ru-RU"/>
        </w:rPr>
      </w:pPr>
      <w:bookmarkStart w:id="24" w:name="_Toc127428693"/>
      <w:bookmarkStart w:id="25" w:name="_Toc51339697"/>
      <w:bookmarkStart w:id="26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. </w:t>
      </w:r>
      <w:bookmarkStart w:id="2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7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7"/>
        <w:gridCol w:w="2284"/>
        <w:gridCol w:w="2283"/>
        <w:gridCol w:w="2328"/>
        <w:gridCol w:w="2326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Периодичность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x-none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x-none" w:bidi="ar-SA"/>
              </w:rPr>
              <w:t>«ОКПД2 81.29.12.000 Оказание услуг по механизированной уборке территории филиала ПАО «РусГидро» - «Нижне -Бурейская ГЭС»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340" w:firstLine="57"/>
              <w:contextualSpacing w:val="false"/>
              <w:jc w:val="center"/>
              <w:rPr/>
            </w:pPr>
            <w:r>
              <w:rPr>
                <w:sz w:val="20"/>
                <w:szCs w:val="20"/>
              </w:rPr>
              <w:t>По заявкам Заказчика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4"/>
        <w:numPr>
          <w:ilvl w:val="1"/>
          <w:numId w:val="3"/>
        </w:numPr>
        <w:ind w:left="0" w:right="0" w:firstLine="284"/>
        <w:rPr/>
      </w:pPr>
      <w:bookmarkStart w:id="28" w:name="_Toc50125126_Копия_1"/>
      <w:bookmarkStart w:id="29" w:name="_Toc46743510_Копия_1"/>
      <w:r>
        <w:rPr/>
        <w:t>Т</w:t>
      </w:r>
      <w:bookmarkStart w:id="30" w:name="_Toc50125131"/>
      <w:bookmarkStart w:id="31" w:name="_Toc51339698"/>
      <w:bookmarkStart w:id="32" w:name="_Toc127428695"/>
      <w:bookmarkStart w:id="33" w:name="_Toc46743511"/>
      <w:bookmarkEnd w:id="28"/>
      <w:bookmarkEnd w:id="29"/>
      <w:r>
        <w:rPr/>
        <w:t xml:space="preserve">ребования к </w:t>
      </w:r>
      <w:bookmarkEnd w:id="33"/>
      <w:r>
        <w:rPr>
          <w:lang w:val="ru-RU"/>
        </w:rPr>
        <w:t>качеству услуг</w:t>
      </w:r>
      <w:bookmarkEnd w:id="32"/>
    </w:p>
    <w:p>
      <w:pPr>
        <w:pStyle w:val="Heading1"/>
        <w:numPr>
          <w:ilvl w:val="0"/>
          <w:numId w:val="0"/>
        </w:numPr>
        <w:ind w:left="0" w:right="0" w:firstLine="284"/>
        <w:rPr>
          <w:sz w:val="24"/>
          <w:szCs w:val="24"/>
        </w:rPr>
      </w:pPr>
      <w:bookmarkStart w:id="34" w:name="_Toc127428696"/>
      <w:r>
        <w:rPr>
          <w:sz w:val="24"/>
          <w:szCs w:val="24"/>
        </w:rPr>
        <w:t>Таблица</w:t>
      </w:r>
      <w:r>
        <w:rPr>
          <w:sz w:val="24"/>
          <w:szCs w:val="24"/>
          <w:lang w:val="ru-RU"/>
        </w:rPr>
        <w:t xml:space="preserve"> 6</w:t>
      </w:r>
      <w:r>
        <w:rPr>
          <w:sz w:val="24"/>
          <w:szCs w:val="24"/>
        </w:rPr>
        <w:t xml:space="preserve">. Требования к </w:t>
      </w:r>
      <w:bookmarkEnd w:id="30"/>
      <w:bookmarkEnd w:id="31"/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«ОКПД2 81.29.12.000 Оказание услуг по механизированной уборке территории филиала ПАО «РусГидро» - «Нижне -Бурейская ГЭС»</w:t>
      </w:r>
    </w:p>
    <w:tbl>
      <w:tblPr>
        <w:tblStyle w:val="af"/>
        <w:tblW w:w="139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25"/>
        <w:gridCol w:w="25"/>
        <w:gridCol w:w="2638"/>
        <w:gridCol w:w="2896"/>
        <w:gridCol w:w="2383"/>
        <w:gridCol w:w="2610"/>
        <w:gridCol w:w="2"/>
        <w:gridCol w:w="2699"/>
        <w:gridCol w:w="1"/>
      </w:tblGrid>
      <w:tr>
        <w:trPr>
          <w:trHeight w:val="20" w:hRule="atLeast"/>
        </w:trPr>
        <w:tc>
          <w:tcPr>
            <w:tcW w:w="750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6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8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99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02" w:type="dxa"/>
            <w:gridSpan w:val="3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3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964" w:hanging="0"/>
              <w:contextualSpacing w:val="false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bookmarkStart w:id="35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35"/>
          </w:p>
        </w:tc>
        <w:tc>
          <w:tcPr>
            <w:tcW w:w="26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3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3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8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 (Приложение 1 к настоящим ТТ)</w:t>
            </w:r>
          </w:p>
        </w:tc>
        <w:tc>
          <w:tcPr>
            <w:tcW w:w="23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left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Подготовка рабочих мест и допуск на рабочие места выполняется персоналом Заказчика.</w:t>
            </w:r>
          </w:p>
        </w:tc>
        <w:tc>
          <w:tcPr>
            <w:tcW w:w="289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Организационно-технические мероприятия по допуску персонала исполнителя осуществляется в соответствии с Методикой допуска персонала подрядных организаций на объектах ПАО «РусГидро» (утв. приказом ПАО «РусГидро» № 300 от 28.04.2023 г.) </w:t>
            </w: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(Приложение № 2 к настоящим ТТ).</w:t>
            </w:r>
          </w:p>
        </w:tc>
        <w:tc>
          <w:tcPr>
            <w:tcW w:w="23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289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both"/>
              <w:rPr/>
            </w:pPr>
            <w:r>
              <w:rPr>
                <w:sz w:val="20"/>
                <w:szCs w:val="20"/>
                <w:lang w:val="ru-RU"/>
              </w:rPr>
              <w:t>Исполнитель обязуется использовать труд обученного, опытного и квалифицированного персонала.</w:t>
            </w:r>
          </w:p>
        </w:tc>
        <w:tc>
          <w:tcPr>
            <w:tcW w:w="23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383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113" w:right="57" w:hanging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Оказание услуг осуществляется механизированным способом с использованием специализированной техники в соответствии с п. 1.6 настоящих ТТ</w:t>
            </w:r>
          </w:p>
        </w:tc>
        <w:tc>
          <w:tcPr>
            <w:tcW w:w="23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3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01" w:type="dxa"/>
            <w:gridSpan w:val="2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п. 1.6 настоящих ТТ</w:t>
            </w:r>
          </w:p>
        </w:tc>
        <w:tc>
          <w:tcPr>
            <w:tcW w:w="238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 соответствии с п. 1.7 настоящих ТТ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61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2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начала оказания услуг в рамках исполнения договора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обязан провести инструктаж персонала, задействованного при оказании Услуг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охране труда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пожарной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правилам пропускного и внутриобъектового режима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 обеспечить соблюдение требований Заказчика в соответствии с законодательством Российской Федерации и локальными нормативными актами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п. 1.8 настоящих ТТ</w:t>
            </w:r>
          </w:p>
        </w:tc>
        <w:tc>
          <w:tcPr>
            <w:tcW w:w="238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3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2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Уборка, погрузка, вывоз снега с территорий, распределение противогололедных материалов. Обеспечение надлежащего содержания территории в зимний период, обеспечения беспрепятственного прохода людей и проезда транспорта.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Мероприятия по приемке оказания услуг</w:t>
            </w:r>
          </w:p>
        </w:tc>
        <w:tc>
          <w:tcPr>
            <w:tcW w:w="2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результатам оказанных услуг ответственный сотрудник проводит визуальный осмотр территории. При наличии замечаний оформляется «Ведомость замечаний» и направляется исполнителю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28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/ Услуг по Заявке / (в определенный период) Исполнитель в течение 2 (двух) рабочих дней предоставляет Заказчику подписанные со своей стороны в 2 (двух) экземплярах  УПД с приложением Отчета об оказании Услуг, путевых листов с указанием часов работы механизмов,  и иных отчетных документов.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2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5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99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должен обеспечить безопасность результата оказания услуг для собственного персонала, персонала Заказчика, а так же жизни и здоровья третьих лиц (потребителей результата оказания услуг) и сохранность их имущества, а также соблюдать санитарно-эпидемиологические нормы</w:t>
            </w:r>
          </w:p>
        </w:tc>
        <w:tc>
          <w:tcPr>
            <w:tcW w:w="23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383" w:type="dxa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0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50" w:type="dxa"/>
            <w:gridSpan w:val="2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Федерального закона РФ от 10.01.2002 №7-ФЗ «Об охране окружающей среды» (с изменениями на 31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Федерального закона РФ от 30.03.1999 №52-ФЗ «О санитарно-эпидемиологическом благополучии населения» (с изменениями на 13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Постановление Правительства РФ от 25.04.2012 №390 «О противопожарном режиме» (с изменениями на 23 апреля 2020 года)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Федеральный закон №196-ФЗ «О безопасности дорожного движения» (с учётом изменений).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Технический регламент Таможенного союза «О безопасности колесных транспортных средств» (TP ТС 018/2011),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Федеральный закон от 10.12.1995 № 196-ФЗ «О безопасности дорожного движения»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Федеральный закон от 25.04.2002 № 40-ФЗ «Об обязательном страховании гражданской ответственности владельцев транспортных средств»;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Федеральный закон от 09.02.2007 № 16-ФЗ «О транспортной безопасности»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238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701" w:type="dxa"/>
            <w:gridSpan w:val="2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 w:val="false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2"/>
        <w:numPr>
          <w:ilvl w:val="0"/>
          <w:numId w:val="0"/>
        </w:numPr>
        <w:spacing w:lineRule="atLeast" w:line="17" w:before="0" w:after="0"/>
        <w:ind w:left="794" w:right="0" w:hanging="0"/>
        <w:jc w:val="both"/>
        <w:rPr>
          <w:rFonts w:ascii="Times New Roman" w:hAnsi="Times New Roman"/>
          <w:sz w:val="28"/>
          <w:szCs w:val="28"/>
        </w:rPr>
      </w:pPr>
      <w:bookmarkStart w:id="36" w:name="_Toc123112179"/>
      <w:r>
        <w:rPr>
          <w:rFonts w:eastAsia="Tempora LGC Uni"/>
          <w:sz w:val="28"/>
          <w:szCs w:val="28"/>
          <w:lang w:val="ru-RU"/>
        </w:rPr>
        <w:t>3</w:t>
      </w:r>
      <w:bookmarkEnd w:id="36"/>
      <w:r>
        <w:rPr>
          <w:rFonts w:eastAsia="Tempora LGC Uni"/>
          <w:sz w:val="28"/>
          <w:szCs w:val="28"/>
          <w:lang w:val="ru-RU"/>
        </w:rPr>
        <w:t xml:space="preserve">.    </w:t>
      </w:r>
      <w:r>
        <w:rPr>
          <w:rFonts w:eastAsia="Tempora LGC Uni"/>
          <w:sz w:val="24"/>
          <w:szCs w:val="24"/>
          <w:lang w:val="ru-RU"/>
        </w:rPr>
        <w:t xml:space="preserve"> Требования к документации по ценообразованию на этапе закупки.</w:t>
      </w:r>
    </w:p>
    <w:p>
      <w:pPr>
        <w:pStyle w:val="Normal"/>
        <w:spacing w:lineRule="atLeast" w:line="17" w:before="0" w:after="0"/>
        <w:contextualSpacing w:val="false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  <w:t xml:space="preserve">     </w:t>
      </w:r>
      <w:r>
        <w:rPr>
          <w:rFonts w:eastAsia="Tempora LGC Uni"/>
          <w:sz w:val="24"/>
          <w:szCs w:val="24"/>
          <w:lang w:val="ru-RU"/>
        </w:rPr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spacing w:lineRule="atLeast" w:line="17" w:before="0" w:after="0"/>
        <w:contextualSpacing w:val="false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  <w:t xml:space="preserve">        </w:t>
      </w:r>
      <w:r>
        <w:rPr>
          <w:rFonts w:eastAsia="Tempora LGC Uni"/>
          <w:sz w:val="24"/>
          <w:szCs w:val="24"/>
          <w:lang w:val="ru-RU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spacing w:lineRule="atLeast" w:line="17" w:before="0" w:after="0"/>
        <w:contextualSpacing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eastAsia="Tempora LGC Uni"/>
          <w:sz w:val="24"/>
          <w:szCs w:val="24"/>
          <w:lang w:val="ru-RU"/>
        </w:rPr>
        <w:t xml:space="preserve">   </w:t>
      </w:r>
      <w:r>
        <w:rPr>
          <w:rFonts w:eastAsia="Tempora LGC Uni"/>
          <w:b/>
          <w:bCs/>
          <w:sz w:val="28"/>
          <w:szCs w:val="28"/>
          <w:lang w:val="ru-RU"/>
        </w:rPr>
        <w:t xml:space="preserve"> </w:t>
      </w:r>
      <w:r>
        <w:rPr>
          <w:rFonts w:eastAsia="Tempora LGC Uni"/>
          <w:b/>
          <w:bCs/>
          <w:sz w:val="28"/>
          <w:szCs w:val="28"/>
          <w:lang w:val="ru-RU"/>
        </w:rPr>
        <w:t xml:space="preserve">4. </w:t>
      </w:r>
      <w:r>
        <w:rPr>
          <w:rFonts w:eastAsia="Tempora LGC Uni"/>
          <w:b/>
          <w:bCs/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договора.</w:t>
      </w:r>
    </w:p>
    <w:p>
      <w:pPr>
        <w:pStyle w:val="Normal"/>
        <w:spacing w:lineRule="atLeast" w:line="17" w:before="0" w:after="0"/>
        <w:contextualSpacing w:val="false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  <w:tab/>
        <w:t>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</w:t>
      </w:r>
    </w:p>
    <w:p>
      <w:pPr>
        <w:pStyle w:val="Normal"/>
        <w:spacing w:lineRule="atLeast" w:line="17" w:before="0" w:after="0"/>
        <w:contextualSpacing w:val="false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</w:r>
    </w:p>
    <w:p>
      <w:pPr>
        <w:pStyle w:val="Heading2"/>
        <w:numPr>
          <w:ilvl w:val="0"/>
          <w:numId w:val="0"/>
        </w:numPr>
        <w:spacing w:lineRule="atLeast" w:line="17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 Приложения</w:t>
      </w:r>
    </w:p>
    <w:p>
      <w:pPr>
        <w:pStyle w:val="Heading1"/>
        <w:numPr>
          <w:ilvl w:val="0"/>
          <w:numId w:val="0"/>
        </w:numPr>
        <w:ind w:left="0" w:right="0" w:firstLine="709"/>
        <w:jc w:val="both"/>
        <w:rPr>
          <w:rFonts w:eastAsia="Times New Roman"/>
          <w:b w:val="false"/>
          <w:sz w:val="24"/>
          <w:szCs w:val="24"/>
          <w:lang w:eastAsia="ru-RU"/>
        </w:rPr>
      </w:pPr>
      <w:r>
        <w:rPr>
          <w:rFonts w:eastAsia="Times New Roman"/>
          <w:b w:val="false"/>
          <w:bCs w:val="false"/>
          <w:i/>
          <w:sz w:val="24"/>
          <w:szCs w:val="24"/>
          <w:lang w:val="ru-RU" w:eastAsia="ru-RU"/>
        </w:rPr>
        <w:t xml:space="preserve">Приложение №1 </w:t>
      </w:r>
      <w:r>
        <w:rPr>
          <w:rFonts w:eastAsia="Times New Roman"/>
          <w:b w:val="false"/>
          <w:bCs w:val="false"/>
          <w:sz w:val="24"/>
          <w:szCs w:val="24"/>
          <w:lang w:val="ru-RU" w:eastAsia="ru-RU"/>
        </w:rPr>
        <w:t xml:space="preserve">- </w:t>
      </w:r>
      <w:r>
        <w:rPr>
          <w:rFonts w:eastAsia="Times New Roman" w:cs="Times New Roman"/>
          <w:b w:val="false"/>
          <w:bCs w:val="false"/>
          <w:kern w:val="0"/>
          <w:sz w:val="24"/>
          <w:szCs w:val="24"/>
          <w:lang w:val="ru-RU" w:eastAsia="ru-RU" w:bidi="ar-SA"/>
        </w:rPr>
        <w:t>СТО РусГидро 05.02.126-2020 «Правила организации безопасного обслуживания гидротехнических сооружений, гидросилового и гидромеханического оборудования гидроэлектростанций»</w:t>
      </w:r>
    </w:p>
    <w:p>
      <w:pPr>
        <w:pStyle w:val="Heading1"/>
        <w:numPr>
          <w:ilvl w:val="0"/>
          <w:numId w:val="0"/>
        </w:numPr>
        <w:ind w:left="0" w:right="0" w:firstLine="709"/>
        <w:jc w:val="both"/>
        <w:rPr>
          <w:rFonts w:eastAsia="Times New Roman"/>
          <w:b w:val="false"/>
          <w:sz w:val="24"/>
          <w:szCs w:val="24"/>
          <w:lang w:eastAsia="ru-RU"/>
        </w:rPr>
      </w:pPr>
      <w:r>
        <w:rPr>
          <w:rFonts w:eastAsia="Times New Roman"/>
          <w:b w:val="false"/>
          <w:bCs w:val="false"/>
          <w:i/>
          <w:iCs/>
          <w:sz w:val="24"/>
          <w:szCs w:val="24"/>
          <w:lang w:val="ru-RU" w:eastAsia="ru-RU"/>
        </w:rPr>
        <w:t xml:space="preserve">Приложение №2 - </w:t>
      </w:r>
      <w:r>
        <w:rPr>
          <w:rFonts w:eastAsia="Times New Roman"/>
          <w:b w:val="false"/>
          <w:bCs w:val="false"/>
          <w:sz w:val="24"/>
          <w:szCs w:val="24"/>
          <w:lang w:val="ru-RU" w:eastAsia="ru-RU"/>
        </w:rPr>
        <w:t xml:space="preserve"> </w:t>
      </w:r>
      <w:r>
        <w:rPr>
          <w:b w:val="false"/>
          <w:sz w:val="24"/>
          <w:szCs w:val="24"/>
          <w:lang w:val="ru-RU"/>
        </w:rPr>
        <w:t xml:space="preserve">Методика допуска персонала подрядных организаций к выполнению работ на объектах Общества, утвержденная приказом </w:t>
      </w:r>
      <w:r>
        <w:rPr>
          <w:b w:val="false"/>
          <w:sz w:val="24"/>
          <w:szCs w:val="24"/>
        </w:rPr>
        <w:t>ПАО «РусГидро» от 28.04.2023 № 300</w:t>
      </w:r>
      <w:r>
        <w:rPr>
          <w:rFonts w:eastAsia="Times New Roman"/>
          <w:b w:val="false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rFonts w:eastAsia="Times New Roman"/>
          <w:b w:val="false"/>
          <w:sz w:val="24"/>
          <w:szCs w:val="24"/>
          <w:lang w:eastAsia="ru-RU"/>
        </w:rPr>
      </w:pPr>
      <w:r>
        <w:rPr/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0"/>
        <w:b/>
        <w:szCs w:val="20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0"/>
        <w:b/>
        <w:szCs w:val="20"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lineRule="auto" w:line="240" w:before="0" w:after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f4c36"/>
    <w:pPr>
      <w:keepNext w:val="true"/>
      <w:widowControl/>
      <w:numPr>
        <w:ilvl w:val="1"/>
        <w:numId w:val="3"/>
      </w:numPr>
      <w:suppressAutoHyphens w:val="true"/>
      <w:bidi w:val="0"/>
      <w:spacing w:lineRule="auto" w:line="240" w:before="0" w:after="0"/>
      <w:ind w:left="794" w:right="0" w:hanging="0"/>
      <w:contextualSpacing w:val="false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contextualSpacing w:val="false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contextualSpacing w:val="false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contextualSpacing w:val="false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contextualSpacing w:val="false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contextualSpacing w:val="false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6f4c3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  <w:contextualSpacing w:val="false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contextualSpacing w:val="false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contextualSpacing w:val="false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contextualSpacing w:val="false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contextualSpacing w:val="false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contextualSpacing w:val="false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  <w:contextualSpacing w:val="false"/>
    </w:pPr>
    <w:rPr/>
  </w:style>
  <w:style w:type="paragraph" w:styleId="BodyText3">
    <w:name w:val="Body Text 3"/>
    <w:basedOn w:val="Normal"/>
    <w:qFormat/>
    <w:rsid w:val="0076353a"/>
    <w:pPr>
      <w:spacing w:before="0" w:after="120"/>
      <w:contextualSpacing w:val="false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  <w:contextualSpacing w:val="false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  <w:contextualSpacing w:val="false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contextualSpacing w:val="false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  <w:contextualSpacing w:val="false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  <w:contextualSpacing w:val="false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  <w:contextualSpacing w:val="false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contextualSpacing w:val="false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  <w:contextualSpacing w:val="false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  <w:contextualSpacing w:val="false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contextualSpacing w:val="false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contextualSpacing w:val="false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contextualSpacing w:val="false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contextualSpacing w:val="false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contextualSpacing w:val="false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  <w:contextualSpacing w:val="false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  <w:contextualSpacing w:val="false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contextualSpacing w:val="false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  <w:contextualSpacing w:val="false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  <w:contextualSpacing w:val="false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19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  <w:contextualSpacing w:val="false"/>
      <w:jc w:val="left"/>
    </w:pPr>
    <w:rPr>
      <w:rFonts w:eastAsia="Calibr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6488124541">
    <w:name w:val="6488124541"/>
    <w:qFormat/>
  </w:style>
  <w:style w:type="numbering" w:styleId="41790969451">
    <w:name w:val="41790969451"/>
    <w:qFormat/>
  </w:style>
  <w:style w:type="numbering" w:styleId="24206470601">
    <w:name w:val="24206470601"/>
    <w:qFormat/>
  </w:style>
  <w:style w:type="numbering" w:styleId="20274317161">
    <w:name w:val="202743171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AlterOffice/3.4.0.9$Linux_X86_64 LibreOffice_project/b8daf9e823b1a5463a2f48435ddc2e8696e7d4fc</Application>
  <AppVersion>15.0000</AppVersion>
  <Pages>12</Pages>
  <Words>2778</Words>
  <Characters>19530</Characters>
  <CharactersWithSpaces>21969</CharactersWithSpaces>
  <Paragraphs>354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2023-02-21T02:55:00Z</dcterms:created>
  <dc:creator>Быстров Олег Геннадьевич</dc:creator>
  <dc:description/>
  <dc:language>ru-RU</dc:language>
  <cp:lastModifiedBy>streletsva@corp.gidroogk.com</cp:lastModifiedBy>
  <cp:lastPrinted>2025-11-14T11:56:44Z</cp:lastPrinted>
  <dcterms:modified xsi:type="dcterms:W3CDTF">2026-06-09T17:18:15Z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