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fff7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9"/>
        <w:gridCol w:w="738"/>
        <w:gridCol w:w="4534"/>
      </w:tblGrid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» июня 2026 года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» июня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eastAsia="Calibri"/>
          <w:b/>
          <w:bCs/>
          <w:sz w:val="26"/>
          <w:szCs w:val="26"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«ОКПД 2 81.29.11.000: Оказание услуг по дератизации и дезинсекции на объектах в г. Москве».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Лот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3"/>
        </w:numPr>
        <w:jc w:val="center"/>
        <w:rPr/>
      </w:pPr>
      <w:r>
        <w:rPr>
          <w:rFonts w:eastAsia="Calibri"/>
          <w:b/>
          <w:bCs/>
        </w:rPr>
        <w:t>Общие сведения</w:t>
      </w:r>
    </w:p>
    <w:p>
      <w:pPr>
        <w:pStyle w:val="ListParagraph"/>
        <w:numPr>
          <w:ilvl w:val="1"/>
          <w:numId w:val="3"/>
        </w:numPr>
        <w:spacing w:before="0" w:after="85"/>
        <w:ind w:left="0" w:firstLine="567"/>
        <w:contextualSpacing/>
        <w:rPr/>
      </w:pPr>
      <w:bookmarkStart w:id="0" w:name="_Toc54643695"/>
      <w:bookmarkStart w:id="1" w:name="_Toc46743505"/>
      <w:r>
        <w:rPr>
          <w:b/>
          <w:bCs/>
        </w:rPr>
        <w:t>Обозначения и сокращения</w:t>
      </w:r>
      <w:bookmarkStart w:id="2" w:name="_Toc46743506"/>
      <w:bookmarkEnd w:id="0"/>
      <w:bookmarkEnd w:id="1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7"/>
        <w:gridCol w:w="6245"/>
      </w:tblGrid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Технические требования (ТТ)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АО «СК «РусГидро»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Fonts w:eastAsia="Calibri"/>
                <w:sz w:val="24"/>
                <w:szCs w:val="24"/>
              </w:rPr>
              <w:t>Объекты (Объект воздействия)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Здания и сооружения, территория объектов, перечисленные в Таблице №1 Технических требований,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ТТ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rPr/>
      </w:pPr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2"/>
    </w:p>
    <w:p>
      <w:pPr>
        <w:pStyle w:val="Normal"/>
        <w:ind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ОКПД 2 81.29.11.000: Оказание услуг по дератизации и дезинсекции на объектах</w:t>
      </w:r>
      <w:bookmarkStart w:id="3" w:name="_Toc46743507"/>
      <w:r>
        <w:rPr>
          <w:rFonts w:eastAsia="Calibri"/>
          <w:sz w:val="24"/>
          <w:szCs w:val="24"/>
          <w:lang w:eastAsia="x-none"/>
        </w:rPr>
        <w:t xml:space="preserve"> в г. Москве.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rPr/>
      </w:pPr>
      <w:bookmarkStart w:id="4" w:name="_Toc54643697"/>
      <w:r>
        <w:rPr>
          <w:b/>
          <w:bCs/>
        </w:rPr>
        <w:t xml:space="preserve">Цель </w:t>
      </w:r>
      <w:bookmarkEnd w:id="3"/>
      <w:r>
        <w:rPr>
          <w:b/>
          <w:bCs/>
        </w:rPr>
        <w:t xml:space="preserve">оказания услуг </w:t>
      </w:r>
      <w:bookmarkEnd w:id="4"/>
    </w:p>
    <w:p>
      <w:pPr>
        <w:pStyle w:val="ListParagraph"/>
        <w:spacing w:before="0" w:after="0"/>
        <w:ind w:firstLine="709"/>
        <w:contextualSpacing w:val="false"/>
        <w:jc w:val="both"/>
        <w:rPr/>
      </w:pPr>
      <w:r>
        <w:rPr>
          <w:lang w:eastAsia="x-none"/>
        </w:rPr>
        <w:t>В целях исполнения доходного договора, заключенного между АО «СК РусГидро» и ООО «СНРГ».</w:t>
      </w:r>
    </w:p>
    <w:p>
      <w:pPr>
        <w:pStyle w:val="ListParagraph"/>
        <w:spacing w:before="0" w:after="0"/>
        <w:ind w:firstLine="709"/>
        <w:contextualSpacing w:val="false"/>
        <w:jc w:val="both"/>
        <w:rPr/>
      </w:pPr>
      <w:r>
        <w:rPr>
          <w:lang w:eastAsia="x-none"/>
        </w:rPr>
        <w:t>Дератизационные мероприятия включают в себя комплекс организационных, профилактических, истребительных мер с целью ликвидации или снижения численности грызунов и уменьшения их вредного воздействия на человека и окружающую его среду.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Целью оказания услуг по дезинсекции является уничтожение артроподов (насекомых и клещей), способных переносить трансмиссивные инфекции, вредить запасам продовольствия и растениям, с помощью специальных химических средств, физических средств (путём воздействия горячей воды или пара, электроразрядные, механические) или с помощью биологических средств.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rPr/>
      </w:pPr>
      <w:bookmarkStart w:id="5" w:name="_Toc54643698"/>
      <w:bookmarkStart w:id="6" w:name="_Toc46743508"/>
      <w:r>
        <w:rPr>
          <w:b/>
          <w:bCs/>
        </w:rPr>
        <w:t>Существующее положение</w:t>
      </w:r>
      <w:bookmarkEnd w:id="6"/>
      <w:r>
        <w:rPr>
          <w:b/>
          <w:bCs/>
        </w:rPr>
        <w:t xml:space="preserve"> </w:t>
      </w:r>
      <w:bookmarkEnd w:id="5"/>
    </w:p>
    <w:p>
      <w:pPr>
        <w:pStyle w:val="ListParagraph"/>
        <w:spacing w:before="0" w:after="0"/>
        <w:ind w:firstLine="709"/>
        <w:contextualSpacing w:val="false"/>
        <w:jc w:val="both"/>
        <w:rPr/>
      </w:pPr>
      <w:r>
        <w:rPr>
          <w:rStyle w:val="Style8"/>
          <w:rFonts w:eastAsia="Tempora LGC Uni"/>
          <w:b w:val="false"/>
          <w:i w:val="false"/>
          <w:iCs/>
          <w:color w:val="000000"/>
          <w:shd w:fill="auto" w:val="clear"/>
        </w:rPr>
        <w:t>Дезинсекции подлежат все помещения Объектов, дератизации подлежат подвальные и складские помещения, а также прочие помещения при наличии грызунов.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spacing w:lineRule="auto" w:line="276"/>
        <w:ind w:firstLine="709"/>
        <w:jc w:val="both"/>
        <w:rPr/>
      </w:pPr>
      <w:bookmarkStart w:id="7" w:name="_Toc546436991"/>
      <w:r>
        <w:rPr>
          <w:b/>
          <w:bCs/>
          <w:sz w:val="24"/>
          <w:szCs w:val="24"/>
        </w:rPr>
        <w:t>Таблица 1. Перечень объектов заказчика</w:t>
      </w:r>
      <w:bookmarkEnd w:id="7"/>
    </w:p>
    <w:tbl>
      <w:tblPr>
        <w:tblW w:w="991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121"/>
        <w:gridCol w:w="2572"/>
        <w:gridCol w:w="2817"/>
        <w:gridCol w:w="1592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85"/>
              <w:contextualSpacing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Cs/>
                <w:sz w:val="20"/>
                <w:szCs w:val="20"/>
              </w:rPr>
              <w:t>Объект № 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Административное здание и прилегающая территория по адресу: г. Москва, ул. Архитектора Власова, д. 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Офисные помещения и  прилегающая территория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85"/>
              <w:contextualSpacing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Cs/>
                <w:sz w:val="20"/>
                <w:szCs w:val="20"/>
              </w:rPr>
              <w:t>Объект № 2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Административное здание и прилегающая территория по адресу: г. Москва, ул. Семеновский Вал, д. 6Г, д. 6Г стр. 3, д. 6Г стр. 2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Офисные помещения и  прилегающая территория 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center" w:pos="4818" w:leader="none"/>
        </w:tabs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b/>
          <w:bCs/>
        </w:rPr>
        <w:t xml:space="preserve">Информация в отношении исполнения договора, </w:t>
      </w:r>
      <w:bookmarkStart w:id="8" w:name="_Hlk46492347"/>
      <w:r>
        <w:rPr>
          <w:b/>
          <w:bCs/>
        </w:rPr>
        <w:t xml:space="preserve">которая должна быть учтена при подготовке заявки </w:t>
      </w:r>
      <w:bookmarkEnd w:id="8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Наличие лицензии на осуществление деятельности дезинфекции, дезинсекции и дератизации.</w:t>
      </w:r>
      <w:r>
        <w:rPr>
          <w:b/>
          <w:bCs/>
        </w:rPr>
        <w:t xml:space="preserve"> В составе заявки на участие подтверждается копией лицензии о дезинфекции, дезинсекции и дератизации </w:t>
      </w:r>
      <w:r>
        <w:rPr/>
        <w:t>(в соответствии с требованиями Федерального закона от 29.05.2023 N 194-ФЗ "О внесении изменений в Федеральный закон "О лицензировании отдельных видов деятельности" и ст. 44 Федерального закона "О санитарно-эпидемиологическом благополучии населения");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Исполнитель оформляет и ведет отчетную и исполнительную документацию (Журнал учета выполненных работ по дезинсекции, дератизации)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Допуск персонала Исполнителя для оказания услуг осуществляется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 (утв. приказом ОАО «РусГидро» № 736 от 13.11.2008 г.);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Акт выполненных работ подписывается сторонами и закрепляет факт качественного выполнения работ;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Исполнительная документация передается Заказчику вместе с актами выполненных работ по факту выполнения Исполнителем работ.</w:t>
      </w:r>
    </w:p>
    <w:p>
      <w:pPr>
        <w:pStyle w:val="ListParagraph"/>
        <w:spacing w:before="0" w:after="0"/>
        <w:ind w:firstLine="709"/>
        <w:contextualSpacing w:val="false"/>
        <w:rPr/>
      </w:pPr>
      <w:r>
        <w:rPr/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jc w:val="both"/>
        <w:rPr/>
      </w:pPr>
      <w:bookmarkStart w:id="9" w:name="_Toc146719875"/>
      <w:r>
        <w:rPr>
          <w:b/>
          <w:bCs/>
        </w:rPr>
        <w:t>Требования</w:t>
      </w:r>
      <w:r>
        <w:rPr>
          <w:b/>
          <w:bCs/>
          <w:color w:val="000000"/>
        </w:rPr>
        <w:t xml:space="preserve"> к количественному составу и квалификации персонала</w:t>
      </w:r>
      <w:bookmarkEnd w:id="9"/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Исполнитель</w:t>
      </w:r>
      <w:r>
        <w:rPr>
          <w:color w:val="000000"/>
        </w:rPr>
        <w:t xml:space="preserve"> для проведения работ обязуется направить на объект для проведения работ персонал для выполнения услуг в количественном составе, необходимом для выполнения работ в объеме. До проведения работ Исполнитель назначает лиц, ответственных за соблюдение норм и требований в области охраны труда и промышленной безопасности для выполнения работ/услуг на объектах (руководитель работ, производитель работ);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Исполнитель до начала работ согласовывает с представителем Заказчика на объекте, необходимые для выполнения работ, организационно-технологические документы</w:t>
      </w:r>
      <w:bookmarkStart w:id="10" w:name="_Hlk168494737_Копия_1"/>
      <w:r>
        <w:rPr/>
        <w:t>;</w:t>
      </w:r>
      <w:bookmarkEnd w:id="10"/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Документы, подтверждающие квалификацию персонала, прохождение обучения, необходимого для выполнения работ, Исполнитель предоставляет после заключения договора до начала предоставления/выполнения услуг на объекте представителю Заказчика.</w:t>
      </w:r>
    </w:p>
    <w:p>
      <w:pPr>
        <w:pStyle w:val="ListParagraph"/>
        <w:spacing w:before="0" w:after="0"/>
        <w:ind w:firstLine="709"/>
        <w:contextualSpacing w:val="false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b/>
          <w:bCs/>
        </w:rPr>
        <w:t>Обязательства</w:t>
      </w:r>
      <w:r>
        <w:rPr>
          <w:b/>
          <w:bCs/>
          <w:lang w:eastAsia="x-none"/>
        </w:rPr>
        <w:t xml:space="preserve"> Исполнителя: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/>
        <w:t>Оказывать</w:t>
      </w:r>
      <w:r>
        <w:rPr>
          <w:lang w:eastAsia="x-none"/>
        </w:rPr>
        <w:t xml:space="preserve"> услуги в соответствии с инструкциями, правилами и нормами ветеринарного Законодательства РФ и обеспечить надлежащее качество и эффективность проводимых мероприятий;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Обеспечить оказание услуг с применением дезинсекционных и дератизационных средств, разрешённых к применению на территории Российской Федерации в соответствии с Приказом Минздрава РФ от 10.11.2002 г. № 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Проинструктировать Заказчика по мерам предосторожности в отношении применяемых для обработки средств;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После окончания мероприятий Исполнитель оставляет за собой чистоту, вывозит тары и упаковки используемых препаратов, оборудование и прочие материалы, утилизирует трупы насекомых и грызунов;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Иметь необходимое количество средств индивидуальной защиты работников, осуществляющих дезинсекционные и дератизационные работы;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Исполнитель несет полную ответственность за соблюдение мер личной и общественной безопасности во время оказания услуг;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Соблюдать правила охраны труда и техники безопасности, пожарной безопасности и окружающей среды;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Исполнитель гарантирует качество оказанных услуг в соответствии с санитарно-эпидемиологическими и экологическими нормами и правилами, утвержденными на данный вид услуг;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Исполнитель должен иметь в наличии спецодежду и средства индивидуальной защиты, предоставляемую для выполнения услуг сотрудникам;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К дезинсекционным работам допускаются только лица, прошедшие специальное обучение и инструктаж по технике безопасности, не имеющие медицинских противопоказаний к данной деятельности;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 xml:space="preserve">Персонал Исполнителя обеспечивает поддержание чистоты на рабочих местах, своевременную уборку отходов по окончании оказания услуг. </w:t>
      </w:r>
      <w:r>
        <w:rPr>
          <w:rFonts w:eastAsia="Times New Roman"/>
        </w:rPr>
        <w:t>Отходы, образующиеся в результате деятельности Заказчика, переходят в собственность Исполнителя. Исполнитель при обращении с отходами обязан соблюдать экологические, санитарно-технические и иные требования, установленные законодательством в области охраны окружающей среды;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Исполнитель обязан уведомить Заказчика о готовности к сдаче результата выполненных  работ. По факту выполненных работ Исполнитель предоставляет Представителю Заказчика Акт выполненных работ,</w:t>
      </w:r>
      <w:r>
        <w:rPr/>
        <w:t xml:space="preserve"> </w:t>
      </w:r>
      <w:r>
        <w:rPr>
          <w:lang w:eastAsia="x-none"/>
        </w:rPr>
        <w:t>оформленный в одностороннем порядке, а также исполнительную документацию;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При оказании услуг Исполнитель пользуется источниками воды и электричества, имеющимися на Объектах;</w:t>
      </w:r>
    </w:p>
    <w:p>
      <w:pPr>
        <w:pStyle w:val="ListParagraph"/>
        <w:numPr>
          <w:ilvl w:val="2"/>
          <w:numId w:val="3"/>
        </w:numPr>
        <w:spacing w:before="0" w:after="0"/>
        <w:ind w:left="0" w:firstLine="709"/>
        <w:contextualSpacing w:val="false"/>
        <w:jc w:val="both"/>
        <w:rPr/>
      </w:pPr>
      <w:r>
        <w:rPr>
          <w:lang w:eastAsia="x-none"/>
        </w:rPr>
        <w:t>Материалы, химические средства и оборудование для оказания услуг закупаются Исполнителем самостоятельно.</w:t>
      </w:r>
    </w:p>
    <w:p>
      <w:pPr>
        <w:pStyle w:val="ListParagraph"/>
        <w:spacing w:before="0" w:after="0"/>
        <w:ind w:firstLine="709"/>
        <w:contextualSpacing w:val="false"/>
        <w:jc w:val="both"/>
        <w:rPr/>
      </w:pPr>
      <w:r>
        <w:rPr/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b/>
          <w:bCs/>
          <w:sz w:val="24"/>
          <w:szCs w:val="24"/>
          <w:lang w:eastAsia="x-none"/>
        </w:rPr>
        <w:t>Обязательства Заказчика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На период оказания услуг, Заказчиком безвозмездно предоставляются Исполнителю следующие ресурсы: электроэнергия, вода.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Перед оказанием услуг, руководители организаций, в которых проводится дезинсекция, должны информировать сотрудников о дате, времени проведения и мерах предосторожности и провести подготовку помещений к истребительным мероприятиям.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Подготовку рабочих мест и допуск на рабочие места выполняет персонал Заказчика;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sz w:val="24"/>
          <w:szCs w:val="24"/>
          <w:shd w:fill="FFFF00" w:val="clear"/>
          <w:lang w:eastAsia="x-none"/>
        </w:rPr>
      </w:pPr>
      <w:r>
        <w:rPr>
          <w:rFonts w:eastAsia="Calibri"/>
          <w:sz w:val="24"/>
          <w:szCs w:val="24"/>
          <w:shd w:fill="FFFF00" w:val="clear"/>
          <w:lang w:eastAsia="x-none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b/>
          <w:bCs/>
          <w:sz w:val="24"/>
          <w:szCs w:val="24"/>
          <w:lang w:eastAsia="x-none"/>
        </w:rPr>
        <w:t>Иные требования и сведения общего характера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Дезинсекция в помещениях проводится при закрытых форточках и окнах. После окончания работы помещения проветриваются в соответствии с инструкцией по применению дезинсекционного средства.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Все мероприятия, связанные с дезинсекцией, проводятся только в спецодежде и с применением средств индивидуальной защиты органов дыхания, глаз и кожи.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Нахождение в обрабатываемых помещениях любых лиц без средств индивидуальной защиты не допускается.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Длительность рабочей смены персонала, проводящего дезинсекцию, не должна превышать четырех часов, каждые 50 минут делается перерыв. Во время него работник выходит на свежий воздух и находится там в течение 10 минут со снятым респиратором.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Необходимо исключить попадание средств дезинсекции, дератизации  в воду.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</w:r>
    </w:p>
    <w:p>
      <w:pPr>
        <w:pStyle w:val="Normal"/>
        <w:spacing w:lineRule="auto" w:line="276"/>
        <w:ind w:firstLine="737"/>
        <w:jc w:val="center"/>
        <w:rPr/>
      </w:pPr>
      <w:bookmarkStart w:id="11" w:name="_Toc54643702"/>
      <w:bookmarkStart w:id="12" w:name="_Toc51339693"/>
      <w:r>
        <w:rPr>
          <w:b/>
          <w:bCs/>
        </w:rPr>
        <w:t>2.Требования к продукции</w:t>
      </w:r>
      <w:bookmarkEnd w:id="11"/>
      <w:bookmarkEnd w:id="12"/>
    </w:p>
    <w:p>
      <w:pPr>
        <w:pStyle w:val="ListParagraph"/>
        <w:numPr>
          <w:ilvl w:val="1"/>
          <w:numId w:val="8"/>
        </w:numPr>
        <w:spacing w:lineRule="auto" w:line="276"/>
        <w:ind w:left="397" w:firstLine="283"/>
        <w:rPr/>
      </w:pPr>
      <w:bookmarkStart w:id="13" w:name="_Toc54643703"/>
      <w:r>
        <w:rPr>
          <w:b/>
          <w:bCs/>
        </w:rPr>
        <w:t>Требования к объемам и срокам оказания услуг</w:t>
      </w:r>
      <w:bookmarkEnd w:id="13"/>
    </w:p>
    <w:p>
      <w:pPr>
        <w:pStyle w:val="ListParagraph"/>
        <w:numPr>
          <w:ilvl w:val="2"/>
          <w:numId w:val="8"/>
        </w:numPr>
        <w:spacing w:lineRule="auto" w:line="276"/>
        <w:ind w:left="0" w:firstLine="680"/>
        <w:rPr/>
      </w:pPr>
      <w:bookmarkStart w:id="14" w:name="_Toc54643704"/>
      <w:r>
        <w:rPr>
          <w:b/>
          <w:bCs/>
        </w:rPr>
        <w:t>Требования к перечню и объему услуг</w:t>
      </w:r>
      <w:bookmarkEnd w:id="14"/>
    </w:p>
    <w:p>
      <w:pPr>
        <w:pStyle w:val="Normal"/>
        <w:spacing w:lineRule="auto" w:line="276"/>
        <w:rPr>
          <w:b/>
          <w:bCs/>
          <w:sz w:val="24"/>
          <w:szCs w:val="24"/>
        </w:rPr>
      </w:pPr>
      <w:bookmarkStart w:id="15" w:name="_Toc54643705"/>
      <w:bookmarkStart w:id="16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16"/>
      <w:r>
        <w:rPr>
          <w:b/>
          <w:bCs/>
          <w:sz w:val="24"/>
          <w:szCs w:val="24"/>
        </w:rPr>
        <w:t>и объем оказываемых услуг</w:t>
      </w:r>
      <w:bookmarkEnd w:id="15"/>
    </w:p>
    <w:tbl>
      <w:tblPr>
        <w:tblW w:w="48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447"/>
        <w:gridCol w:w="3038"/>
        <w:gridCol w:w="1116"/>
        <w:gridCol w:w="1814"/>
        <w:gridCol w:w="1533"/>
        <w:gridCol w:w="1674"/>
      </w:tblGrid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измер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Объем оказываемых услуг*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Общий объем оказываемых услуг*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Объект № 1 (г. Москва, ул. Архитектора Власова, д. 51) 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Дезинсекционные мероприятия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11 722, 20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 по заявкам Заказчика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140 666, 40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Дератизационные мероприятия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11 722, 20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 по заявкам Заказчика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140 666, 40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№ 2 (</w:t>
            </w:r>
            <w:r>
              <w:rPr>
                <w:b/>
                <w:bCs/>
                <w:iCs/>
                <w:sz w:val="20"/>
                <w:szCs w:val="20"/>
              </w:rPr>
              <w:t xml:space="preserve">г. Москва, ул. Семеновский Вал, д. 6Г, д. 6Г стр. 3, д. 6Г стр. 2 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Дезинсекционные мероприятия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7 369, 10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 по заявкам Заказчика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88 429, 20</w:t>
            </w:r>
          </w:p>
        </w:tc>
      </w:tr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rPr/>
            </w:pPr>
            <w:r>
              <w:rPr/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Дератизационные мероприятия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7 369, 10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 по заявкам Заказчика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88 429, 20</w:t>
            </w:r>
          </w:p>
        </w:tc>
      </w:tr>
    </w:tbl>
    <w:p>
      <w:pPr>
        <w:pStyle w:val="ListParagraph"/>
        <w:ind w:firstLine="709"/>
        <w:jc w:val="both"/>
        <w:rPr/>
      </w:pPr>
      <w:r>
        <w:rPr>
          <w:bCs/>
          <w:i/>
          <w:iCs/>
          <w:lang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объема услуг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ListParagraph"/>
        <w:ind w:left="284" w:hanging="0"/>
        <w:jc w:val="both"/>
        <w:rPr>
          <w:bCs/>
          <w:i/>
          <w:i/>
          <w:iCs/>
          <w:sz w:val="20"/>
          <w:szCs w:val="20"/>
          <w:lang w:eastAsia="x-none"/>
        </w:rPr>
      </w:pPr>
      <w:r>
        <w:rPr>
          <w:bCs/>
          <w:i/>
          <w:iCs/>
          <w:sz w:val="20"/>
          <w:szCs w:val="20"/>
          <w:lang w:eastAsia="x-none"/>
        </w:rPr>
      </w:r>
    </w:p>
    <w:p>
      <w:pPr>
        <w:pStyle w:val="ListParagraph"/>
        <w:spacing w:lineRule="auto" w:line="276"/>
        <w:ind w:left="680" w:hanging="0"/>
        <w:rPr/>
      </w:pPr>
      <w:r>
        <w:rPr>
          <w:b/>
        </w:rPr>
        <w:t xml:space="preserve">2.1.2 </w:t>
      </w:r>
      <w:bookmarkStart w:id="17" w:name="_Toc54643706"/>
      <w:bookmarkStart w:id="18" w:name="_Toc51339696"/>
      <w:r>
        <w:rPr>
          <w:b/>
        </w:rPr>
        <w:t xml:space="preserve">Требования </w:t>
      </w:r>
      <w:bookmarkEnd w:id="18"/>
      <w:r>
        <w:rPr>
          <w:b/>
        </w:rPr>
        <w:t>к срокам оказания услуг</w:t>
      </w:r>
      <w:bookmarkEnd w:id="17"/>
    </w:p>
    <w:p>
      <w:pPr>
        <w:pStyle w:val="Normal"/>
        <w:spacing w:lineRule="auto" w:line="276"/>
        <w:rPr/>
      </w:pPr>
      <w:bookmarkStart w:id="19" w:name="_Toc54643707"/>
      <w:bookmarkStart w:id="20" w:name="_Toc50125127"/>
      <w:bookmarkStart w:id="21" w:name="_Toc51339697"/>
      <w:bookmarkStart w:id="22" w:name="_Toc50125126_Копия_1"/>
      <w:bookmarkEnd w:id="22"/>
      <w:r>
        <w:rPr>
          <w:b/>
          <w:bCs/>
          <w:sz w:val="24"/>
          <w:szCs w:val="24"/>
        </w:rPr>
        <w:t xml:space="preserve">Таблица 3. </w:t>
      </w:r>
      <w:bookmarkStart w:id="23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b/>
          <w:bCs/>
          <w:sz w:val="24"/>
          <w:szCs w:val="24"/>
        </w:rPr>
        <w:t>оказания услуг</w:t>
      </w:r>
      <w:bookmarkEnd w:id="19"/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3544"/>
        <w:gridCol w:w="2620"/>
        <w:gridCol w:w="3048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85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09"/>
              <w:jc w:val="both"/>
              <w:rPr/>
            </w:pPr>
            <w:bookmarkStart w:id="24" w:name="_Hlk210141316"/>
            <w:r>
              <w:rPr>
                <w:rFonts w:eastAsia="Calibri"/>
                <w:sz w:val="24"/>
                <w:szCs w:val="24"/>
                <w:lang w:eastAsia="x-none"/>
              </w:rPr>
              <w:t>ОКПД 2 81.29.11.000: Оказание услуг по дератизации и дезинсекции на объектах в г. Москве.</w:t>
            </w:r>
            <w:bookmarkEnd w:id="24"/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ind w:firstLine="850"/>
        <w:rPr/>
      </w:pPr>
      <w:r>
        <w:rPr>
          <w:lang w:val="ru-RU" w:eastAsia="ru-RU"/>
        </w:rPr>
        <w:t>2.2 Требования</w:t>
      </w:r>
      <w:r>
        <w:rPr/>
        <w:t xml:space="preserve"> к качеству выполнения услуг</w:t>
      </w:r>
    </w:p>
    <w:p>
      <w:pPr>
        <w:pStyle w:val="Heading4"/>
        <w:rPr/>
      </w:pPr>
      <w:r>
        <w:rPr/>
        <w:t>Таблица 4. Требования к качеству оказания услуг</w:t>
      </w:r>
    </w:p>
    <w:p>
      <w:pPr>
        <w:pStyle w:val="Normal"/>
        <w:ind w:hanging="0"/>
        <w:jc w:val="both"/>
        <w:rPr/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Fonts w:eastAsia="Calibri"/>
          <w:sz w:val="24"/>
          <w:szCs w:val="24"/>
          <w:lang w:eastAsia="x-none"/>
        </w:rPr>
        <w:t>ОКПД 2 81.29.11.000: Оказание услуг по дератизации и дезинсекции на объектах в г. Москве.</w:t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136"/>
        <w:gridCol w:w="3992"/>
        <w:gridCol w:w="2541"/>
        <w:gridCol w:w="2782"/>
        <w:gridCol w:w="2615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1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3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5"/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8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Оказываемые услуги должны проводиться препаратами по параметрам острой токсичности относящимся к 4 классу малоопасных веществ и 5 классу практически нетоксичных веществ при нанесении на кожу по ГОСТ 12.1.007-76 «Система стандартов безопасности труда. Вредные вещества. Классификация и общие требования безопасности». Препараты должны иметь сертификат качества, свидетельство о государственной регистрации.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empora LGC Uni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при выполнении работ норм и правил нормативно-технических документов</w:t>
            </w:r>
          </w:p>
        </w:tc>
        <w:tc>
          <w:tcPr>
            <w:tcW w:w="399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обязуется оказывать услуги с соблюдением норм и правил нормативно-технических документов, применяемых для данного вида услуг,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в соответствии с п. 59 ст. 12 гл. 2 Федерального закона от 04.05.2011 № 99- ФЗ «О лицензировании отдельных видов деятельности» (ред. От 08.08.2024);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Постановление Правительства РФ от 20.03.2024 г.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ст. 44  Федерального закона от 30.03.1999 г. № 52 (в ред. От 01.07.2025) «О санитарном благополучии населения»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Санитарные правила и нормы 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28.01.2021 N 4;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Руководство Р 3.5.2.2487-09 «3.5.2. Дезинсекция. Руководство по медицинской дезинсекции», утвержденное Главным государственным санитарным врачом Российской Федерации 26 февраля 2009 г.;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Приказ Министерства здравоохранения Российской Федерации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Методические указания МУ 3.5.3011-12 «3.5. Дезинфектология. Неспецифическая профилактика клещевого вирусного энцефалита и иксодовых клещевых боррелиозов», утвержденные Главным государственным санитарным врачом Российской Федерации 04.04.2012;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«ГОСТ Р 59403-2021</w:t>
            </w:r>
            <w:r>
              <w:rPr>
                <w:rFonts w:eastAsia="Tempora LGC Uni" w:cs="Times New Roman"/>
                <w:iCs/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Национальный стандарт Российской Федерации. Услуги профессиональной уборки - клининговые услуги. Экологическая уборка. Общие технические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/>
              </w:rPr>
            </w:pPr>
            <w:r>
              <w:rPr>
                <w:rFonts w:eastAsia="Arial Unicode MS" w:cs="Times New Roman"/>
                <w:bCs/>
                <w:color w:val="000000"/>
                <w:kern w:val="0"/>
                <w:sz w:val="20"/>
                <w:szCs w:val="20"/>
                <w:lang w:val="ru-RU" w:eastAsia="ru-RU" w:bidi="ru-RU"/>
              </w:rPr>
              <w:t>- «ГОСТ 32478-2013. Межгосударственный стандарт. Товары бытовой химии. Общие технические требования».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empora LGC Uni" w:cs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Допуск персонала исполнителя для оказания услуг должен осуществляться с обязательным оформлением необходимых пропусков по служебной записке. </w:t>
            </w:r>
            <w:r>
              <w:rPr>
                <w:rFonts w:eastAsia="Tempora LGC Uni" w:cs="Times New Roman"/>
                <w:iCs/>
                <w:color w:val="000000"/>
                <w:kern w:val="0"/>
                <w:sz w:val="20"/>
                <w:szCs w:val="20"/>
                <w:lang w:val="ru-RU" w:eastAsia="ru-RU" w:bidi="ar-SA"/>
              </w:rPr>
              <w:t>Перед началом оказания услуг Исполнитель (работник назначенный приказом) проходит инструктаж по Охране труда и Пожарной безопасности у представителей Заказчика с составлением АКТА-ДОПУСКА для производства работ на территории Заказчика.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077" w:hanging="10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 соблюдению техники безопасности при оказании услуг, требований к квалификации персонала.</w:t>
            </w:r>
          </w:p>
        </w:tc>
        <w:tc>
          <w:tcPr>
            <w:tcW w:w="3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empora LGC Uni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Ответственность за соблюдение правил в местах оказания услуг возлагается на Исполнителя. Всю ответственность за соблюдением норм и требований по охране труда, пожарной безопасности и технике безопасности несет Исполнитель.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 по дератизации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Дератизация включает: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Обследование объекта: осмотр, сбор информации у персонала объекта о наличии грызунов или следов их пребывания (жилых нор, погрызов, помета);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Объективная оценка: наличие следов грызунов на следовых площадках, клеевых ловушках;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При необходимости отлов грызунов на лабораторное исследование;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Выбор тактики дератизации;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Выполнение мероприятий по дератизации (раскладка различных видов приманок, клеевых ловушек, капканов) в соответствии с выбранной тактикой;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  Контроль результатов проводимых мероприятий;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Формулировка предложений по защите объекта от проникновения грызунов в целях повышения эффективности дератизационных работ.</w:t>
            </w:r>
          </w:p>
          <w:p>
            <w:pPr>
              <w:pStyle w:val="ListParagraph"/>
              <w:widowControl w:val="false"/>
              <w:suppressAutoHyphens w:val="true"/>
              <w:spacing w:before="0" w:after="85"/>
              <w:ind w:left="72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 по дезинсекции</w:t>
            </w:r>
          </w:p>
        </w:tc>
        <w:tc>
          <w:tcPr>
            <w:tcW w:w="399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Дезинсекция включает: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 Дезинсекция всех видов насекомых: тараканов, клопов, блох, мух, ос, мокриц и т.д.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Предварительное санитарно-эпидемиологическое обследование с целью обнаружения насекомых, выявления мест их локализации и численности с применением провоцирующих средств;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Выбор метода и тактики борьбы с членистоногими: применение влажного или сухого или приманочного методов в зависимости от численности насекомых и вида объекта;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Выполнение мероприятий по дезинсекции в соответствии с выбранным методом;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-Формулировка предложений по защите объекта от проникновения и размножения насекомых.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После заключения договора Исполнитель до момента оказания услуг представляет список персонала, копии квалификационных и аттестационных документов и иные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комиссией Заказчика, с оформлением отчётной документации со стороны Исполнителя.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должен обеспечить безопасность результата услуг для жизни, здоровья работников Исполнителя, Заказчика и третьих лиц, а также сохранность имущества Заказчика и третьих лиц.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x-none" w:bidi="ar-SA"/>
              </w:rPr>
              <w:t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x-none" w:bidi="ar-SA"/>
              </w:rPr>
              <w:t>В случае наличия замечаний Заказчик имеет право не подписывать акт выполненных работ до устранения выявленных замечаний.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Акт об оказании услуг</w:t>
            </w:r>
            <w:r>
              <w:rPr>
                <w:rFonts w:eastAsia="Times New Roman" w:cs="Times New Roman"/>
                <w:color w:val="FF4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 установленной форме.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передает Заказчику с Актами об оказании услуг исполнительную документацию (журналы ведения работ, сертификаты качества на применённые материалы и химические средства).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от 22.07.2008 №123-ФЗ «Технический регламент о требованиях пожарной безопасности» (с изменениями на 27 декабря 2018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РФ от 27.12.2002 №184-ФЗ «О техническом регулировании» (с изменениями на 28 ноября 2018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РФ от 30.12.2012 №384-ФЗ «Технический регламент о безопасности зданий и сооружений» (с изменениями на 2 июля 2013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25.04.2012 №390 «О противопожарном режиме» (с изменениями на 23 апреля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Приказа Министерства здравоохранения и социального развития РФ от 01.06.2009 №290н (с изменениями на 12 января 2015 года) «Об утверждении Межотраслевых правил обеспечения работников специальной одеждой, специальной обувью и другими средствами индивидуальной защиты» (с изменениями на 12 января 2015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Приказом Министерства труда и социальной защиты РФ от 28.03.2014 №155н «Правила по охране труда при работе на высоте» (с изменениями на 20 декабря 2018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ГОСТ 12.1.004-91 «Система стандартов безопасности труда (ССБТ). Пожарная безопасность. Общие требования» (с Изменением № 1);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ГОСТ 12.1.007-76 Система стандартов безопасности труда (ССБТ). Вредные вещества. Классификация и общие требования безопасности (с Изменениями № 1, 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СНиП 21-01-97* «Пожарная безопасность зданий и сооружений» (с Изменениями № 1, 2) (зарегистрирован Росстандартом в качестве СП 112.13330.2011);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СП 60.13330.2012 Отопление, вентиляция и кондиционирование воздуха. Актуализированная редакция СНиП 41-01-2003;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СП 7.13130.2013 Отопление, вентиляция и кондиционирование. Требования пожарной безопасности (с Изменениями № 1, 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Правил работы с персоналом в организациях электроэнергетики Российской Федерации, утверждённых Приказом Министерства энергетики Российской Федерации от 22 сентября 2020 года N 796;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26.02.2024 № 22-ФЗ,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---</w:t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ind w:left="357" w:hanging="0"/>
        <w:jc w:val="both"/>
        <w:rPr/>
      </w:pPr>
      <w:r>
        <w:rPr>
          <w:sz w:val="24"/>
          <w:szCs w:val="24"/>
          <w:lang w:val="ru-RU"/>
        </w:rPr>
        <w:t>2.2.1 В составе заявки необходимо предоставить:</w:t>
      </w:r>
    </w:p>
    <w:p>
      <w:pPr>
        <w:pStyle w:val="Normal"/>
        <w:ind w:left="357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 xml:space="preserve">- </w:t>
      </w:r>
      <w:bookmarkStart w:id="26" w:name="_Toc141728694"/>
      <w:bookmarkStart w:id="27" w:name="_Hlk140571699"/>
      <w:r>
        <w:rPr>
          <w:b w:val="false"/>
          <w:bCs w:val="false"/>
          <w:sz w:val="24"/>
          <w:szCs w:val="24"/>
          <w:lang w:val="ru-RU"/>
        </w:rPr>
        <w:t>лицензию на осуществление деятельности по дезинфекции, дезинсекции и дератизации (в соответствии с требованиями Федерального закона от 29.05.2023 N 194-ФЗ "О внесении изменений в Федеральный закон "О лицензировании отдельных видов деятельности" и ст. 44 Федерального закона "О санитарно-эпидемиологическом благополучии населения");</w:t>
      </w:r>
      <w:bookmarkEnd w:id="26"/>
      <w:bookmarkEnd w:id="27"/>
    </w:p>
    <w:p>
      <w:pPr>
        <w:pStyle w:val="Heading1"/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ind w:left="357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ind w:left="357" w:hanging="0"/>
        <w:jc w:val="center"/>
        <w:rPr/>
      </w:pPr>
      <w:r>
        <w:rPr>
          <w:sz w:val="24"/>
          <w:szCs w:val="24"/>
          <w:lang w:val="ru-RU"/>
        </w:rPr>
        <w:t xml:space="preserve">3. </w:t>
      </w:r>
      <w:bookmarkStart w:id="28" w:name="_Toc146805893"/>
      <w:bookmarkStart w:id="29" w:name="_Toc53395937"/>
      <w:bookmarkStart w:id="30" w:name="_Toc53393312"/>
      <w:r>
        <w:rPr>
          <w:sz w:val="24"/>
          <w:szCs w:val="24"/>
          <w:lang w:val="ru-RU"/>
        </w:rPr>
        <w:t xml:space="preserve">Требования к </w:t>
      </w:r>
      <w:r>
        <w:rPr>
          <w:bCs/>
          <w:sz w:val="24"/>
          <w:szCs w:val="24"/>
          <w:lang w:val="ru-RU"/>
        </w:rPr>
        <w:t>документации</w:t>
      </w:r>
      <w:r>
        <w:rPr>
          <w:sz w:val="24"/>
          <w:szCs w:val="24"/>
          <w:lang w:val="ru-RU"/>
        </w:rPr>
        <w:t xml:space="preserve"> по ценообразованию</w:t>
      </w:r>
      <w:bookmarkEnd w:id="29"/>
      <w:bookmarkEnd w:id="30"/>
      <w:r>
        <w:rPr>
          <w:sz w:val="24"/>
          <w:szCs w:val="24"/>
          <w:lang w:val="ru-RU"/>
        </w:rPr>
        <w:t xml:space="preserve"> на этапе закупки</w:t>
      </w:r>
      <w:bookmarkEnd w:id="28"/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3.1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3.2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ind w:left="357" w:hanging="0"/>
        <w:jc w:val="center"/>
        <w:rPr/>
      </w:pPr>
      <w:r>
        <w:rPr>
          <w:sz w:val="24"/>
          <w:szCs w:val="24"/>
          <w:lang w:val="ru-RU"/>
        </w:rPr>
        <w:t>4. Т</w:t>
      </w:r>
      <w:bookmarkStart w:id="31" w:name="_Toc51339699_Копия_1"/>
      <w:bookmarkStart w:id="32" w:name="_Toc46743519_Копия_1"/>
      <w:bookmarkStart w:id="33" w:name="_Toc146805896"/>
      <w:bookmarkStart w:id="34" w:name="_Toc54281228"/>
      <w:r>
        <w:rPr>
          <w:sz w:val="24"/>
          <w:szCs w:val="24"/>
          <w:lang w:val="ru-RU"/>
        </w:rPr>
        <w:t>ребования к документации по ценообразованию на этапе заключения (исполнения) договора</w:t>
      </w:r>
      <w:bookmarkEnd w:id="31"/>
      <w:bookmarkEnd w:id="32"/>
      <w:bookmarkEnd w:id="33"/>
      <w:bookmarkEnd w:id="34"/>
    </w:p>
    <w:p>
      <w:pPr>
        <w:pStyle w:val="Heading1"/>
        <w:spacing w:before="0" w:after="0"/>
        <w:ind w:firstLine="709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>4.1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                                   </w:t>
      </w:r>
    </w:p>
    <w:p>
      <w:pPr>
        <w:pStyle w:val="Normal"/>
        <w:spacing w:before="0" w:after="0"/>
        <w:ind w:left="397" w:firstLine="624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0"/>
        <w:ind w:left="397" w:firstLine="624"/>
        <w:contextualSpacing/>
        <w:rPr/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4445" simplePos="0" locked="0" layoutInCell="0" allowOverlap="1" relativeHeight="3" wp14:anchorId="0205EC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Прямоугольник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205EC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Calibri"/>
        <w:lang w:eastAsia="x-no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4445" simplePos="0" locked="0" layoutInCell="0" allowOverlap="1" relativeHeight="2" wp14:anchorId="0205EC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3" name="Прямоугольник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205EC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21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108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имвол нумерации"/>
    <w:qFormat/>
    <w:rPr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1733132511" w:customStyle="1">
    <w:name w:val="21733132511"/>
    <w:qFormat/>
  </w:style>
  <w:style w:type="numbering" w:styleId="42401060491" w:customStyle="1">
    <w:name w:val="42401060491"/>
    <w:qFormat/>
  </w:style>
  <w:style w:type="numbering" w:styleId="30388693911" w:customStyle="1">
    <w:name w:val="30388693911"/>
    <w:qFormat/>
  </w:style>
  <w:style w:type="numbering" w:styleId="8114959591" w:customStyle="1">
    <w:name w:val="8114959591"/>
    <w:qFormat/>
  </w:style>
  <w:style w:type="numbering" w:styleId="6618272621" w:customStyle="1">
    <w:name w:val="66182726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14</Pages>
  <Words>3061</Words>
  <Characters>21355</Characters>
  <CharactersWithSpaces>24093</CharactersWithSpaces>
  <Paragraphs>343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2025-09-30T06:02:00Z</dcterms:created>
  <dc:creator>Быстров Олег Геннадьевич</dc:creator>
  <dc:description/>
  <dc:language>ru-RU</dc:language>
  <cp:lastModifiedBy>streletsva@corp.gidroogk.com</cp:lastModifiedBy>
  <cp:lastPrinted>2025-07-25T15:12:00Z</cp:lastPrinted>
  <dcterms:modified xsi:type="dcterms:W3CDTF">2026-06-10T10:49:40Z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