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sz w:val="24"/>
          <w:szCs w:val="24"/>
        </w:rPr>
      </w:r>
    </w:p>
    <w:p>
      <w:pPr>
        <w:pStyle w:val="Normal"/>
        <w:keepNext w:val="true"/>
        <w:keepLines/>
        <w:rPr>
          <w:sz w:val="26"/>
          <w:szCs w:val="26"/>
        </w:rPr>
      </w:pPr>
      <w:r>
        <w:rPr>
          <w:sz w:val="26"/>
          <w:szCs w:val="26"/>
        </w:rPr>
      </w:r>
    </w:p>
    <w:tbl>
      <w:tblPr>
        <w:tblW w:w="5000" w:type="pct"/>
        <w:jc w:val="left"/>
        <w:tblInd w:w="0" w:type="dxa"/>
        <w:tblLayout w:type="fixed"/>
        <w:tblCellMar>
          <w:top w:w="55" w:type="dxa"/>
          <w:left w:w="55" w:type="dxa"/>
          <w:bottom w:w="55" w:type="dxa"/>
          <w:right w:w="55" w:type="dxa"/>
        </w:tblCellMar>
      </w:tblPr>
      <w:tblGrid>
        <w:gridCol w:w="4259"/>
        <w:gridCol w:w="1126"/>
        <w:gridCol w:w="4536"/>
      </w:tblGrid>
      <w:tr>
        <w:trPr>
          <w:trHeight w:val="2040" w:hRule="atLeast"/>
        </w:trPr>
        <w:tc>
          <w:tcPr>
            <w:tcW w:w="4259" w:type="dxa"/>
            <w:tcBorders/>
          </w:tcPr>
          <w:p>
            <w:pPr>
              <w:pStyle w:val="Normal"/>
              <w:keepNext w:val="true"/>
              <w:keepLines/>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«ПОДГОТОВИЛ»</w:t>
            </w:r>
          </w:p>
          <w:p>
            <w:pPr>
              <w:pStyle w:val="Normal"/>
              <w:keepNext w:val="true"/>
              <w:keepLines/>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 xml:space="preserve">Ведущий специалист отдела комплексного обслуживания </w:t>
            </w:r>
          </w:p>
          <w:p>
            <w:pPr>
              <w:pStyle w:val="Normal"/>
              <w:keepNext w:val="true"/>
              <w:keepLines/>
              <w:widowControl w:val="false"/>
              <w:tabs>
                <w:tab w:val="clear" w:pos="708"/>
                <w:tab w:val="left" w:pos="9420" w:leader="none"/>
              </w:tabs>
              <w:suppressAutoHyphens w:val="true"/>
              <w:spacing w:before="0" w:after="0"/>
              <w:jc w:val="right"/>
              <w:rPr>
                <w:rFonts w:ascii="Times New Roman" w:hAnsi="Times New Roman" w:cs="Times New Roman"/>
                <w:sz w:val="24"/>
                <w:szCs w:val="24"/>
                <w:shd w:fill="FFFF00" w:val="clear"/>
              </w:rPr>
            </w:pPr>
            <w:r>
              <w:rPr>
                <w:rFonts w:cs="Times New Roman"/>
                <w:sz w:val="24"/>
                <w:szCs w:val="24"/>
                <w:shd w:fill="FFFF00" w:val="clear"/>
              </w:rPr>
            </w:r>
          </w:p>
          <w:p>
            <w:pPr>
              <w:pStyle w:val="Normal"/>
              <w:keepNext w:val="true"/>
              <w:keepLines/>
              <w:widowControl w:val="false"/>
              <w:tabs>
                <w:tab w:val="clear" w:pos="708"/>
                <w:tab w:val="left" w:pos="9420" w:leader="none"/>
              </w:tabs>
              <w:suppressAutoHyphens w:val="true"/>
              <w:spacing w:before="0" w:after="0"/>
              <w:jc w:val="right"/>
              <w:rPr>
                <w:rFonts w:ascii="Times New Roman" w:hAnsi="Times New Roman" w:cs="Times New Roman"/>
                <w:sz w:val="24"/>
                <w:szCs w:val="24"/>
                <w:shd w:fill="FFFF00" w:val="clear"/>
              </w:rPr>
            </w:pPr>
            <w:r>
              <w:rPr>
                <w:rFonts w:cs="Times New Roman"/>
                <w:sz w:val="24"/>
                <w:szCs w:val="24"/>
                <w:shd w:fill="FFFF00" w:val="clear"/>
              </w:rPr>
            </w:r>
          </w:p>
          <w:p>
            <w:pPr>
              <w:pStyle w:val="Normal"/>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_______________ Стрелец В.А.</w:t>
            </w:r>
          </w:p>
          <w:p>
            <w:pPr>
              <w:pStyle w:val="Normal"/>
              <w:keepNext w:val="true"/>
              <w:keepLines/>
              <w:widowControl w:val="false"/>
              <w:tabs>
                <w:tab w:val="clear" w:pos="708"/>
                <w:tab w:val="left" w:pos="9420" w:leader="none"/>
              </w:tabs>
              <w:suppressAutoHyphens w:val="true"/>
              <w:spacing w:before="0" w:after="0"/>
              <w:jc w:val="righ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 xml:space="preserve">«     </w:t>
            </w:r>
            <w:r>
              <w:rPr>
                <w:rFonts w:eastAsia="Times New Roman" w:cs="Times New Roman"/>
                <w:kern w:val="0"/>
                <w:sz w:val="24"/>
                <w:szCs w:val="24"/>
                <w:u w:val="none"/>
                <w:lang w:val="ru-RU" w:eastAsia="ru-RU" w:bidi="ar-SA"/>
              </w:rPr>
              <w:t xml:space="preserve">» </w:t>
            </w:r>
            <w:r>
              <w:rPr>
                <w:rFonts w:eastAsia="Times New Roman" w:cs="Times New Roman"/>
                <w:kern w:val="0"/>
                <w:sz w:val="24"/>
                <w:szCs w:val="24"/>
                <w:u w:val="none"/>
                <w:lang w:val="ru-RU" w:eastAsia="ru-RU" w:bidi="ar-SA"/>
              </w:rPr>
              <w:t>_______</w:t>
            </w:r>
            <w:r>
              <w:rPr>
                <w:rFonts w:eastAsia="Times New Roman" w:cs="Times New Roman"/>
                <w:kern w:val="0"/>
                <w:sz w:val="24"/>
                <w:szCs w:val="24"/>
                <w:u w:val="none"/>
                <w:lang w:val="ru-RU" w:eastAsia="ru-RU" w:bidi="ar-SA"/>
              </w:rPr>
              <w:t xml:space="preserve"> 2026 г</w:t>
            </w:r>
            <w:r>
              <w:rPr>
                <w:rFonts w:eastAsia="Times New Roman" w:cs="Times New Roman"/>
                <w:kern w:val="0"/>
                <w:sz w:val="24"/>
                <w:szCs w:val="24"/>
                <w:lang w:val="ru-RU" w:eastAsia="ru-RU" w:bidi="ar-SA"/>
              </w:rPr>
              <w:t>.</w:t>
            </w:r>
          </w:p>
        </w:tc>
        <w:tc>
          <w:tcPr>
            <w:tcW w:w="1126" w:type="dxa"/>
            <w:tcBorders/>
          </w:tcPr>
          <w:p>
            <w:pPr>
              <w:pStyle w:val="Style35"/>
              <w:widowControl w:val="false"/>
              <w:snapToGrid w:val="false"/>
              <w:jc w:val="right"/>
              <w:rPr>
                <w:rFonts w:ascii="Times New Roman" w:hAnsi="Times New Roman" w:cs="Times New Roman"/>
              </w:rPr>
            </w:pPr>
            <w:r>
              <w:rPr>
                <w:rFonts w:cs="Times New Roman"/>
              </w:rPr>
            </w:r>
          </w:p>
        </w:tc>
        <w:tc>
          <w:tcPr>
            <w:tcW w:w="4536" w:type="dxa"/>
            <w:tcBorders/>
          </w:tcPr>
          <w:p>
            <w:pPr>
              <w:pStyle w:val="Normal"/>
              <w:keepNext w:val="true"/>
              <w:keepLines/>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«УТВЕРЖДАЮ»</w:t>
            </w:r>
          </w:p>
          <w:p>
            <w:pPr>
              <w:pStyle w:val="Normal"/>
              <w:keepNext w:val="true"/>
              <w:keepLines/>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Инициатор договора</w:t>
            </w:r>
          </w:p>
          <w:p>
            <w:pPr>
              <w:pStyle w:val="Normal"/>
              <w:keepNext w:val="true"/>
              <w:keepLines/>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Начальник управления обслуживания объектами</w:t>
            </w:r>
          </w:p>
          <w:p>
            <w:pPr>
              <w:pStyle w:val="Normal"/>
              <w:widowControl w:val="false"/>
              <w:tabs>
                <w:tab w:val="clear" w:pos="708"/>
                <w:tab w:val="left" w:pos="9420" w:leader="none"/>
              </w:tabs>
              <w:suppressAutoHyphens w:val="true"/>
              <w:spacing w:before="0" w:after="0"/>
              <w:jc w:val="righ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________________/ Решетникова А.А.</w:t>
            </w:r>
          </w:p>
          <w:p>
            <w:pPr>
              <w:pStyle w:val="Normal"/>
              <w:keepNext w:val="true"/>
              <w:keepLines/>
              <w:widowControl w:val="false"/>
              <w:tabs>
                <w:tab w:val="clear" w:pos="708"/>
                <w:tab w:val="left" w:pos="9420" w:leader="none"/>
              </w:tabs>
              <w:suppressAutoHyphens w:val="true"/>
              <w:spacing w:before="0" w:after="0"/>
              <w:jc w:val="right"/>
              <w:rPr>
                <w:rFonts w:ascii="Times New Roman" w:hAnsi="Times New Roman" w:cs="Times New Roman"/>
                <w:sz w:val="24"/>
                <w:szCs w:val="24"/>
              </w:rPr>
            </w:pPr>
            <w:r>
              <w:rPr>
                <w:rFonts w:cs="Times New Roman"/>
                <w:sz w:val="24"/>
                <w:szCs w:val="24"/>
              </w:rPr>
            </w:r>
          </w:p>
          <w:p>
            <w:pPr>
              <w:pStyle w:val="Normal"/>
              <w:widowControl w:val="false"/>
              <w:tabs>
                <w:tab w:val="clear" w:pos="708"/>
                <w:tab w:val="left" w:pos="9420" w:leader="none"/>
              </w:tabs>
              <w:suppressAutoHyphens w:val="true"/>
              <w:spacing w:before="0" w:after="0"/>
              <w:jc w:val="right"/>
              <w:rPr/>
            </w:pPr>
            <w:r>
              <w:rPr>
                <w:rFonts w:eastAsia="Times New Roman" w:cs="Times New Roman"/>
                <w:kern w:val="0"/>
                <w:sz w:val="24"/>
                <w:szCs w:val="24"/>
                <w:lang w:val="ru-RU" w:eastAsia="ru-RU" w:bidi="ar-SA"/>
              </w:rPr>
              <w:t xml:space="preserve">«     </w:t>
            </w:r>
            <w:r>
              <w:rPr>
                <w:rFonts w:eastAsia="Times New Roman" w:cs="Times New Roman"/>
                <w:kern w:val="0"/>
                <w:sz w:val="24"/>
                <w:szCs w:val="24"/>
                <w:u w:val="none"/>
                <w:lang w:val="ru-RU" w:eastAsia="ru-RU" w:bidi="ar-SA"/>
              </w:rPr>
              <w:t xml:space="preserve">» </w:t>
            </w:r>
            <w:r>
              <w:rPr>
                <w:rFonts w:eastAsia="Times New Roman" w:cs="Times New Roman"/>
                <w:kern w:val="0"/>
                <w:sz w:val="24"/>
                <w:szCs w:val="24"/>
                <w:u w:val="none"/>
                <w:lang w:val="ru-RU" w:eastAsia="ru-RU" w:bidi="ar-SA"/>
              </w:rPr>
              <w:t>_______</w:t>
            </w:r>
            <w:r>
              <w:rPr>
                <w:rFonts w:eastAsia="Times New Roman" w:cs="Times New Roman"/>
                <w:kern w:val="0"/>
                <w:sz w:val="24"/>
                <w:szCs w:val="24"/>
                <w:u w:val="none"/>
                <w:lang w:val="ru-RU" w:eastAsia="ru-RU" w:bidi="ar-SA"/>
              </w:rPr>
              <w:t xml:space="preserve"> 2026 г.</w:t>
            </w:r>
          </w:p>
        </w:tc>
      </w:tr>
    </w:tbl>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b/>
          <w:bCs/>
          <w:i/>
          <w:i/>
          <w:iCs/>
          <w:sz w:val="26"/>
          <w:szCs w:val="26"/>
        </w:rPr>
      </w:pPr>
      <w:r>
        <w:rPr>
          <w:b/>
          <w:bCs/>
          <w:i/>
          <w:iCs/>
          <w:sz w:val="26"/>
          <w:szCs w:val="26"/>
        </w:rPr>
      </w:r>
    </w:p>
    <w:p>
      <w:pPr>
        <w:pStyle w:val="Normal"/>
        <w:ind w:left="0" w:right="0" w:firstLine="709"/>
        <w:jc w:val="center"/>
        <w:rPr>
          <w:b/>
          <w:bCs/>
          <w:i w:val="false"/>
          <w:i w:val="false"/>
          <w:iCs w:val="false"/>
          <w:sz w:val="26"/>
          <w:szCs w:val="26"/>
          <w:lang w:val="ru-RU"/>
        </w:rPr>
      </w:pPr>
      <w:r>
        <w:rPr>
          <w:b/>
          <w:bCs/>
          <w:i w:val="false"/>
          <w:iCs w:val="false"/>
          <w:sz w:val="26"/>
          <w:szCs w:val="26"/>
          <w:lang w:val="ru-RU"/>
        </w:rPr>
        <w:t>«ОКПД2 81.22.12.000 Оказание услуг по очистке кровли административных зданий от снега и льда в г. Москве»</w:t>
      </w:r>
    </w:p>
    <w:p>
      <w:pPr>
        <w:pStyle w:val="Normal"/>
        <w:ind w:left="0" w:right="0" w:firstLine="709"/>
        <w:jc w:val="center"/>
        <w:rPr>
          <w:b/>
          <w:bCs/>
          <w:sz w:val="26"/>
          <w:szCs w:val="26"/>
        </w:rPr>
      </w:pPr>
      <w:r>
        <w:rPr>
          <w:b/>
          <w:bCs/>
          <w:sz w:val="26"/>
          <w:szCs w:val="26"/>
        </w:rPr>
      </w:r>
    </w:p>
    <w:p>
      <w:pPr>
        <w:pStyle w:val="Normal"/>
        <w:widowControl/>
        <w:suppressAutoHyphens w:val="true"/>
        <w:bidi w:val="0"/>
        <w:spacing w:before="0" w:after="0"/>
        <w:ind w:left="0" w:right="0" w:hanging="0"/>
        <w:jc w:val="center"/>
        <w:rPr>
          <w:b/>
          <w:bCs/>
          <w:i w:val="false"/>
          <w:i w:val="false"/>
          <w:iCs w:val="false"/>
          <w:sz w:val="26"/>
          <w:szCs w:val="26"/>
          <w:lang w:val="ru-RU"/>
        </w:rPr>
      </w:pPr>
      <w:r>
        <w:rPr>
          <w:b/>
          <w:bCs/>
          <w:i w:val="false"/>
          <w:iCs w:val="false"/>
          <w:sz w:val="26"/>
          <w:szCs w:val="26"/>
          <w:lang w:val="ru-RU"/>
        </w:rPr>
        <w:t xml:space="preserve">Лот № </w:t>
      </w:r>
      <w:r>
        <w:br w:type="page"/>
      </w:r>
    </w:p>
    <w:p>
      <w:pPr>
        <w:pStyle w:val="Heading1"/>
        <w:keepLines/>
        <w:numPr>
          <w:ilvl w:val="0"/>
          <w:numId w:val="3"/>
        </w:numPr>
        <w:ind w:left="357" w:right="0" w:hanging="357"/>
        <w:jc w:val="center"/>
        <w:rPr>
          <w:caps/>
          <w:lang w:val="ru-RU"/>
        </w:rPr>
      </w:pPr>
      <w:bookmarkStart w:id="0" w:name="__RefHeading___Toc3365_1975687802"/>
      <w:bookmarkStart w:id="1" w:name="_Toc54646395"/>
      <w:bookmarkStart w:id="2" w:name="_Toc51339692"/>
      <w:bookmarkEnd w:id="0"/>
      <w:r>
        <w:rPr>
          <w:lang w:val="ru-RU"/>
        </w:rPr>
        <w:t>Общие сведения</w:t>
      </w:r>
      <w:bookmarkEnd w:id="1"/>
      <w:bookmarkEnd w:id="2"/>
    </w:p>
    <w:p>
      <w:pPr>
        <w:pStyle w:val="Heading4"/>
        <w:numPr>
          <w:ilvl w:val="1"/>
          <w:numId w:val="3"/>
        </w:numPr>
        <w:rPr/>
      </w:pPr>
      <w:bookmarkStart w:id="3" w:name="__RefHeading___Toc3367_1975687802"/>
      <w:bookmarkStart w:id="4" w:name="_Toc54646396"/>
      <w:bookmarkStart w:id="5" w:name="_Toc46743505"/>
      <w:bookmarkEnd w:id="3"/>
      <w:r>
        <w:rPr/>
        <w:t>Обозначения и сокращения</w:t>
      </w:r>
      <w:bookmarkEnd w:id="4"/>
      <w:bookmarkEnd w:id="5"/>
    </w:p>
    <w:p>
      <w:pPr>
        <w:pStyle w:val="Normal"/>
        <w:keepNext w:val="true"/>
        <w:keepLines/>
        <w:jc w:val="both"/>
        <w:rPr>
          <w:sz w:val="24"/>
          <w:szCs w:val="24"/>
        </w:rPr>
      </w:pPr>
      <w:r>
        <w:rPr>
          <w:sz w:val="24"/>
          <w:szCs w:val="24"/>
        </w:rPr>
      </w:r>
    </w:p>
    <w:tbl>
      <w:tblPr>
        <w:tblW w:w="10097" w:type="dxa"/>
        <w:jc w:val="center"/>
        <w:tblInd w:w="0" w:type="dxa"/>
        <w:tblLayout w:type="fixed"/>
        <w:tblCellMar>
          <w:top w:w="0" w:type="dxa"/>
          <w:left w:w="108" w:type="dxa"/>
          <w:bottom w:w="0" w:type="dxa"/>
          <w:right w:w="108" w:type="dxa"/>
        </w:tblCellMar>
      </w:tblPr>
      <w:tblGrid>
        <w:gridCol w:w="1839"/>
        <w:gridCol w:w="8257"/>
      </w:tblGrid>
      <w:tr>
        <w:trPr>
          <w:trHeight w:val="401" w:hRule="atLeast"/>
          <w:cantSplit w:val="true"/>
        </w:trPr>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ГОСТ</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Государственный стандарт</w:t>
            </w:r>
          </w:p>
        </w:tc>
      </w:tr>
      <w:tr>
        <w:trPr>
          <w:trHeight w:val="401" w:hRule="atLeast"/>
          <w:cantSplit w:val="true"/>
        </w:trPr>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ТТ</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Технические требования</w:t>
            </w:r>
          </w:p>
        </w:tc>
      </w:tr>
      <w:tr>
        <w:trPr>
          <w:trHeight w:val="401" w:hRule="atLeast"/>
          <w:cantSplit w:val="true"/>
        </w:trPr>
        <w:tc>
          <w:tcPr>
            <w:tcW w:w="1839"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Заказчик</w:t>
            </w:r>
          </w:p>
        </w:tc>
        <w:tc>
          <w:tcPr>
            <w:tcW w:w="825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 xml:space="preserve">АО «СК «РусГидро» </w:t>
            </w:r>
          </w:p>
        </w:tc>
      </w:tr>
      <w:tr>
        <w:trPr>
          <w:trHeight w:val="401" w:hRule="atLeast"/>
          <w:cantSplit w:val="true"/>
        </w:trPr>
        <w:tc>
          <w:tcPr>
            <w:tcW w:w="1839"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Исполнитель</w:t>
            </w:r>
          </w:p>
        </w:tc>
        <w:tc>
          <w:tcPr>
            <w:tcW w:w="825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sz w:val="24"/>
                <w:szCs w:val="24"/>
              </w:rPr>
            </w:pPr>
            <w:r>
              <w:rPr>
                <w:rFonts w:eastAsia="Calibri"/>
                <w:sz w:val="24"/>
                <w:szCs w:val="24"/>
              </w:rPr>
              <w:t xml:space="preserve">Исполнителем по договору может быть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из числа лиц, </w:t>
            </w:r>
            <w:r>
              <w:rPr>
                <w:rFonts w:eastAsia="Calibri"/>
                <w:b/>
                <w:bCs/>
                <w:sz w:val="24"/>
                <w:szCs w:val="24"/>
              </w:rPr>
              <w:t>относящихся к субъектам МСП</w:t>
            </w:r>
            <w:r>
              <w:rPr>
                <w:rFonts w:eastAsia="Calibri"/>
                <w:sz w:val="24"/>
                <w:szCs w:val="24"/>
              </w:rPr>
              <w:t>, а также физические лица, не являющиеся индивидуальными предпринимателями и имеющими специальный налоговой режим «Налог профессиональный доход».</w:t>
            </w:r>
          </w:p>
        </w:tc>
      </w:tr>
      <w:tr>
        <w:trPr>
          <w:trHeight w:val="401" w:hRule="atLeast"/>
          <w:cantSplit w:val="true"/>
        </w:trPr>
        <w:tc>
          <w:tcPr>
            <w:tcW w:w="1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ЛНА</w:t>
            </w:r>
          </w:p>
        </w:tc>
        <w:tc>
          <w:tcPr>
            <w:tcW w:w="8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i w:val="false"/>
                <w:i w:val="false"/>
                <w:iCs w:val="false"/>
                <w:sz w:val="24"/>
                <w:szCs w:val="24"/>
              </w:rPr>
            </w:pPr>
            <w:r>
              <w:rPr>
                <w:i w:val="false"/>
                <w:iCs w:val="false"/>
                <w:sz w:val="24"/>
                <w:szCs w:val="24"/>
              </w:rPr>
              <w:t>Локальные нормативные акты</w:t>
            </w:r>
          </w:p>
        </w:tc>
      </w:tr>
    </w:tbl>
    <w:p>
      <w:pPr>
        <w:pStyle w:val="Normal"/>
        <w:keepNext w:val="true"/>
        <w:keepLines/>
        <w:jc w:val="both"/>
        <w:rPr>
          <w:sz w:val="24"/>
          <w:szCs w:val="24"/>
        </w:rPr>
      </w:pPr>
      <w:r>
        <w:rPr>
          <w:sz w:val="24"/>
          <w:szCs w:val="24"/>
        </w:rPr>
      </w:r>
      <w:r>
        <w:br w:type="page"/>
      </w:r>
    </w:p>
    <w:p>
      <w:pPr>
        <w:pStyle w:val="Heading4"/>
        <w:numPr>
          <w:ilvl w:val="1"/>
          <w:numId w:val="3"/>
        </w:numPr>
        <w:spacing w:before="0" w:after="0"/>
        <w:ind w:left="0" w:right="0" w:firstLine="709"/>
        <w:jc w:val="both"/>
        <w:rPr>
          <w:sz w:val="24"/>
          <w:szCs w:val="24"/>
        </w:rPr>
      </w:pPr>
      <w:bookmarkStart w:id="6" w:name="__RefHeading___Toc3369_1975687802"/>
      <w:bookmarkStart w:id="7" w:name="_Toc46743506"/>
      <w:bookmarkStart w:id="8" w:name="_Toc54646397"/>
      <w:bookmarkEnd w:id="6"/>
      <w:r>
        <w:rPr>
          <w:sz w:val="24"/>
          <w:szCs w:val="24"/>
        </w:rPr>
        <w:t>Наименование закупаемой продукции</w:t>
      </w:r>
      <w:bookmarkEnd w:id="7"/>
      <w:bookmarkEnd w:id="8"/>
    </w:p>
    <w:p>
      <w:pPr>
        <w:pStyle w:val="Normal"/>
        <w:widowControl w:val="false"/>
        <w:tabs>
          <w:tab w:val="clear" w:pos="708"/>
          <w:tab w:val="left" w:pos="426" w:leader="none"/>
        </w:tabs>
        <w:suppressAutoHyphens w:val="true"/>
        <w:bidi w:val="0"/>
        <w:spacing w:before="0" w:after="0"/>
        <w:ind w:left="0" w:right="0" w:firstLine="709"/>
        <w:jc w:val="both"/>
        <w:rPr>
          <w:rFonts w:eastAsia="Calibri"/>
          <w:i w:val="false"/>
          <w:i w:val="false"/>
          <w:iCs w:val="false"/>
          <w:sz w:val="24"/>
          <w:szCs w:val="24"/>
          <w:shd w:fill="FFFFFF" w:val="clear"/>
          <w:lang w:eastAsia="x-none"/>
        </w:rPr>
      </w:pPr>
      <w:r>
        <w:rPr>
          <w:rFonts w:eastAsia="Calibri"/>
          <w:i w:val="false"/>
          <w:iCs w:val="false"/>
          <w:sz w:val="24"/>
          <w:szCs w:val="24"/>
          <w:shd w:fill="FFFFFF" w:val="clear"/>
          <w:lang w:eastAsia="x-none"/>
        </w:rPr>
        <w:t>ОКПД2 81.22.12.000 Оказание услуг по очистке кровли административных зданий от снега и льда в г. Москве</w:t>
      </w:r>
    </w:p>
    <w:p>
      <w:pPr>
        <w:pStyle w:val="Heading4"/>
        <w:numPr>
          <w:ilvl w:val="1"/>
          <w:numId w:val="3"/>
        </w:numPr>
        <w:spacing w:before="0" w:after="0"/>
        <w:ind w:left="0" w:right="0" w:firstLine="709"/>
        <w:jc w:val="both"/>
        <w:rPr>
          <w:sz w:val="24"/>
          <w:szCs w:val="24"/>
        </w:rPr>
      </w:pPr>
      <w:bookmarkStart w:id="9" w:name="__RefHeading___Toc3371_1975687802"/>
      <w:bookmarkStart w:id="10" w:name="_Toc54646398"/>
      <w:bookmarkStart w:id="11" w:name="_Toc46743507"/>
      <w:bookmarkEnd w:id="9"/>
      <w:r>
        <w:rPr>
          <w:sz w:val="24"/>
          <w:szCs w:val="24"/>
        </w:rPr>
        <w:t xml:space="preserve">Цель </w:t>
      </w:r>
      <w:bookmarkEnd w:id="10"/>
      <w:bookmarkEnd w:id="11"/>
      <w:r>
        <w:rPr>
          <w:sz w:val="24"/>
          <w:szCs w:val="24"/>
          <w:lang w:val="ru-RU"/>
        </w:rPr>
        <w:t xml:space="preserve">оказания услуг: </w:t>
      </w:r>
    </w:p>
    <w:p>
      <w:pPr>
        <w:pStyle w:val="Heading4"/>
        <w:numPr>
          <w:ilvl w:val="0"/>
          <w:numId w:val="0"/>
        </w:numPr>
        <w:spacing w:before="0" w:after="0"/>
        <w:ind w:left="0" w:right="0" w:firstLine="709"/>
        <w:jc w:val="both"/>
        <w:rPr>
          <w:sz w:val="24"/>
          <w:szCs w:val="24"/>
        </w:rPr>
      </w:pPr>
      <w:bookmarkStart w:id="12" w:name="_Toc127428682"/>
      <w:r>
        <w:rPr>
          <w:rFonts w:eastAsia="Times New Roman" w:cs="Times New Roman"/>
          <w:b w:val="false"/>
          <w:bCs w:val="false"/>
          <w:color w:val="auto"/>
          <w:kern w:val="0"/>
          <w:sz w:val="24"/>
          <w:szCs w:val="24"/>
          <w:lang w:val="ru-RU" w:eastAsia="ru-RU" w:bidi="ar-SA"/>
        </w:rPr>
        <w:t>Исполнение доходного договора, заключенного между ООО «СНРГ» и АО «СК «РусГидро»</w:t>
      </w:r>
      <w:bookmarkEnd w:id="12"/>
      <w:r>
        <w:rPr>
          <w:rFonts w:eastAsia="Times New Roman" w:cs="Times New Roman"/>
          <w:b w:val="false"/>
          <w:bCs w:val="false"/>
          <w:color w:val="auto"/>
          <w:kern w:val="0"/>
          <w:sz w:val="24"/>
          <w:szCs w:val="24"/>
          <w:lang w:val="ru-RU" w:eastAsia="ru-RU" w:bidi="ar-SA"/>
        </w:rPr>
        <w:t xml:space="preserve"> на предмет оказания услуг по чистке и уборке объектов Заказчика.</w:t>
      </w:r>
    </w:p>
    <w:p>
      <w:pPr>
        <w:pStyle w:val="Normal"/>
        <w:spacing w:before="0" w:after="0"/>
        <w:ind w:left="0" w:right="0" w:firstLine="709"/>
        <w:jc w:val="both"/>
        <w:rPr/>
      </w:pPr>
      <w:r>
        <w:rPr>
          <w:rStyle w:val="Style8"/>
          <w:b w:val="false"/>
          <w:bCs/>
          <w:i w:val="false"/>
          <w:iCs w:val="false"/>
          <w:sz w:val="24"/>
          <w:szCs w:val="24"/>
          <w:shd w:fill="auto" w:val="clear"/>
        </w:rPr>
        <w:t>А также с целью очистки крыш от выпавшего снега и образовавшейся наледи (за исключением очистки края кровельного покрытия от наледи и ледяных наростов по периметру шириной 1,5 метра), для обеспечения безопасности, находящихся внизу людей, припаркованного транспорта и зеленых насаждений. Для своевременного и контролируемого удаления снега и наледи с целью исключения риска лавинообразного схода покрова. Защиты чердачных помещений и верхних этажей от протеканий в период таяния.</w:t>
      </w:r>
    </w:p>
    <w:p>
      <w:pPr>
        <w:pStyle w:val="Normal"/>
        <w:spacing w:before="0" w:after="0"/>
        <w:ind w:left="0" w:right="0" w:firstLine="709"/>
        <w:jc w:val="both"/>
        <w:rPr>
          <w:rStyle w:val="Style8"/>
        </w:rPr>
      </w:pPr>
      <w:r>
        <w:rPr/>
      </w:r>
    </w:p>
    <w:p>
      <w:pPr>
        <w:pStyle w:val="ListParagraph"/>
        <w:numPr>
          <w:ilvl w:val="1"/>
          <w:numId w:val="3"/>
        </w:numPr>
        <w:spacing w:before="0" w:after="0"/>
        <w:ind w:left="0" w:right="0" w:firstLine="709"/>
        <w:contextualSpacing w:val="false"/>
        <w:jc w:val="both"/>
        <w:rPr/>
      </w:pPr>
      <w:bookmarkStart w:id="13" w:name="_Toc54643698"/>
      <w:bookmarkStart w:id="14" w:name="_Toc46743508"/>
      <w:r>
        <w:rPr>
          <w:rStyle w:val="Style8"/>
          <w:rFonts w:eastAsia="Calibri" w:cs="Times New Roman"/>
          <w:b/>
          <w:bCs/>
          <w:i w:val="false"/>
          <w:iCs w:val="false"/>
          <w:color w:val="000000"/>
          <w:kern w:val="0"/>
          <w:sz w:val="24"/>
          <w:szCs w:val="24"/>
          <w:shd w:fill="auto" w:val="clear"/>
          <w:lang w:val="ru-RU" w:eastAsia="x-none" w:bidi="ar-SA"/>
        </w:rPr>
        <w:t>Существующее положение</w:t>
      </w:r>
      <w:bookmarkEnd w:id="14"/>
      <w:r>
        <w:rPr>
          <w:rStyle w:val="Style8"/>
          <w:rFonts w:eastAsia="Calibri" w:cs="Times New Roman"/>
          <w:b/>
          <w:bCs/>
          <w:i w:val="false"/>
          <w:iCs w:val="false"/>
          <w:color w:val="000000"/>
          <w:kern w:val="0"/>
          <w:sz w:val="24"/>
          <w:szCs w:val="24"/>
          <w:shd w:fill="auto" w:val="clear"/>
          <w:lang w:val="ru-RU" w:eastAsia="x-none" w:bidi="ar-SA"/>
        </w:rPr>
        <w:t xml:space="preserve">: </w:t>
      </w:r>
      <w:bookmarkEnd w:id="13"/>
    </w:p>
    <w:p>
      <w:pPr>
        <w:pStyle w:val="ListParagraph"/>
        <w:widowControl/>
        <w:suppressAutoHyphens w:val="true"/>
        <w:bidi w:val="0"/>
        <w:spacing w:before="0" w:after="0"/>
        <w:ind w:left="0" w:right="0" w:firstLine="709"/>
        <w:contextualSpacing w:val="false"/>
        <w:jc w:val="both"/>
        <w:rPr/>
      </w:pPr>
      <w:r>
        <w:rPr>
          <w:sz w:val="24"/>
          <w:szCs w:val="24"/>
        </w:rPr>
        <w:t>Порядок оказания услуг: в соответствии с действующей нормативно-технической документацией РФ и условиями Договора, в объеме, установленном настоящими техническими требованиями.</w:t>
      </w:r>
    </w:p>
    <w:p>
      <w:pPr>
        <w:pStyle w:val="ListParagraph"/>
        <w:widowControl/>
        <w:suppressAutoHyphens w:val="true"/>
        <w:bidi w:val="0"/>
        <w:spacing w:before="0" w:after="0"/>
        <w:ind w:left="0" w:right="0" w:firstLine="709"/>
        <w:contextualSpacing w:val="false"/>
        <w:jc w:val="both"/>
        <w:rPr>
          <w:sz w:val="24"/>
          <w:szCs w:val="24"/>
        </w:rPr>
      </w:pPr>
      <w:r>
        <w:rPr>
          <w:sz w:val="24"/>
          <w:szCs w:val="24"/>
        </w:rPr>
      </w:r>
    </w:p>
    <w:p>
      <w:pPr>
        <w:pStyle w:val="ListParagraph"/>
        <w:widowControl/>
        <w:suppressAutoHyphens w:val="true"/>
        <w:bidi w:val="0"/>
        <w:spacing w:before="0" w:after="0"/>
        <w:ind w:left="0" w:right="0" w:firstLine="737"/>
        <w:contextualSpacing/>
        <w:jc w:val="both"/>
        <w:rPr>
          <w:b/>
          <w:bCs/>
        </w:rPr>
      </w:pPr>
      <w:r>
        <w:rPr>
          <w:b/>
          <w:bCs/>
        </w:rPr>
        <w:t>Таблица 1. Перечень объектов заказчика</w:t>
      </w:r>
    </w:p>
    <w:tbl>
      <w:tblPr>
        <w:tblW w:w="9975" w:type="dxa"/>
        <w:jc w:val="center"/>
        <w:tblInd w:w="0" w:type="dxa"/>
        <w:tblLayout w:type="fixed"/>
        <w:tblCellMar>
          <w:top w:w="0" w:type="dxa"/>
          <w:left w:w="108" w:type="dxa"/>
          <w:bottom w:w="0" w:type="dxa"/>
          <w:right w:w="108" w:type="dxa"/>
        </w:tblCellMar>
      </w:tblPr>
      <w:tblGrid>
        <w:gridCol w:w="615"/>
        <w:gridCol w:w="2550"/>
        <w:gridCol w:w="3060"/>
        <w:gridCol w:w="2322"/>
        <w:gridCol w:w="1428"/>
      </w:tblGrid>
      <w:tr>
        <w:trPr>
          <w:trHeight w:val="20"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w:t>
            </w:r>
          </w:p>
          <w:p>
            <w:pPr>
              <w:pStyle w:val="Normal"/>
              <w:widowControl w:val="false"/>
              <w:jc w:val="center"/>
              <w:rPr>
                <w:b/>
                <w:bCs/>
                <w:sz w:val="20"/>
                <w:szCs w:val="20"/>
              </w:rPr>
            </w:pPr>
            <w:r>
              <w:rPr>
                <w:b/>
                <w:bCs/>
                <w:sz w:val="20"/>
                <w:szCs w:val="20"/>
              </w:rPr>
              <w:t>п/п</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Наименование объекта</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bCs/>
                <w:sz w:val="20"/>
                <w:szCs w:val="20"/>
              </w:rPr>
              <w:t xml:space="preserve">Расположение объекта </w:t>
              <w:br/>
            </w:r>
            <w:r>
              <w:rPr>
                <w:b/>
                <w:bCs/>
                <w:i/>
                <w:iCs/>
                <w:sz w:val="20"/>
                <w:szCs w:val="20"/>
              </w:rPr>
              <w:t>(место оказания услуг)</w:t>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 xml:space="preserve">Наименование основного средства </w:t>
              <w:br/>
              <w:t>(в отношении которого оказываются услуги)</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Cs/>
                <w:sz w:val="20"/>
                <w:szCs w:val="20"/>
              </w:rPr>
            </w:pPr>
            <w:r>
              <w:rPr>
                <w:b/>
                <w:bCs/>
                <w:sz w:val="20"/>
                <w:szCs w:val="20"/>
              </w:rPr>
              <w:t>Примечания</w:t>
            </w:r>
          </w:p>
        </w:tc>
      </w:tr>
      <w:tr>
        <w:trPr>
          <w:trHeight w:val="20" w:hRule="atLeast"/>
        </w:trPr>
        <w:tc>
          <w:tcPr>
            <w:tcW w:w="6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1</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2</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2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r>
      <w:tr>
        <w:trPr>
          <w:trHeight w:val="20"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85"/>
              <w:ind w:left="0" w:right="0" w:hanging="0"/>
              <w:contextualSpacing/>
              <w:jc w:val="center"/>
              <w:rPr>
                <w:sz w:val="20"/>
                <w:szCs w:val="20"/>
              </w:rPr>
            </w:pPr>
            <w:r>
              <w:rPr>
                <w:sz w:val="20"/>
                <w:szCs w:val="20"/>
              </w:rPr>
              <w:t>1</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Cs/>
                <w:sz w:val="20"/>
                <w:szCs w:val="20"/>
                <w:lang w:val="ru-RU"/>
              </w:rPr>
            </w:pPr>
            <w:r>
              <w:rPr>
                <w:iCs/>
                <w:sz w:val="20"/>
                <w:szCs w:val="20"/>
                <w:lang w:val="ru-RU"/>
              </w:rPr>
              <w:t>Административное здание ПАО «РусГидро»</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iCs/>
                <w:sz w:val="20"/>
                <w:szCs w:val="20"/>
              </w:rPr>
              <w:t>г. Москва , ул. Архитектора Власова, д.51</w:t>
            </w:r>
          </w:p>
        </w:tc>
        <w:tc>
          <w:tcPr>
            <w:tcW w:w="2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0" w:right="0" w:hanging="0"/>
              <w:jc w:val="center"/>
              <w:rPr>
                <w:iCs/>
                <w:sz w:val="20"/>
                <w:szCs w:val="20"/>
                <w:lang w:val="ru-RU"/>
              </w:rPr>
            </w:pPr>
            <w:r>
              <w:rPr>
                <w:iCs/>
                <w:sz w:val="20"/>
                <w:szCs w:val="20"/>
                <w:lang w:val="ru-RU"/>
              </w:rPr>
              <w:t>- Кровля здания</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iCs/>
                <w:sz w:val="20"/>
                <w:szCs w:val="20"/>
                <w:lang w:val="ru-RU"/>
              </w:rPr>
            </w:pPr>
            <w:r>
              <w:rPr>
                <w:iCs/>
                <w:sz w:val="20"/>
                <w:szCs w:val="20"/>
                <w:lang w:val="ru-RU"/>
              </w:rPr>
            </w:r>
          </w:p>
        </w:tc>
      </w:tr>
      <w:tr>
        <w:trPr>
          <w:trHeight w:val="20" w:hRule="atLeast"/>
        </w:trPr>
        <w:tc>
          <w:tcPr>
            <w:tcW w:w="615" w:type="dxa"/>
            <w:tcBorders>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85"/>
              <w:ind w:left="0" w:right="0" w:hanging="0"/>
              <w:contextualSpacing/>
              <w:jc w:val="center"/>
              <w:rPr>
                <w:sz w:val="20"/>
                <w:szCs w:val="20"/>
              </w:rPr>
            </w:pPr>
            <w:r>
              <w:rPr>
                <w:sz w:val="20"/>
                <w:szCs w:val="20"/>
              </w:rPr>
              <w:t>2</w:t>
            </w:r>
          </w:p>
        </w:tc>
        <w:tc>
          <w:tcPr>
            <w:tcW w:w="2550"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iCs/>
                <w:sz w:val="20"/>
                <w:szCs w:val="20"/>
              </w:rPr>
              <w:t>Административное здание АО «РГ логистика»</w:t>
            </w:r>
          </w:p>
        </w:tc>
        <w:tc>
          <w:tcPr>
            <w:tcW w:w="3060" w:type="dxa"/>
            <w:tcBorders>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iCs/>
                <w:sz w:val="20"/>
                <w:szCs w:val="20"/>
              </w:rPr>
              <w:t>г. Москва , ул. Семеновский Вал, д. 6Г стр.3</w:t>
            </w:r>
          </w:p>
        </w:tc>
        <w:tc>
          <w:tcPr>
            <w:tcW w:w="2322" w:type="dxa"/>
            <w:tcBorders>
              <w:left w:val="single" w:sz="4" w:space="0" w:color="000000"/>
              <w:bottom w:val="single" w:sz="4" w:space="0" w:color="000000"/>
              <w:right w:val="single" w:sz="4" w:space="0" w:color="000000"/>
            </w:tcBorders>
            <w:vAlign w:val="center"/>
          </w:tcPr>
          <w:p>
            <w:pPr>
              <w:pStyle w:val="Normal"/>
              <w:widowControl w:val="false"/>
              <w:ind w:left="0" w:right="0" w:hanging="0"/>
              <w:jc w:val="center"/>
              <w:rPr>
                <w:iCs/>
                <w:sz w:val="20"/>
                <w:szCs w:val="20"/>
                <w:lang w:val="ru-RU"/>
              </w:rPr>
            </w:pPr>
            <w:r>
              <w:rPr>
                <w:iCs/>
                <w:sz w:val="20"/>
                <w:szCs w:val="20"/>
                <w:lang w:val="ru-RU"/>
              </w:rPr>
              <w:t>- Кровля здания</w:t>
            </w:r>
          </w:p>
        </w:tc>
        <w:tc>
          <w:tcPr>
            <w:tcW w:w="14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iCs/>
                <w:sz w:val="20"/>
                <w:szCs w:val="20"/>
                <w:lang w:val="ru-RU"/>
              </w:rPr>
            </w:pPr>
            <w:r>
              <w:rPr>
                <w:iCs/>
                <w:sz w:val="20"/>
                <w:szCs w:val="20"/>
                <w:lang w:val="ru-RU"/>
              </w:rPr>
            </w:r>
          </w:p>
        </w:tc>
      </w:tr>
    </w:tbl>
    <w:p>
      <w:pPr>
        <w:pStyle w:val="Normal"/>
        <w:widowControl w:val="false"/>
        <w:tabs>
          <w:tab w:val="clear" w:pos="708"/>
          <w:tab w:val="left" w:pos="426" w:leader="none"/>
        </w:tabs>
        <w:spacing w:before="0" w:after="0"/>
        <w:ind w:left="0" w:right="0" w:firstLine="709"/>
        <w:jc w:val="both"/>
        <w:rPr>
          <w:rStyle w:val="Style8"/>
          <w:rFonts w:eastAsia="Times New Roman" w:cs="Times New Roman"/>
          <w:b w:val="false"/>
          <w:bCs/>
          <w:color w:val="000000"/>
          <w:kern w:val="0"/>
          <w:sz w:val="24"/>
          <w:szCs w:val="24"/>
          <w:shd w:fill="auto" w:val="clear"/>
          <w:lang w:val="ru-RU" w:eastAsia="ru-RU" w:bidi="ar-SA"/>
        </w:rPr>
      </w:pPr>
      <w:r>
        <w:rPr>
          <w:rFonts w:eastAsia="Times New Roman" w:cs="Times New Roman"/>
          <w:b w:val="false"/>
          <w:bCs/>
          <w:color w:val="000000"/>
          <w:kern w:val="0"/>
          <w:sz w:val="24"/>
          <w:szCs w:val="24"/>
          <w:shd w:fill="auto" w:val="clear"/>
          <w:lang w:val="ru-RU" w:eastAsia="ru-RU" w:bidi="ar-SA"/>
        </w:rPr>
      </w:r>
    </w:p>
    <w:p>
      <w:pPr>
        <w:pStyle w:val="Normal"/>
        <w:widowControl w:val="false"/>
        <w:numPr>
          <w:ilvl w:val="1"/>
          <w:numId w:val="3"/>
        </w:numPr>
        <w:tabs>
          <w:tab w:val="clear" w:pos="708"/>
          <w:tab w:val="left" w:pos="426" w:leader="none"/>
        </w:tabs>
        <w:spacing w:before="0" w:after="0"/>
        <w:ind w:left="0" w:right="0" w:firstLine="709"/>
        <w:jc w:val="both"/>
        <w:rPr/>
      </w:pPr>
      <w:r>
        <w:rPr>
          <w:rStyle w:val="Style8"/>
          <w:rFonts w:eastAsia="Calibri" w:cs="Times New Roman"/>
          <w:b/>
          <w:bCs/>
          <w:i w:val="false"/>
          <w:iCs w:val="false"/>
          <w:color w:val="000000"/>
          <w:kern w:val="0"/>
          <w:sz w:val="24"/>
          <w:szCs w:val="24"/>
          <w:shd w:fill="auto" w:val="clear"/>
          <w:lang w:val="x-none" w:eastAsia="x-none" w:bidi="ar-SA"/>
        </w:rPr>
        <w:t>Особые условия оказания услуг:</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pPr>
      <w:r>
        <w:rPr>
          <w:rStyle w:val="Style8"/>
          <w:rFonts w:eastAsia="Times New Roman" w:cs="Times New Roman"/>
          <w:b w:val="false"/>
          <w:bCs/>
          <w:i w:val="false"/>
          <w:iCs w:val="false"/>
          <w:color w:val="000000"/>
          <w:kern w:val="0"/>
          <w:sz w:val="24"/>
          <w:szCs w:val="24"/>
          <w:shd w:fill="auto" w:val="clear"/>
          <w:lang w:val="ru-RU" w:eastAsia="ru-RU" w:bidi="ar-SA"/>
        </w:rPr>
        <w:t xml:space="preserve">Оказание услуг по уборке снега и наледи с крыш (за исключением очистки края кровельного покрытия от наледи и ледяных наростов по периметру шириной 1,5 метра) осуществляется </w:t>
      </w:r>
      <w:r>
        <w:rPr>
          <w:rStyle w:val="Style8"/>
          <w:rFonts w:eastAsia="Times New Roman" w:cs="Times New Roman"/>
          <w:b/>
          <w:bCs/>
          <w:i w:val="false"/>
          <w:iCs w:val="false"/>
          <w:color w:val="000000"/>
          <w:kern w:val="0"/>
          <w:sz w:val="24"/>
          <w:szCs w:val="24"/>
          <w:shd w:fill="auto" w:val="clear"/>
          <w:lang w:val="ru-RU" w:eastAsia="ru-RU" w:bidi="ar-SA"/>
        </w:rPr>
        <w:t>методом промышленный альпинизм</w:t>
      </w:r>
      <w:r>
        <w:rPr>
          <w:rStyle w:val="Style8"/>
          <w:rFonts w:eastAsia="Times New Roman" w:cs="Times New Roman"/>
          <w:b w:val="false"/>
          <w:bCs w:val="false"/>
          <w:i w:val="false"/>
          <w:iCs w:val="false"/>
          <w:color w:val="000000"/>
          <w:kern w:val="0"/>
          <w:sz w:val="24"/>
          <w:szCs w:val="24"/>
          <w:shd w:fill="auto" w:val="clear"/>
          <w:lang w:val="ru-RU" w:eastAsia="ru-RU" w:bidi="ar-SA"/>
        </w:rPr>
        <w:t xml:space="preserve"> </w:t>
      </w:r>
      <w:r>
        <w:rPr>
          <w:rStyle w:val="Style8"/>
          <w:rFonts w:eastAsia="Times New Roman" w:cs="Times New Roman"/>
          <w:b w:val="false"/>
          <w:bCs/>
          <w:i w:val="false"/>
          <w:iCs w:val="false"/>
          <w:color w:val="000000"/>
          <w:kern w:val="0"/>
          <w:sz w:val="24"/>
          <w:szCs w:val="24"/>
          <w:shd w:fill="auto" w:val="clear"/>
          <w:lang w:val="ru-RU" w:eastAsia="ru-RU" w:bidi="ar-SA"/>
        </w:rPr>
        <w:t>высококвалифицированным персоналом с необходимыми профессиональными знаниями и опытом работы, а также допусками, аттестациями и регулярными повышением квалификации в соответствии с требованиями следующих документов:</w:t>
      </w:r>
    </w:p>
    <w:p>
      <w:pPr>
        <w:pStyle w:val="Normal"/>
        <w:widowControl w:val="false"/>
        <w:numPr>
          <w:ilvl w:val="0"/>
          <w:numId w:val="6"/>
        </w:numPr>
        <w:tabs>
          <w:tab w:val="clear" w:pos="708"/>
          <w:tab w:val="left" w:pos="426" w:leader="none"/>
        </w:tabs>
        <w:suppressAutoHyphens w:val="true"/>
        <w:bidi w:val="0"/>
        <w:spacing w:before="0" w:after="0"/>
        <w:ind w:left="0" w:right="0" w:firstLine="709"/>
        <w:jc w:val="both"/>
        <w:rPr/>
      </w:pPr>
      <w:r>
        <w:rPr>
          <w:rStyle w:val="Style8"/>
          <w:rFonts w:eastAsia="Times New Roman" w:cs="Times New Roman"/>
          <w:b w:val="false"/>
          <w:bCs/>
          <w:i w:val="false"/>
          <w:iCs w:val="false"/>
          <w:color w:val="000000"/>
          <w:kern w:val="0"/>
          <w:sz w:val="24"/>
          <w:szCs w:val="24"/>
          <w:shd w:fill="auto" w:val="clear"/>
          <w:lang w:val="ru-RU" w:eastAsia="ru-RU" w:bidi="ar-SA"/>
        </w:rPr>
        <w:t>Приказом Минтруда России от 16.11.2020 N 782н. «Об утверждении Правил по охране труда при работе на высоте»;</w:t>
      </w:r>
    </w:p>
    <w:p>
      <w:pPr>
        <w:pStyle w:val="Normal"/>
        <w:widowControl w:val="false"/>
        <w:numPr>
          <w:ilvl w:val="0"/>
          <w:numId w:val="6"/>
        </w:numPr>
        <w:tabs>
          <w:tab w:val="clear" w:pos="708"/>
          <w:tab w:val="left" w:pos="426" w:leader="none"/>
        </w:tabs>
        <w:suppressAutoHyphens w:val="true"/>
        <w:bidi w:val="0"/>
        <w:spacing w:before="0" w:after="0"/>
        <w:ind w:left="0" w:right="0" w:firstLine="709"/>
        <w:jc w:val="both"/>
        <w:rPr/>
      </w:pPr>
      <w:r>
        <w:rPr>
          <w:rStyle w:val="Style8"/>
          <w:rFonts w:eastAsia="Times New Roman" w:cs="Times New Roman"/>
          <w:b w:val="false"/>
          <w:bCs/>
          <w:i w:val="false"/>
          <w:iCs w:val="false"/>
          <w:color w:val="000000"/>
          <w:kern w:val="0"/>
          <w:sz w:val="24"/>
          <w:szCs w:val="24"/>
          <w:shd w:fill="auto" w:val="clear"/>
          <w:lang w:val="ru-RU" w:eastAsia="ru-RU" w:bidi="ar-SA"/>
        </w:rPr>
        <w:t>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pPr>
      <w:r>
        <w:rPr>
          <w:rStyle w:val="Style8"/>
          <w:rFonts w:eastAsia="Times New Roman" w:cs="Times New Roman"/>
          <w:b w:val="false"/>
          <w:bCs/>
          <w:i w:val="false"/>
          <w:iCs w:val="false"/>
          <w:color w:val="000000"/>
          <w:kern w:val="0"/>
          <w:sz w:val="24"/>
          <w:szCs w:val="24"/>
          <w:shd w:fill="auto" w:val="clear"/>
          <w:lang w:val="ru-RU" w:eastAsia="ru-RU" w:bidi="ar-SA"/>
        </w:rPr>
        <w:t>Оказание услуг по уборке снега и наледи с крыш (за исключением очистки края кровельного покрытия от наледи и ледяных наростов по периметру шириной 1,5 метра) с привлечением промышленных альпинистов, обязательное условие - наличие удостоверения промышленного альпиниста, группа по безопасности работ на высоте. 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Оказание услуг осуществляется в рабочие дни с 09-00 ч. до 16-00 ч. местного времени.</w:t>
      </w:r>
    </w:p>
    <w:p>
      <w:pPr>
        <w:pStyle w:val="Normal"/>
        <w:widowControl w:val="false"/>
        <w:numPr>
          <w:ilvl w:val="0"/>
          <w:numId w:val="0"/>
        </w:numPr>
        <w:tabs>
          <w:tab w:val="clear" w:pos="708"/>
          <w:tab w:val="left" w:pos="426" w:leader="none"/>
        </w:tabs>
        <w:suppressAutoHyphens w:val="true"/>
        <w:bidi w:val="0"/>
        <w:spacing w:before="0" w:after="0"/>
        <w:ind w:left="0" w:right="0" w:hanging="0"/>
        <w:jc w:val="both"/>
        <w:rPr>
          <w:rStyle w:val="Style8"/>
          <w:rFonts w:eastAsia="Times New Roman" w:cs="Times New Roman"/>
          <w:b w:val="false"/>
          <w:bCs/>
          <w:color w:val="000000"/>
          <w:kern w:val="0"/>
          <w:sz w:val="24"/>
          <w:szCs w:val="24"/>
          <w:shd w:fill="auto" w:val="clear"/>
          <w:lang w:val="ru-RU" w:eastAsia="ru-RU" w:bidi="ar-SA"/>
        </w:rPr>
      </w:pPr>
      <w:r>
        <w:rPr>
          <w:rFonts w:eastAsia="Times New Roman" w:cs="Times New Roman"/>
          <w:b w:val="false"/>
          <w:bCs/>
          <w:color w:val="000000"/>
          <w:kern w:val="0"/>
          <w:sz w:val="24"/>
          <w:szCs w:val="24"/>
          <w:shd w:fill="auto" w:val="clear"/>
          <w:lang w:val="ru-RU" w:eastAsia="ru-RU" w:bidi="ar-SA"/>
        </w:rPr>
      </w:r>
    </w:p>
    <w:p>
      <w:pPr>
        <w:pStyle w:val="Normal"/>
        <w:widowControl w:val="false"/>
        <w:numPr>
          <w:ilvl w:val="1"/>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bCs/>
          <w:i w:val="false"/>
          <w:iCs w:val="false"/>
          <w:color w:val="000000"/>
          <w:kern w:val="0"/>
          <w:sz w:val="24"/>
          <w:szCs w:val="24"/>
          <w:shd w:fill="FFFFFF" w:val="clear"/>
          <w:lang w:val="ru-RU" w:eastAsia="ru-RU" w:bidi="ar-SA"/>
        </w:rPr>
        <w:t xml:space="preserve"> </w:t>
      </w:r>
      <w:r>
        <w:rPr>
          <w:rStyle w:val="Style8"/>
          <w:rFonts w:eastAsia="Times New Roman" w:cs="Times New Roman"/>
          <w:b/>
          <w:bCs/>
          <w:i w:val="false"/>
          <w:iCs w:val="false"/>
          <w:color w:val="000000"/>
          <w:kern w:val="0"/>
          <w:sz w:val="24"/>
          <w:szCs w:val="24"/>
          <w:shd w:fill="FFFFFF" w:val="clear"/>
          <w:lang w:val="ru-RU" w:eastAsia="ru-RU" w:bidi="ar-SA"/>
        </w:rPr>
        <w:t>Требования к количественному составу, квалификации персонала</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 xml:space="preserve">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начала проведения работ Исполнитель назначает лиц, ответственных за выполнение работ, с правом  подписи в акте-допуске и правами выдачи нарядов-допусков на выполняемые  работы по предварительному согласованию с представителем Заказчика на объекте (руководитель работ, производитель работ). </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Документы, подтверждающие квалификацию персонала, прохождение обучения, необходимого для оказания услуг, Исполнитель предоставляет после заключения договора до начала предоставления/оказания услуг на объекте представителю Заказчика на Объекте.</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Исполнитель привлекает к оказанию услуг персонал, владеющим русским языком для ознакомления с инструктажами и иной информацией для допуска к работе на Объектах.</w:t>
      </w:r>
    </w:p>
    <w:p>
      <w:pPr>
        <w:pStyle w:val="Normal"/>
        <w:widowControl w:val="false"/>
        <w:tabs>
          <w:tab w:val="clear" w:pos="708"/>
          <w:tab w:val="left" w:pos="426" w:leader="none"/>
        </w:tabs>
        <w:suppressAutoHyphens w:val="true"/>
        <w:bidi w:val="0"/>
        <w:spacing w:before="0" w:after="0"/>
        <w:ind w:left="0" w:right="0" w:firstLine="709"/>
        <w:jc w:val="both"/>
        <w:rPr>
          <w:rStyle w:val="Style8"/>
          <w:rFonts w:eastAsia="Times New Roman" w:cs="Times New Roman"/>
          <w:b w:val="false"/>
          <w:bCs/>
          <w:color w:val="000000"/>
          <w:kern w:val="0"/>
          <w:sz w:val="24"/>
          <w:szCs w:val="24"/>
          <w:shd w:fill="auto" w:val="clear"/>
          <w:lang w:val="ru-RU" w:eastAsia="ru-RU" w:bidi="ar-SA"/>
        </w:rPr>
      </w:pPr>
      <w:r>
        <w:rPr>
          <w:rFonts w:eastAsia="Times New Roman" w:cs="Times New Roman"/>
          <w:b w:val="false"/>
          <w:bCs/>
          <w:color w:val="000000"/>
          <w:kern w:val="0"/>
          <w:sz w:val="24"/>
          <w:szCs w:val="24"/>
          <w:shd w:fill="auto" w:val="clear"/>
          <w:lang w:val="ru-RU" w:eastAsia="ru-RU" w:bidi="ar-SA"/>
        </w:rPr>
      </w:r>
    </w:p>
    <w:p>
      <w:pPr>
        <w:pStyle w:val="Normal"/>
        <w:widowControl w:val="false"/>
        <w:numPr>
          <w:ilvl w:val="1"/>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bCs/>
          <w:i w:val="false"/>
          <w:iCs w:val="false"/>
          <w:color w:val="000000"/>
          <w:kern w:val="0"/>
          <w:sz w:val="24"/>
          <w:szCs w:val="24"/>
          <w:shd w:fill="FFFFFF" w:val="clear"/>
          <w:lang w:val="ru-RU" w:eastAsia="ru-RU" w:bidi="ar-SA"/>
        </w:rPr>
        <w:t>Условия предоставления услуг</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Уборка снега и льда выполняется пластиковыми или деревянными лопатами без применения металлических инструментов (ломы, ледорубы и т.п.). В случае обнаружения у работников Исполнителя при оказании услуг металлических инструментов Заказчик имеет право остановить оказание услуг до их замены.</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Услуги по уборке снега и льда оказывать в мягкой не скользкой обуви.</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При очистке кровель от снега и льда,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Очистка крыш от снега и наледи каждый раз выполняется после инструктажа рабочих ответственным лицом Исполнителя и под его непосредственным контролем, который несет всю ответственность за безопасность при оказании услуг. После заключения Договора Исполнитель предоставляет Заказчику приказ о назначении ответственного лица на весь период действия Договора.</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По окончании оказания услуг по Договору Исполнитель по акту сдает Заказчику кровлю в исправном состоянии. При обнаружении дефектов кровли в акте производится подробное описание обнаруженных дефектов. При отказе Исполнителя от подписания акта Заказчик имеет право составить такой акт самостоятельно.</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 xml:space="preserve">В случае повреждения кровли Исполнитель в течение 10 календарных дней после составления акта, за свой счет производит устранение имеющихся дефектов кровельного покрытия. </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В случае если объекту работ был причинен ущерб либо порча, Исполнитель обязан по выбору Заказчика самостоятельно за свой счет восстановить поврежденный объект, произведя необходимые работы, либо возместить Заказчику расходы, связанные с восстановлением объекта работ силами третьих лиц, либо компенсировать понесенные Заказчиком убытки (реальный ущерб в размере страховой оценки объекта и упущенная выгода). В случае если Объект был уничтожен, утрачен (похищен или утерян) или же причиненные ему повреждения исключают возможность восстановления, Исполнитель обязан возместить Заказчику убытки, вызванные случайной гибелью или случайным повреждением Объекта, произошедшим до момента приемки Заказчиком работ, предусмотренных настоящим договором.</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Исполнитель привлекает к выполнению работ/ оказания услуг персонал, владеющим русским языком для ознакомления с инструктажами и иной информацией для допуска к работе на объектах Заказчика.</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Не допускаются к работе (отстраняются от работы) персонал в состоянии алкогольного, наркотического или токсического опьянения, а также не допускается перенос и нахождение на территории размещения объектов веществ, вызывающих алкогольное, наркотическое или токсическое опьянение.</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Обеспечение персонала, оказывающего услуги, рабочей (фирменной) одеждой, специальной одеждой, специальной обувью и другими средствами индивидуальной защиты, согласно нормам (Приказ Минтруда и соцзащиты РФ от 09.12.2014 № 997н) является обязанностью Исполнителя.</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Исполнитель самостоятельно организовывает обучение персонала нормами и требованиями промышленной безопасности и охраны труда. Персонал Исполнителя должен иметь удостоверения о проверке знаний норм и требований промышленной безопасности и охраны труда установленной формы.</w:t>
      </w:r>
    </w:p>
    <w:p>
      <w:pPr>
        <w:pStyle w:val="Normal"/>
        <w:widowControl w:val="false"/>
        <w:numPr>
          <w:ilvl w:val="2"/>
          <w:numId w:val="3"/>
        </w:numPr>
        <w:tabs>
          <w:tab w:val="clear" w:pos="708"/>
          <w:tab w:val="left" w:pos="426" w:leader="none"/>
        </w:tabs>
        <w:suppressAutoHyphens w:val="true"/>
        <w:bidi w:val="0"/>
        <w:spacing w:before="0" w:after="0"/>
        <w:ind w:left="0" w:right="0" w:firstLine="709"/>
        <w:jc w:val="both"/>
        <w:rPr>
          <w:rFonts w:eastAsia="Times New Roman" w:cs="Times New Roman"/>
          <w:b w:val="false"/>
          <w:bCs/>
          <w:color w:val="000000"/>
          <w:kern w:val="0"/>
          <w:sz w:val="24"/>
          <w:szCs w:val="24"/>
          <w:shd w:fill="auto" w:val="clear"/>
          <w:lang w:val="ru-RU" w:eastAsia="ru-RU" w:bidi="ar-SA"/>
        </w:rPr>
      </w:pPr>
      <w:r>
        <w:rPr>
          <w:rStyle w:val="Style8"/>
          <w:rFonts w:eastAsia="Times New Roman" w:cs="Times New Roman"/>
          <w:b w:val="false"/>
          <w:bCs w:val="false"/>
          <w:i w:val="false"/>
          <w:iCs w:val="false"/>
          <w:color w:val="000000"/>
          <w:kern w:val="0"/>
          <w:sz w:val="24"/>
          <w:szCs w:val="24"/>
          <w:shd w:fill="FFFFFF" w:val="clear"/>
          <w:lang w:val="ru-RU" w:eastAsia="ru-RU" w:bidi="ar-SA"/>
        </w:rPr>
        <w:t>После заключения договора в однодневный срок, перед началом фактического оказания услуг, Исполнитель должен документально подтвердить наличие специалистов, прошедших аттестацию и имеющих допуски на проведение высотных работ.</w:t>
      </w:r>
    </w:p>
    <w:p>
      <w:pPr>
        <w:pStyle w:val="Normal"/>
        <w:widowControl w:val="false"/>
        <w:tabs>
          <w:tab w:val="clear" w:pos="708"/>
          <w:tab w:val="left" w:pos="426" w:leader="none"/>
        </w:tabs>
        <w:suppressAutoHyphens w:val="true"/>
        <w:bidi w:val="0"/>
        <w:spacing w:before="0" w:after="0"/>
        <w:ind w:left="0" w:right="0" w:firstLine="709"/>
        <w:jc w:val="both"/>
        <w:rPr>
          <w:rStyle w:val="Style8"/>
          <w:rFonts w:eastAsia="Times New Roman" w:cs="Times New Roman"/>
          <w:b w:val="false"/>
          <w:bCs/>
          <w:color w:val="000000"/>
          <w:kern w:val="0"/>
          <w:sz w:val="24"/>
          <w:szCs w:val="24"/>
          <w:shd w:fill="auto" w:val="clear"/>
          <w:lang w:val="ru-RU" w:eastAsia="ru-RU" w:bidi="ar-SA"/>
        </w:rPr>
      </w:pPr>
      <w:r>
        <w:rPr>
          <w:rFonts w:eastAsia="Times New Roman" w:cs="Times New Roman"/>
          <w:b w:val="false"/>
          <w:bCs/>
          <w:color w:val="000000"/>
          <w:kern w:val="0"/>
          <w:sz w:val="24"/>
          <w:szCs w:val="24"/>
          <w:shd w:fill="auto" w:val="clear"/>
          <w:lang w:val="ru-RU" w:eastAsia="ru-RU" w:bidi="ar-SA"/>
        </w:rPr>
      </w:r>
    </w:p>
    <w:p>
      <w:pPr>
        <w:pStyle w:val="Heading1"/>
        <w:keepLines/>
        <w:numPr>
          <w:ilvl w:val="0"/>
          <w:numId w:val="3"/>
        </w:numPr>
        <w:ind w:left="357" w:right="0" w:hanging="357"/>
        <w:jc w:val="center"/>
        <w:rPr>
          <w:iCs/>
          <w:caps/>
          <w:lang w:val="ru-RU"/>
        </w:rPr>
      </w:pPr>
      <w:bookmarkStart w:id="15" w:name="__RefHeading___Toc3375_1975687802"/>
      <w:bookmarkStart w:id="16" w:name="_Toc54646403"/>
      <w:bookmarkStart w:id="17" w:name="_Toc51339693"/>
      <w:bookmarkStart w:id="18" w:name="_Toc50125126"/>
      <w:bookmarkStart w:id="19" w:name="_Toc46743510"/>
      <w:bookmarkEnd w:id="15"/>
      <w:bookmarkEnd w:id="18"/>
      <w:bookmarkEnd w:id="19"/>
      <w:r>
        <w:rPr>
          <w:iCs/>
        </w:rPr>
        <w:t xml:space="preserve">Требования к </w:t>
      </w:r>
      <w:bookmarkEnd w:id="16"/>
      <w:bookmarkEnd w:id="17"/>
      <w:r>
        <w:rPr>
          <w:iCs/>
        </w:rPr>
        <w:t>услугам</w:t>
      </w:r>
    </w:p>
    <w:p>
      <w:pPr>
        <w:pStyle w:val="Heading4"/>
        <w:keepNext w:val="true"/>
        <w:widowControl/>
        <w:numPr>
          <w:ilvl w:val="1"/>
          <w:numId w:val="3"/>
        </w:numPr>
        <w:suppressAutoHyphens w:val="true"/>
        <w:bidi w:val="0"/>
        <w:spacing w:lineRule="auto" w:line="240" w:before="120" w:after="60"/>
        <w:ind w:left="454" w:right="0" w:firstLine="283"/>
        <w:jc w:val="left"/>
        <w:rPr/>
      </w:pPr>
      <w:bookmarkStart w:id="20" w:name="__RefHeading___Toc3377_1975687802"/>
      <w:bookmarkStart w:id="21" w:name="_Toc54646404"/>
      <w:bookmarkEnd w:id="20"/>
      <w:r>
        <w:rPr/>
        <w:t xml:space="preserve">Требования к объемам и срокам </w:t>
      </w:r>
      <w:bookmarkEnd w:id="21"/>
      <w:r>
        <w:rPr>
          <w:lang w:val="ru-RU"/>
        </w:rPr>
        <w:t>оказания услуг</w:t>
      </w:r>
    </w:p>
    <w:p>
      <w:pPr>
        <w:pStyle w:val="Heading3"/>
        <w:numPr>
          <w:ilvl w:val="2"/>
          <w:numId w:val="3"/>
        </w:numPr>
        <w:spacing w:lineRule="auto" w:line="240"/>
        <w:rPr/>
      </w:pPr>
      <w:bookmarkStart w:id="22" w:name="_Toc54646405"/>
      <w:r>
        <w:rPr>
          <w:lang w:val="ru-RU"/>
        </w:rPr>
        <w:t xml:space="preserve">Требования к перечню и объемам </w:t>
      </w:r>
      <w:bookmarkEnd w:id="22"/>
      <w:r>
        <w:rPr>
          <w:lang w:val="ru-RU"/>
        </w:rPr>
        <w:t>услуг</w:t>
      </w:r>
    </w:p>
    <w:p>
      <w:pPr>
        <w:pStyle w:val="Heading3"/>
        <w:numPr>
          <w:ilvl w:val="0"/>
          <w:numId w:val="0"/>
        </w:numPr>
        <w:spacing w:lineRule="auto" w:line="240"/>
        <w:ind w:left="0" w:hanging="0"/>
        <w:rPr/>
      </w:pPr>
      <w:bookmarkStart w:id="23" w:name="_Toc54646406"/>
      <w:bookmarkStart w:id="2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24"/>
      <w:r>
        <w:rPr>
          <w:sz w:val="24"/>
          <w:szCs w:val="24"/>
          <w:lang w:val="ru-RU"/>
        </w:rPr>
        <w:t xml:space="preserve">и объем </w:t>
      </w:r>
      <w:bookmarkEnd w:id="23"/>
      <w:r>
        <w:rPr>
          <w:sz w:val="24"/>
          <w:szCs w:val="24"/>
          <w:lang w:val="ru-RU"/>
        </w:rPr>
        <w:t>оказываемых услуг</w:t>
      </w:r>
    </w:p>
    <w:tbl>
      <w:tblPr>
        <w:tblW w:w="9810" w:type="dxa"/>
        <w:jc w:val="left"/>
        <w:tblInd w:w="108" w:type="dxa"/>
        <w:tblLayout w:type="fixed"/>
        <w:tblCellMar>
          <w:top w:w="0" w:type="dxa"/>
          <w:left w:w="108" w:type="dxa"/>
          <w:bottom w:w="0" w:type="dxa"/>
          <w:right w:w="108" w:type="dxa"/>
        </w:tblCellMar>
      </w:tblPr>
      <w:tblGrid>
        <w:gridCol w:w="845"/>
        <w:gridCol w:w="4942"/>
        <w:gridCol w:w="1925"/>
        <w:gridCol w:w="2097"/>
      </w:tblGrid>
      <w:tr>
        <w:trPr/>
        <w:tc>
          <w:tcPr>
            <w:tcW w:w="84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w:t>
            </w:r>
          </w:p>
          <w:p>
            <w:pPr>
              <w:pStyle w:val="Normal"/>
              <w:keepNext w:val="true"/>
              <w:widowControl w:val="false"/>
              <w:suppressAutoHyphens w:val="true"/>
              <w:jc w:val="center"/>
              <w:rPr>
                <w:b/>
                <w:bCs/>
                <w:sz w:val="20"/>
                <w:szCs w:val="20"/>
              </w:rPr>
            </w:pPr>
            <w:r>
              <w:rPr>
                <w:b/>
                <w:bCs/>
                <w:sz w:val="20"/>
                <w:szCs w:val="20"/>
              </w:rPr>
              <w:t>п/п</w:t>
            </w:r>
          </w:p>
        </w:tc>
        <w:tc>
          <w:tcPr>
            <w:tcW w:w="494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Наименование услуг / этапа услуг</w:t>
            </w:r>
          </w:p>
        </w:tc>
        <w:tc>
          <w:tcPr>
            <w:tcW w:w="192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Единица измерения</w:t>
            </w:r>
          </w:p>
        </w:tc>
        <w:tc>
          <w:tcPr>
            <w:tcW w:w="209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b/>
                <w:bCs/>
                <w:sz w:val="20"/>
                <w:szCs w:val="20"/>
              </w:rPr>
            </w:pPr>
            <w:r>
              <w:rPr>
                <w:b/>
                <w:bCs/>
                <w:sz w:val="20"/>
                <w:szCs w:val="20"/>
              </w:rPr>
              <w:t>Количество</w:t>
            </w:r>
          </w:p>
        </w:tc>
      </w:tr>
      <w:tr>
        <w:trPr/>
        <w:tc>
          <w:tcPr>
            <w:tcW w:w="8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Cs/>
                <w:sz w:val="20"/>
                <w:szCs w:val="20"/>
              </w:rPr>
            </w:pPr>
            <w:r>
              <w:rPr>
                <w:b/>
                <w:bCs/>
                <w:sz w:val="20"/>
                <w:szCs w:val="20"/>
              </w:rPr>
              <w:t>1</w:t>
            </w:r>
          </w:p>
        </w:tc>
        <w:tc>
          <w:tcPr>
            <w:tcW w:w="4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Cs/>
                <w:sz w:val="20"/>
                <w:szCs w:val="20"/>
              </w:rPr>
            </w:pPr>
            <w:r>
              <w:rPr>
                <w:b/>
                <w:bCs/>
                <w:sz w:val="20"/>
                <w:szCs w:val="20"/>
              </w:rPr>
              <w:t>2</w:t>
            </w:r>
          </w:p>
        </w:tc>
        <w:tc>
          <w:tcPr>
            <w:tcW w:w="19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Cs/>
                <w:sz w:val="20"/>
                <w:szCs w:val="20"/>
              </w:rPr>
            </w:pPr>
            <w:r>
              <w:rPr>
                <w:b/>
                <w:bCs/>
                <w:sz w:val="20"/>
                <w:szCs w:val="20"/>
              </w:rPr>
              <w:t>3</w:t>
            </w:r>
          </w:p>
        </w:tc>
        <w:tc>
          <w:tcPr>
            <w:tcW w:w="20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Cs/>
                <w:sz w:val="20"/>
                <w:szCs w:val="20"/>
              </w:rPr>
            </w:pPr>
            <w:r>
              <w:rPr>
                <w:b/>
                <w:bCs/>
                <w:sz w:val="20"/>
                <w:szCs w:val="20"/>
              </w:rPr>
              <w:t>4</w:t>
            </w:r>
          </w:p>
        </w:tc>
      </w:tr>
      <w:tr>
        <w:trPr>
          <w:trHeight w:val="477" w:hRule="atLeast"/>
        </w:trPr>
        <w:tc>
          <w:tcPr>
            <w:tcW w:w="845"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sz w:val="20"/>
                <w:szCs w:val="20"/>
              </w:rPr>
            </w:pPr>
            <w:r>
              <w:rPr>
                <w:sz w:val="20"/>
                <w:szCs w:val="20"/>
              </w:rPr>
              <w:t>1.</w:t>
            </w:r>
          </w:p>
        </w:tc>
        <w:tc>
          <w:tcPr>
            <w:tcW w:w="4942" w:type="dxa"/>
            <w:tcBorders>
              <w:left w:val="single" w:sz="4" w:space="0" w:color="000000"/>
              <w:bottom w:val="single" w:sz="4" w:space="0" w:color="000000"/>
              <w:right w:val="single" w:sz="4" w:space="0" w:color="000000"/>
            </w:tcBorders>
            <w:vAlign w:val="center"/>
          </w:tcPr>
          <w:p>
            <w:pPr>
              <w:pStyle w:val="Normal"/>
              <w:widowControl w:val="false"/>
              <w:rPr>
                <w:sz w:val="20"/>
                <w:szCs w:val="20"/>
              </w:rPr>
            </w:pPr>
            <w:r>
              <w:rPr>
                <w:rFonts w:eastAsia="Times New Roman" w:cs="Times New Roman"/>
                <w:bCs/>
                <w:i w:val="false"/>
                <w:iCs w:val="false"/>
                <w:color w:val="auto"/>
                <w:kern w:val="0"/>
                <w:sz w:val="20"/>
                <w:szCs w:val="20"/>
                <w:lang w:val="ru-RU" w:eastAsia="ru-RU" w:bidi="ar-SA"/>
              </w:rPr>
              <w:t xml:space="preserve"> </w:t>
            </w:r>
            <w:r>
              <w:rPr>
                <w:rFonts w:eastAsia="Times New Roman" w:cs="Times New Roman"/>
                <w:bCs/>
                <w:i w:val="false"/>
                <w:iCs w:val="false"/>
                <w:color w:val="auto"/>
                <w:kern w:val="0"/>
                <w:sz w:val="20"/>
                <w:szCs w:val="20"/>
                <w:lang w:val="ru-RU" w:eastAsia="ru-RU" w:bidi="ar-SA"/>
              </w:rPr>
              <w:t>Оказание услуг по очистке кровли от снега и льда по адресу: г. Москва , ул. Архитектора Власова, д.51</w:t>
            </w:r>
          </w:p>
        </w:tc>
        <w:tc>
          <w:tcPr>
            <w:tcW w:w="192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cs="Times New Roman"/>
                <w:bCs/>
                <w:i w:val="false"/>
                <w:i w:val="false"/>
                <w:iCs w:val="false"/>
                <w:color w:val="auto"/>
                <w:kern w:val="0"/>
                <w:sz w:val="20"/>
                <w:szCs w:val="20"/>
                <w:shd w:fill="FFFFFF" w:val="clear"/>
                <w:lang w:val="ru-RU" w:eastAsia="ru-RU" w:bidi="ar-SA"/>
              </w:rPr>
            </w:pPr>
            <w:r>
              <w:rPr>
                <w:rFonts w:eastAsia="Times New Roman" w:cs="Times New Roman"/>
                <w:bCs/>
                <w:i w:val="false"/>
                <w:iCs w:val="false"/>
                <w:color w:val="000000"/>
                <w:kern w:val="0"/>
                <w:sz w:val="20"/>
                <w:szCs w:val="20"/>
                <w:shd w:fill="FFFFFF" w:val="clear"/>
                <w:lang w:val="ru-RU" w:eastAsia="ru-RU" w:bidi="ar-SA"/>
              </w:rPr>
              <w:t>м2</w:t>
            </w:r>
          </w:p>
        </w:tc>
        <w:tc>
          <w:tcPr>
            <w:tcW w:w="209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cs="Times New Roman"/>
                <w:bCs/>
                <w:i w:val="false"/>
                <w:i w:val="false"/>
                <w:iCs w:val="false"/>
                <w:color w:val="auto"/>
                <w:kern w:val="0"/>
                <w:sz w:val="20"/>
                <w:szCs w:val="20"/>
                <w:shd w:fill="FFFFFF" w:val="clear"/>
                <w:lang w:val="ru-RU" w:eastAsia="ru-RU" w:bidi="ar-SA"/>
              </w:rPr>
            </w:pPr>
            <w:r>
              <w:rPr>
                <w:rFonts w:eastAsia="Times New Roman" w:cs="Times New Roman"/>
                <w:bCs/>
                <w:i w:val="false"/>
                <w:iCs w:val="false"/>
                <w:color w:val="000000"/>
                <w:kern w:val="0"/>
                <w:sz w:val="20"/>
                <w:szCs w:val="20"/>
                <w:shd w:fill="FFFFFF" w:val="clear"/>
                <w:lang w:val="ru-RU" w:eastAsia="ru-RU" w:bidi="ar-SA"/>
              </w:rPr>
              <w:t>1</w:t>
            </w:r>
          </w:p>
        </w:tc>
      </w:tr>
      <w:tr>
        <w:trPr>
          <w:trHeight w:val="477" w:hRule="atLeast"/>
        </w:trPr>
        <w:tc>
          <w:tcPr>
            <w:tcW w:w="845"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sz w:val="20"/>
                <w:szCs w:val="20"/>
              </w:rPr>
            </w:pPr>
            <w:r>
              <w:rPr>
                <w:sz w:val="20"/>
                <w:szCs w:val="20"/>
              </w:rPr>
              <w:t>2.</w:t>
            </w:r>
          </w:p>
        </w:tc>
        <w:tc>
          <w:tcPr>
            <w:tcW w:w="4942" w:type="dxa"/>
            <w:tcBorders>
              <w:left w:val="single" w:sz="4" w:space="0" w:color="000000"/>
              <w:bottom w:val="single" w:sz="4" w:space="0" w:color="000000"/>
              <w:right w:val="single" w:sz="4" w:space="0" w:color="000000"/>
            </w:tcBorders>
            <w:vAlign w:val="center"/>
          </w:tcPr>
          <w:p>
            <w:pPr>
              <w:pStyle w:val="Normal"/>
              <w:widowControl w:val="false"/>
              <w:rPr>
                <w:sz w:val="20"/>
                <w:szCs w:val="20"/>
              </w:rPr>
            </w:pPr>
            <w:r>
              <w:rPr>
                <w:rFonts w:eastAsia="Times New Roman" w:cs="Times New Roman"/>
                <w:bCs/>
                <w:i w:val="false"/>
                <w:iCs w:val="false"/>
                <w:color w:val="auto"/>
                <w:kern w:val="0"/>
                <w:sz w:val="20"/>
                <w:szCs w:val="20"/>
                <w:lang w:val="ru-RU" w:eastAsia="ru-RU" w:bidi="ar-SA"/>
              </w:rPr>
              <w:t>Оказание услуг по очистке кровли от снега и льда</w:t>
            </w:r>
            <w:r>
              <w:rPr>
                <w:i w:val="false"/>
                <w:iCs w:val="false"/>
                <w:sz w:val="20"/>
                <w:szCs w:val="20"/>
              </w:rPr>
              <w:t xml:space="preserve"> по адресу: </w:t>
            </w:r>
            <w:r>
              <w:rPr>
                <w:i w:val="false"/>
                <w:iCs/>
                <w:sz w:val="20"/>
                <w:szCs w:val="20"/>
              </w:rPr>
              <w:t>г. Москва , ул. Семеновский Вал, д. 6Г стр.3</w:t>
            </w:r>
          </w:p>
        </w:tc>
        <w:tc>
          <w:tcPr>
            <w:tcW w:w="192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i w:val="false"/>
                <w:i w:val="false"/>
                <w:iCs w:val="false"/>
                <w:color w:val="auto"/>
                <w:kern w:val="0"/>
                <w:sz w:val="20"/>
                <w:szCs w:val="20"/>
                <w:shd w:fill="FFFFFF" w:val="clear"/>
                <w:lang w:val="ru-RU" w:eastAsia="ru-RU" w:bidi="ar-SA"/>
              </w:rPr>
            </w:pPr>
            <w:r>
              <w:rPr>
                <w:rFonts w:eastAsia="Times New Roman" w:cs="Times New Roman"/>
                <w:bCs/>
                <w:i w:val="false"/>
                <w:iCs w:val="false"/>
                <w:color w:val="000000"/>
                <w:kern w:val="0"/>
                <w:sz w:val="20"/>
                <w:szCs w:val="20"/>
                <w:shd w:fill="FFFFFF" w:val="clear"/>
                <w:lang w:val="ru-RU" w:eastAsia="ru-RU" w:bidi="ar-SA"/>
              </w:rPr>
              <w:t>м2</w:t>
            </w:r>
          </w:p>
        </w:tc>
        <w:tc>
          <w:tcPr>
            <w:tcW w:w="209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eastAsia="Times New Roman" w:cs="Times New Roman"/>
                <w:bCs/>
                <w:i w:val="false"/>
                <w:i w:val="false"/>
                <w:iCs w:val="false"/>
                <w:color w:val="auto"/>
                <w:kern w:val="0"/>
                <w:sz w:val="20"/>
                <w:szCs w:val="20"/>
                <w:shd w:fill="FFFFFF" w:val="clear"/>
                <w:lang w:val="ru-RU" w:eastAsia="ru-RU" w:bidi="ar-SA"/>
              </w:rPr>
            </w:pPr>
            <w:r>
              <w:rPr>
                <w:rFonts w:eastAsia="Times New Roman" w:cs="Times New Roman"/>
                <w:bCs/>
                <w:i w:val="false"/>
                <w:iCs w:val="false"/>
                <w:color w:val="000000"/>
                <w:kern w:val="0"/>
                <w:sz w:val="20"/>
                <w:szCs w:val="20"/>
                <w:shd w:fill="FFFFFF" w:val="clear"/>
                <w:lang w:val="ru-RU" w:eastAsia="ru-RU" w:bidi="ar-SA"/>
              </w:rPr>
              <w:t>1</w:t>
            </w:r>
          </w:p>
        </w:tc>
      </w:tr>
    </w:tbl>
    <w:p>
      <w:pPr>
        <w:pStyle w:val="Normal"/>
        <w:jc w:val="both"/>
        <w:rPr>
          <w:lang w:val="ru-RU" w:bidi="ar-SA"/>
        </w:rPr>
      </w:pPr>
      <w:r>
        <w:rPr/>
      </w:r>
    </w:p>
    <w:p>
      <w:pPr>
        <w:pStyle w:val="Normal"/>
        <w:jc w:val="both"/>
        <w:rPr>
          <w:lang w:val="ru-RU" w:bidi="ar-SA"/>
        </w:rPr>
      </w:pPr>
      <w:r>
        <w:rPr>
          <w:i/>
          <w:iCs/>
          <w:color w:val="000000"/>
          <w:sz w:val="20"/>
          <w:szCs w:val="20"/>
          <w:lang w:eastAsia="x-none" w:bidi="ar-SA"/>
        </w:rPr>
        <w:t>*Информация о количестве единиц измерения имеет информационно-справочный характер, планируемый объем неизвестен и будет определен в каждой конкретной Заявке Заказчика в пределах цены договора.</w:t>
      </w:r>
    </w:p>
    <w:p>
      <w:pPr>
        <w:pStyle w:val="Normal"/>
        <w:jc w:val="both"/>
        <w:rPr>
          <w:lang w:val="ru-RU" w:bidi="ar-SA"/>
        </w:rPr>
      </w:pPr>
      <w:r>
        <w:rPr>
          <w:lang w:val="ru-RU" w:bidi="ar-SA"/>
        </w:rPr>
      </w:r>
    </w:p>
    <w:p>
      <w:pPr>
        <w:pStyle w:val="Heading3"/>
        <w:numPr>
          <w:ilvl w:val="2"/>
          <w:numId w:val="3"/>
        </w:numPr>
        <w:rPr>
          <w:lang w:val="ru-RU"/>
        </w:rPr>
      </w:pPr>
      <w:bookmarkStart w:id="25" w:name="__RefHeading___Toc3383_1975687802"/>
      <w:bookmarkStart w:id="26" w:name="_Toc54646407"/>
      <w:bookmarkStart w:id="27" w:name="_Toc51339696"/>
      <w:bookmarkEnd w:id="25"/>
      <w:r>
        <w:rPr>
          <w:lang w:val="ru-RU"/>
        </w:rPr>
        <w:t xml:space="preserve">Требования </w:t>
      </w:r>
      <w:bookmarkEnd w:id="27"/>
      <w:r>
        <w:rPr>
          <w:lang w:val="ru-RU"/>
        </w:rPr>
        <w:t xml:space="preserve">к срокам </w:t>
      </w:r>
      <w:bookmarkEnd w:id="26"/>
      <w:r>
        <w:rPr>
          <w:lang w:val="ru-RU"/>
        </w:rPr>
        <w:t>оказания услуг</w:t>
      </w:r>
    </w:p>
    <w:p>
      <w:pPr>
        <w:pStyle w:val="Heading1"/>
        <w:keepLines/>
        <w:numPr>
          <w:ilvl w:val="0"/>
          <w:numId w:val="0"/>
        </w:numPr>
        <w:spacing w:before="240" w:after="60"/>
        <w:ind w:left="0" w:right="0" w:hanging="0"/>
        <w:rPr>
          <w:sz w:val="24"/>
          <w:szCs w:val="24"/>
          <w:lang w:val="ru-RU"/>
        </w:rPr>
      </w:pPr>
      <w:bookmarkStart w:id="28" w:name="__RefHeading___Toc3385_1975687802"/>
      <w:bookmarkStart w:id="29" w:name="_Toc54646408"/>
      <w:bookmarkStart w:id="30" w:name="_Toc51339697"/>
      <w:bookmarkStart w:id="31" w:name="_Toc50125127"/>
      <w:bookmarkStart w:id="32" w:name="_Toc50125126_Копия_1"/>
      <w:bookmarkEnd w:id="28"/>
      <w:bookmarkEnd w:id="32"/>
      <w:r>
        <w:rPr>
          <w:sz w:val="24"/>
          <w:szCs w:val="24"/>
        </w:rPr>
        <w:t xml:space="preserve">Таблица </w:t>
      </w:r>
      <w:r>
        <w:rPr>
          <w:sz w:val="24"/>
          <w:szCs w:val="24"/>
          <w:lang w:val="ru-RU"/>
        </w:rPr>
        <w:t>3</w:t>
      </w:r>
      <w:r>
        <w:rPr>
          <w:sz w:val="24"/>
          <w:szCs w:val="24"/>
        </w:rPr>
        <w:t xml:space="preserve">. </w:t>
      </w:r>
      <w:bookmarkStart w:id="33" w:name="_Hlk50465284"/>
      <w:r>
        <w:rPr>
          <w:sz w:val="24"/>
          <w:szCs w:val="24"/>
        </w:rPr>
        <w:t xml:space="preserve">Требования по срокам </w:t>
      </w:r>
      <w:bookmarkEnd w:id="29"/>
      <w:bookmarkEnd w:id="30"/>
      <w:bookmarkEnd w:id="31"/>
      <w:bookmarkEnd w:id="33"/>
      <w:r>
        <w:rPr>
          <w:sz w:val="24"/>
          <w:szCs w:val="24"/>
          <w:lang w:val="ru-RU"/>
        </w:rPr>
        <w:t>оказания услуг</w:t>
      </w:r>
    </w:p>
    <w:tbl>
      <w:tblPr>
        <w:tblW w:w="9918" w:type="dxa"/>
        <w:jc w:val="left"/>
        <w:tblInd w:w="0" w:type="dxa"/>
        <w:tblLayout w:type="fixed"/>
        <w:tblCellMar>
          <w:top w:w="0" w:type="dxa"/>
          <w:left w:w="108" w:type="dxa"/>
          <w:bottom w:w="0" w:type="dxa"/>
          <w:right w:w="108" w:type="dxa"/>
        </w:tblCellMar>
      </w:tblPr>
      <w:tblGrid>
        <w:gridCol w:w="704"/>
        <w:gridCol w:w="3433"/>
        <w:gridCol w:w="2550"/>
        <w:gridCol w:w="3230"/>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jc w:val="center"/>
              <w:rPr>
                <w:b/>
                <w:bCs/>
                <w:sz w:val="20"/>
                <w:szCs w:val="20"/>
              </w:rPr>
            </w:pPr>
            <w:r>
              <w:rPr>
                <w:b/>
                <w:bCs/>
                <w:sz w:val="20"/>
                <w:szCs w:val="20"/>
              </w:rPr>
              <w:t xml:space="preserve">№ </w:t>
            </w:r>
            <w:r>
              <w:rPr>
                <w:b/>
                <w:bCs/>
                <w:sz w:val="20"/>
                <w:szCs w:val="20"/>
              </w:rPr>
              <w:t>п/п</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jc w:val="center"/>
              <w:rPr>
                <w:b/>
                <w:bCs/>
                <w:sz w:val="20"/>
                <w:szCs w:val="20"/>
              </w:rPr>
            </w:pPr>
            <w:r>
              <w:rPr>
                <w:b/>
                <w:bCs/>
                <w:sz w:val="20"/>
                <w:szCs w:val="20"/>
              </w:rPr>
              <w:t>Наименование услуг/ этапа услуг</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jc w:val="center"/>
              <w:rPr>
                <w:b/>
                <w:bCs/>
                <w:sz w:val="20"/>
                <w:szCs w:val="20"/>
              </w:rPr>
            </w:pPr>
            <w:r>
              <w:rPr>
                <w:b/>
                <w:bCs/>
                <w:sz w:val="20"/>
                <w:szCs w:val="20"/>
              </w:rPr>
              <w:t>Требования к началу срока оказания услуг/ этапа услуг</w:t>
            </w:r>
          </w:p>
        </w:tc>
        <w:tc>
          <w:tcPr>
            <w:tcW w:w="3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jc w:val="center"/>
              <w:rPr>
                <w:b/>
                <w:bCs/>
                <w:sz w:val="20"/>
                <w:szCs w:val="20"/>
              </w:rPr>
            </w:pPr>
            <w:r>
              <w:rPr>
                <w:b/>
                <w:bCs/>
                <w:sz w:val="20"/>
                <w:szCs w:val="20"/>
              </w:rPr>
              <w:t>Требования к окончанию срока оказания услуг / этапа услуг</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jc w:val="center"/>
              <w:rPr>
                <w:b/>
                <w:bCs/>
                <w:sz w:val="20"/>
                <w:szCs w:val="20"/>
              </w:rPr>
            </w:pPr>
            <w:r>
              <w:rPr>
                <w:b/>
                <w:bCs/>
                <w:sz w:val="20"/>
                <w:szCs w:val="20"/>
              </w:rPr>
              <w:t>1</w:t>
            </w:r>
          </w:p>
        </w:tc>
        <w:tc>
          <w:tcPr>
            <w:tcW w:w="343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jc w:val="center"/>
              <w:rPr>
                <w:b/>
                <w:bCs/>
                <w:sz w:val="20"/>
                <w:szCs w:val="20"/>
              </w:rPr>
            </w:pPr>
            <w:r>
              <w:rPr>
                <w:b/>
                <w:bCs/>
                <w:sz w:val="20"/>
                <w:szCs w:val="20"/>
              </w:rPr>
              <w:t>2</w:t>
            </w:r>
          </w:p>
        </w:tc>
        <w:tc>
          <w:tcPr>
            <w:tcW w:w="2550"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0" w:after="0"/>
              <w:ind w:left="0" w:right="0" w:hanging="0"/>
              <w:jc w:val="center"/>
              <w:rPr>
                <w:b/>
                <w:bCs/>
                <w:sz w:val="20"/>
                <w:szCs w:val="20"/>
              </w:rPr>
            </w:pPr>
            <w:r>
              <w:rPr>
                <w:b/>
                <w:bCs/>
                <w:sz w:val="20"/>
                <w:szCs w:val="20"/>
              </w:rPr>
              <w:t>3</w:t>
            </w:r>
          </w:p>
        </w:tc>
        <w:tc>
          <w:tcPr>
            <w:tcW w:w="3230" w:type="dxa"/>
            <w:tcBorders>
              <w:top w:val="single" w:sz="4" w:space="0" w:color="000000"/>
              <w:left w:val="single" w:sz="4" w:space="0" w:color="000000"/>
              <w:bottom w:val="single" w:sz="4" w:space="0" w:color="000000"/>
              <w:right w:val="single" w:sz="4" w:space="0" w:color="000000"/>
            </w:tcBorders>
          </w:tcPr>
          <w:p>
            <w:pPr>
              <w:pStyle w:val="Style29"/>
              <w:keepNext w:val="false"/>
              <w:widowControl w:val="false"/>
              <w:spacing w:before="0" w:after="0"/>
              <w:ind w:left="0" w:right="0" w:hanging="0"/>
              <w:jc w:val="center"/>
              <w:rPr>
                <w:b/>
                <w:bCs/>
                <w:sz w:val="20"/>
                <w:szCs w:val="20"/>
              </w:rPr>
            </w:pPr>
            <w:bookmarkStart w:id="34" w:name="_Toc46743510_Копия_1"/>
            <w:r>
              <w:rPr>
                <w:b/>
                <w:bCs/>
                <w:sz w:val="20"/>
                <w:szCs w:val="20"/>
              </w:rPr>
              <w:t>4</w:t>
            </w:r>
            <w:bookmarkEnd w:id="34"/>
          </w:p>
        </w:tc>
      </w:tr>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uppressAutoHyphens w:val="true"/>
              <w:spacing w:before="0" w:after="0"/>
              <w:ind w:left="0" w:right="0" w:hanging="0"/>
              <w:contextualSpacing w:val="false"/>
              <w:jc w:val="center"/>
              <w:rPr/>
            </w:pPr>
            <w:r>
              <w:rPr>
                <w:rStyle w:val="Style8"/>
                <w:rFonts w:eastAsia="Times New Roman" w:cs="Times New Roman"/>
                <w:b w:val="false"/>
                <w:bCs/>
                <w:i w:val="false"/>
                <w:iCs w:val="false"/>
                <w:color w:val="000000"/>
                <w:kern w:val="0"/>
                <w:sz w:val="20"/>
                <w:szCs w:val="20"/>
                <w:shd w:fill="auto" w:val="clear"/>
                <w:lang w:val="ru-RU" w:eastAsia="ru-RU" w:bidi="ar-SA"/>
              </w:rPr>
              <w:t>1</w:t>
            </w:r>
          </w:p>
        </w:tc>
        <w:tc>
          <w:tcPr>
            <w:tcW w:w="34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jc w:val="both"/>
              <w:rPr/>
            </w:pPr>
            <w:r>
              <w:rPr>
                <w:rStyle w:val="Style8"/>
                <w:rFonts w:eastAsia="Times New Roman" w:cs="Times New Roman"/>
                <w:b w:val="false"/>
                <w:bCs/>
                <w:i w:val="false"/>
                <w:iCs w:val="false"/>
                <w:color w:val="000000"/>
                <w:kern w:val="0"/>
                <w:sz w:val="20"/>
                <w:szCs w:val="20"/>
                <w:shd w:fill="auto" w:val="clear"/>
                <w:lang w:val="ru-RU" w:eastAsia="ru-RU" w:bidi="ar-SA"/>
              </w:rPr>
              <w:t>«ОКПД2 81.22.12.000 Оказание услуг по очистке кровли административных зданий от снега и льда в г. Москве»</w:t>
            </w:r>
          </w:p>
        </w:tc>
        <w:tc>
          <w:tcPr>
            <w:tcW w:w="2550" w:type="dxa"/>
            <w:tcBorders>
              <w:top w:val="single" w:sz="4" w:space="0" w:color="000000"/>
              <w:left w:val="single" w:sz="4" w:space="0" w:color="000000"/>
              <w:bottom w:val="single" w:sz="4" w:space="0" w:color="000000"/>
            </w:tcBorders>
            <w:tcMar>
              <w:top w:w="55" w:type="dxa"/>
              <w:bottom w:w="55" w:type="dxa"/>
            </w:tcMar>
            <w:vAlign w:val="center"/>
          </w:tcPr>
          <w:p>
            <w:pPr>
              <w:pStyle w:val="Normal"/>
              <w:widowControl w:val="false"/>
              <w:spacing w:before="0" w:after="0"/>
              <w:ind w:left="0" w:right="0" w:hanging="0"/>
              <w:jc w:val="center"/>
              <w:rPr>
                <w:rFonts w:eastAsia="Times New Roman" w:cs="Times New Roman"/>
                <w:i w:val="false"/>
                <w:i w:val="false"/>
                <w:iCs w:val="false"/>
                <w:color w:val="auto"/>
                <w:kern w:val="0"/>
                <w:sz w:val="20"/>
                <w:szCs w:val="20"/>
                <w:shd w:fill="FFFFFF" w:val="clear"/>
                <w:lang w:val="ru-RU" w:eastAsia="ru-RU" w:bidi="ar-SA"/>
              </w:rPr>
            </w:pPr>
            <w:r>
              <w:rPr>
                <w:rFonts w:eastAsia="Times New Roman" w:cs="Times New Roman"/>
                <w:i w:val="false"/>
                <w:iCs w:val="false"/>
                <w:color w:val="000000"/>
                <w:kern w:val="0"/>
                <w:sz w:val="20"/>
                <w:szCs w:val="20"/>
                <w:shd w:fill="FFFFFF" w:val="clear"/>
                <w:lang w:val="ru-RU" w:eastAsia="ru-RU" w:bidi="ar-SA"/>
              </w:rPr>
              <w:t>01.01.2027</w:t>
            </w:r>
          </w:p>
        </w:tc>
        <w:tc>
          <w:tcPr>
            <w:tcW w:w="3230"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pPr>
              <w:pStyle w:val="Normal"/>
              <w:widowControl w:val="false"/>
              <w:spacing w:before="0" w:after="0"/>
              <w:ind w:left="0" w:right="0" w:hanging="0"/>
              <w:jc w:val="center"/>
              <w:rPr>
                <w:rFonts w:eastAsia="Times New Roman" w:cs="Times New Roman"/>
                <w:i w:val="false"/>
                <w:i w:val="false"/>
                <w:iCs w:val="false"/>
                <w:color w:val="auto"/>
                <w:kern w:val="0"/>
                <w:sz w:val="20"/>
                <w:szCs w:val="20"/>
                <w:shd w:fill="FFFFFF" w:val="clear"/>
                <w:lang w:val="ru-RU" w:eastAsia="ru-RU" w:bidi="ar-SA"/>
              </w:rPr>
            </w:pPr>
            <w:r>
              <w:rPr>
                <w:rFonts w:eastAsia="Times New Roman" w:cs="Times New Roman"/>
                <w:i w:val="false"/>
                <w:iCs w:val="false"/>
                <w:color w:val="000000"/>
                <w:kern w:val="0"/>
                <w:sz w:val="20"/>
                <w:szCs w:val="20"/>
                <w:shd w:fill="FFFFFF" w:val="clear"/>
                <w:lang w:val="ru-RU" w:eastAsia="ru-RU" w:bidi="ar-SA"/>
              </w:rPr>
              <w:t>31.12.2027</w:t>
            </w:r>
          </w:p>
        </w:tc>
      </w:tr>
    </w:tbl>
    <w:p>
      <w:pPr>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35" w:name="_Toc54646410"/>
      <w:bookmarkStart w:id="36" w:name="_Toc51339698"/>
      <w:r>
        <w:rPr/>
        <w:t xml:space="preserve">Требования к </w:t>
      </w:r>
      <w:r>
        <w:rPr>
          <w:lang w:val="ru-RU"/>
        </w:rPr>
        <w:t>качеству услуг</w:t>
      </w:r>
    </w:p>
    <w:p>
      <w:pPr>
        <w:pStyle w:val="Heading4"/>
        <w:numPr>
          <w:ilvl w:val="0"/>
          <w:numId w:val="0"/>
        </w:numPr>
        <w:ind w:left="0" w:hanging="0"/>
        <w:rPr/>
      </w:pPr>
      <w:r>
        <w:rPr>
          <w:sz w:val="24"/>
          <w:szCs w:val="24"/>
        </w:rPr>
        <w:t>Таблица </w:t>
      </w:r>
      <w:r>
        <w:rPr>
          <w:sz w:val="24"/>
          <w:szCs w:val="24"/>
          <w:lang w:val="ru-RU"/>
        </w:rPr>
        <w:t>4</w:t>
      </w:r>
      <w:r>
        <w:rPr>
          <w:sz w:val="24"/>
          <w:szCs w:val="24"/>
        </w:rPr>
        <w:t xml:space="preserve">. Требования к </w:t>
      </w:r>
      <w:bookmarkEnd w:id="36"/>
      <w:r>
        <w:rPr>
          <w:sz w:val="24"/>
          <w:szCs w:val="24"/>
          <w:lang w:val="ru-RU"/>
        </w:rPr>
        <w:t xml:space="preserve">качеству </w:t>
      </w:r>
      <w:bookmarkEnd w:id="35"/>
      <w:r>
        <w:rPr>
          <w:sz w:val="24"/>
          <w:szCs w:val="24"/>
          <w:lang w:val="ru-RU"/>
        </w:rPr>
        <w:t>услуг</w:t>
      </w:r>
    </w:p>
    <w:p>
      <w:pPr>
        <w:pStyle w:val="Normal"/>
        <w:rPr>
          <w:b w:val="false"/>
        </w:rPr>
      </w:pPr>
      <w:r>
        <w:rPr>
          <w:b/>
          <w:bCs/>
          <w:sz w:val="24"/>
          <w:szCs w:val="24"/>
        </w:rPr>
        <w:t xml:space="preserve">Наименование услуг/этапа услуг: </w:t>
      </w:r>
      <w:r>
        <w:rPr>
          <w:rStyle w:val="Style8"/>
          <w:b w:val="false"/>
          <w:bCs/>
          <w:i w:val="false"/>
          <w:iCs w:val="false"/>
          <w:sz w:val="24"/>
          <w:szCs w:val="24"/>
          <w:shd w:fill="FFFFFF" w:val="clear"/>
        </w:rPr>
        <w:t>ОКПД2 81.22.12.000 Оказание услуг по очистке кровли административных зданий от снега и льда в г. Москве</w:t>
      </w:r>
    </w:p>
    <w:tbl>
      <w:tblPr>
        <w:tblW w:w="14280" w:type="dxa"/>
        <w:jc w:val="left"/>
        <w:tblInd w:w="-5" w:type="dxa"/>
        <w:tblLayout w:type="fixed"/>
        <w:tblCellMar>
          <w:top w:w="0" w:type="dxa"/>
          <w:left w:w="108" w:type="dxa"/>
          <w:bottom w:w="0" w:type="dxa"/>
          <w:right w:w="108" w:type="dxa"/>
        </w:tblCellMar>
      </w:tblPr>
      <w:tblGrid>
        <w:gridCol w:w="779"/>
        <w:gridCol w:w="2551"/>
        <w:gridCol w:w="465"/>
        <w:gridCol w:w="3059"/>
        <w:gridCol w:w="3000"/>
        <w:gridCol w:w="2445"/>
        <w:gridCol w:w="1980"/>
      </w:tblGrid>
      <w:tr>
        <w:trPr>
          <w:trHeight w:val="20" w:hRule="atLeast"/>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301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Наименование параметра</w:t>
            </w:r>
          </w:p>
        </w:tc>
        <w:tc>
          <w:tcPr>
            <w:tcW w:w="30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Требование заказчика</w:t>
            </w:r>
          </w:p>
        </w:tc>
        <w:tc>
          <w:tcPr>
            <w:tcW w:w="5445" w:type="dxa"/>
            <w:gridSpan w:val="2"/>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Предложение Участника</w:t>
            </w:r>
          </w:p>
        </w:tc>
      </w:tr>
      <w:tr>
        <w:trPr>
          <w:trHeight w:val="20" w:hRule="atLeast"/>
        </w:trPr>
        <w:tc>
          <w:tcPr>
            <w:tcW w:w="7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1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Согласие с требованием/ указание характеристик</w:t>
            </w:r>
          </w:p>
        </w:tc>
        <w:tc>
          <w:tcPr>
            <w:tcW w:w="2445"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Предоставление подтверждающего документа или иной способ подтверждения</w:t>
            </w:r>
          </w:p>
        </w:tc>
        <w:tc>
          <w:tcPr>
            <w:tcW w:w="1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1</w:t>
            </w:r>
          </w:p>
        </w:tc>
        <w:tc>
          <w:tcPr>
            <w:tcW w:w="30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2</w:t>
            </w:r>
          </w:p>
        </w:tc>
        <w:tc>
          <w:tcPr>
            <w:tcW w:w="3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3</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4</w:t>
            </w:r>
          </w:p>
        </w:tc>
        <w:tc>
          <w:tcPr>
            <w:tcW w:w="2445"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5</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6</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4"/>
              </w:numPr>
              <w:ind w:left="1134" w:right="0" w:hanging="1134"/>
              <w:rPr>
                <w:b/>
                <w:bCs/>
                <w:sz w:val="20"/>
                <w:szCs w:val="20"/>
              </w:rPr>
            </w:pPr>
            <w:r>
              <w:rPr>
                <w:b/>
                <w:bCs/>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 xml:space="preserve">Требования к оказанию услуг </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b/>
                <w:bCs/>
                <w:sz w:val="20"/>
                <w:szCs w:val="20"/>
              </w:rPr>
            </w:pPr>
            <w:r>
              <w:rPr>
                <w:b/>
                <w:bCs/>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 xml:space="preserve">Общие требования к оказанию услуг </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Услуги оказываются обученным, квалифицированным персоналом.</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Услуги производятся на Объекте с учетом очередности оказания услуг и сдачи-приемки оказанных услуг на Объекте.</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При предоставлении услуг Исполнитель</w:t>
            </w:r>
          </w:p>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должен нести ответственность за сохранность имущества, а также всего Объекта до даты подписания Акта сдачи-приемки оказанных услуг в полном объеме без замечаний.</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На применяемые при оказании услуг материалы должны быть сертификаты соответствия, в том числе по пожарной безопасности.</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Персонал Исполнителя должен быть обеспечен спецодеждой, необходимыми средствами индивидуальной защиты.</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Точка сброса снега и наледи должна быть одна с использованием рукава, установленного на фасаде здания. Расположение точки сброса должно быть согласовано с Заказчиком.</w:t>
            </w:r>
          </w:p>
        </w:tc>
        <w:tc>
          <w:tcPr>
            <w:tcW w:w="300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Оказание услуг допускается только в светлое время суток</w:t>
            </w:r>
          </w:p>
        </w:tc>
        <w:tc>
          <w:tcPr>
            <w:tcW w:w="300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b/>
                <w:bCs/>
                <w:sz w:val="20"/>
                <w:szCs w:val="20"/>
              </w:rPr>
            </w:pPr>
            <w:r>
              <w:rPr>
                <w:b/>
                <w:bCs/>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способам оказания услуг</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642"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rFonts w:eastAsia="Times New Roman" w:cs="Times New Roman"/>
                <w:color w:val="auto"/>
                <w:kern w:val="0"/>
                <w:sz w:val="20"/>
                <w:szCs w:val="20"/>
                <w:lang w:val="ru-RU" w:eastAsia="ru-RU" w:bidi="ar-SA"/>
              </w:rPr>
            </w:pPr>
            <w:r>
              <w:rPr>
                <w:rFonts w:eastAsia="Times New Roman" w:cs="Times New Roman"/>
                <w:color w:val="auto"/>
                <w:kern w:val="0"/>
                <w:sz w:val="20"/>
                <w:szCs w:val="20"/>
                <w:lang w:val="ru-RU" w:eastAsia="ru-RU" w:bidi="ar-SA"/>
              </w:rPr>
              <w:t>Исполнитель должен руководствоваться Приказом Минтруда России от 16.11.2020 N 782н «Об утверждении Правил по охране труда при работе на высоте»</w:t>
            </w:r>
          </w:p>
        </w:tc>
        <w:tc>
          <w:tcPr>
            <w:tcW w:w="3000"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c>
          <w:tcPr>
            <w:tcW w:w="1980" w:type="dxa"/>
            <w:tcBorders>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персоналу исполнителя</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3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Квалификация персонала исполнителя, привлекаемого к работам</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-Наличие у персонала Исполнителя удостоверения промышленного альпиниста, группа по безопасности работ на высоте. Личная книжка учета работ на высоте. Группа по электробезопасности не ниже II.</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b/>
                <w:sz w:val="20"/>
                <w:szCs w:val="20"/>
              </w:rPr>
            </w:pPr>
            <w:r>
              <w:rPr>
                <w:b/>
                <w:sz w:val="20"/>
                <w:szCs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b/>
                <w:sz w:val="20"/>
                <w:szCs w:val="20"/>
              </w:rPr>
            </w:pPr>
            <w:r>
              <w:rPr>
                <w:b/>
                <w:sz w:val="20"/>
                <w:szCs w:val="20"/>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3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iCs/>
                <w:sz w:val="20"/>
                <w:szCs w:val="20"/>
                <w:shd w:fill="FFFFFF" w:val="clear"/>
              </w:rPr>
            </w:pPr>
            <w:r>
              <w:rPr>
                <w:iCs/>
                <w:sz w:val="20"/>
                <w:szCs w:val="20"/>
                <w:shd w:fill="FFFFFF" w:val="clear"/>
              </w:rPr>
            </w:r>
          </w:p>
          <w:p>
            <w:pPr>
              <w:pStyle w:val="Normal"/>
              <w:widowControl w:val="false"/>
              <w:tabs>
                <w:tab w:val="clear" w:pos="708"/>
                <w:tab w:val="left" w:pos="426" w:leader="none"/>
              </w:tabs>
              <w:suppressAutoHyphens w:val="true"/>
              <w:spacing w:before="0" w:after="0"/>
              <w:jc w:val="left"/>
              <w:rPr>
                <w:iCs/>
                <w:sz w:val="20"/>
                <w:szCs w:val="20"/>
                <w:shd w:fill="FFFFFF" w:val="clear"/>
              </w:rPr>
            </w:pPr>
            <w:r>
              <w:rPr>
                <w:iCs/>
                <w:sz w:val="20"/>
                <w:szCs w:val="20"/>
                <w:shd w:fill="FFFFFF" w:val="clear"/>
              </w:rPr>
              <w:t>Квалификация персонала исполнителя, привлекаемого к оказанию услуг</w:t>
            </w:r>
          </w:p>
        </w:tc>
        <w:tc>
          <w:tcPr>
            <w:tcW w:w="3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both"/>
              <w:rPr>
                <w:rFonts w:eastAsia="Times New Roman" w:cs="Times New Roman"/>
                <w:kern w:val="0"/>
                <w:sz w:val="20"/>
                <w:szCs w:val="20"/>
                <w:shd w:fill="FFFFFF" w:val="clear"/>
                <w:lang w:val="ru-RU" w:eastAsia="ru-RU" w:bidi="ar-SA"/>
              </w:rPr>
            </w:pPr>
            <w:r>
              <w:rPr>
                <w:rFonts w:eastAsia="Times New Roman" w:cs="Times New Roman"/>
                <w:kern w:val="0"/>
                <w:sz w:val="20"/>
                <w:szCs w:val="20"/>
                <w:shd w:fill="FFFFFF" w:val="clear"/>
                <w:lang w:val="ru-RU" w:eastAsia="ru-RU" w:bidi="ar-SA"/>
              </w:rPr>
            </w:r>
          </w:p>
          <w:p>
            <w:pPr>
              <w:pStyle w:val="Normal"/>
              <w:widowControl w:val="false"/>
              <w:tabs>
                <w:tab w:val="clear" w:pos="708"/>
                <w:tab w:val="left" w:pos="426" w:leader="none"/>
              </w:tabs>
              <w:suppressAutoHyphens w:val="true"/>
              <w:spacing w:before="0" w:after="0"/>
              <w:jc w:val="both"/>
              <w:rPr>
                <w:rFonts w:eastAsia="Times New Roman" w:cs="Times New Roman"/>
                <w:kern w:val="0"/>
                <w:sz w:val="20"/>
                <w:szCs w:val="20"/>
                <w:shd w:fill="FFFFFF" w:val="clear"/>
                <w:lang w:val="ru-RU" w:eastAsia="ru-RU" w:bidi="ar-SA"/>
              </w:rPr>
            </w:pPr>
            <w:r>
              <w:rPr>
                <w:rFonts w:eastAsia="Times New Roman" w:cs="Times New Roman"/>
                <w:kern w:val="0"/>
                <w:sz w:val="20"/>
                <w:szCs w:val="20"/>
                <w:shd w:fill="FFFFFF" w:val="clear"/>
                <w:lang w:val="ru-RU" w:eastAsia="ru-RU" w:bidi="ar-SA"/>
              </w:rPr>
              <w:t>Работы должны выполнятся промышленными альпинистами в соответствии с Правилами по охране труда при работе на высоте (утв. приказом Минтруда России от 16.11.2020 N 782н).</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b/>
                <w:sz w:val="20"/>
                <w:szCs w:val="20"/>
              </w:rPr>
            </w:pPr>
            <w:r>
              <w:rPr>
                <w:b/>
                <w:sz w:val="20"/>
                <w:szCs w:val="20"/>
              </w:rPr>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left"/>
              <w:rPr>
                <w:b/>
                <w:sz w:val="20"/>
                <w:szCs w:val="20"/>
              </w:rPr>
            </w:pPr>
            <w:r>
              <w:rPr>
                <w:b/>
                <w:sz w:val="20"/>
                <w:szCs w:val="20"/>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bCs/>
                <w:kern w:val="0"/>
                <w:sz w:val="20"/>
                <w:szCs w:val="20"/>
                <w:lang w:val="ru-RU" w:eastAsia="ru-RU" w:bidi="ar-SA"/>
              </w:rPr>
            </w:pPr>
            <w:r>
              <w:rPr>
                <w:rFonts w:eastAsia="Times New Roman" w:cs="Times New Roman"/>
                <w:b/>
                <w:bCs/>
                <w:kern w:val="0"/>
                <w:sz w:val="20"/>
                <w:szCs w:val="20"/>
                <w:lang w:val="ru-RU" w:eastAsia="ru-RU" w:bidi="ar-SA"/>
              </w:rPr>
              <w:t>Требования к результатам услуг</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Общие требования к результатам услуг</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Уборка снега, скол сосулек с крыш зданий. Обеспечение надлежащего содержания территории в зимний период, обеспечения беспрепятственного прохода людей и проезда транспорта.</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b w:val="false"/>
                <w:kern w:val="0"/>
                <w:sz w:val="20"/>
                <w:szCs w:val="20"/>
                <w:lang w:val="ru-RU" w:eastAsia="ru-RU" w:bidi="ar-SA"/>
              </w:rPr>
            </w:pPr>
            <w:r>
              <w:rPr>
                <w:rFonts w:eastAsia="Times New Roman" w:cs="Times New Roman"/>
                <w:b w:val="false"/>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both"/>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 xml:space="preserve">Требования к приемке результата оказания услуг </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По результатам оказанных услуг ответственный сотрудник проводит визуальный осмотр. При наличии замечаний оформляется «Ведомость замечаний» и направляется исполнителю</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 w:val="false"/>
                <w:bCs/>
                <w:kern w:val="0"/>
                <w:sz w:val="20"/>
                <w:szCs w:val="20"/>
                <w:lang w:val="ru-RU" w:eastAsia="ru-RU" w:bidi="ar-SA"/>
              </w:rPr>
            </w:pPr>
            <w:r>
              <w:rPr>
                <w:rFonts w:eastAsia="Times New Roman" w:cs="Times New Roman"/>
                <w:b w:val="false"/>
                <w:bCs/>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b w:val="false"/>
                <w:bCs/>
                <w:kern w:val="0"/>
                <w:sz w:val="20"/>
                <w:szCs w:val="20"/>
                <w:lang w:val="ru-RU" w:eastAsia="ru-RU" w:bidi="ar-SA"/>
              </w:rPr>
            </w:pPr>
            <w:r>
              <w:rPr>
                <w:rFonts w:eastAsia="Times New Roman" w:cs="Times New Roman"/>
                <w:b w:val="false"/>
                <w:bCs/>
                <w:kern w:val="0"/>
                <w:sz w:val="20"/>
                <w:szCs w:val="20"/>
                <w:lang w:val="ru-RU" w:eastAsia="ru-RU" w:bidi="ar-SA"/>
              </w:rPr>
            </w:r>
          </w:p>
        </w:tc>
      </w:tr>
      <w:tr>
        <w:trPr>
          <w:trHeight w:val="20"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b/>
                <w:bCs/>
                <w:sz w:val="20"/>
                <w:szCs w:val="20"/>
              </w:rPr>
            </w:pPr>
            <w:r>
              <w:rPr>
                <w:b/>
                <w:bCs/>
                <w:sz w:val="20"/>
                <w:szCs w:val="20"/>
              </w:rPr>
              <w:t>Требования к документации, описывающей результат оказания услуг</w:t>
            </w:r>
          </w:p>
        </w:tc>
        <w:tc>
          <w:tcPr>
            <w:tcW w:w="300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suppressAutoHyphens w:val="true"/>
              <w:spacing w:before="0" w:after="0"/>
              <w:jc w:val="both"/>
              <w:rPr>
                <w:b w:val="false"/>
                <w:bCs w:val="false"/>
                <w:sz w:val="20"/>
                <w:szCs w:val="20"/>
              </w:rPr>
            </w:pPr>
            <w:r>
              <w:rPr>
                <w:b w:val="false"/>
                <w:bCs w:val="false"/>
                <w:sz w:val="20"/>
                <w:szCs w:val="20"/>
              </w:rPr>
              <w:t>По окончании оказания Услуг Исполнитель в течение 2 (двух) рабочих дней предоставляет Заказчику подписанные со своей стороны в 2 (двух) экземплярах УПД с приложением Отчета об оказании Услуг и иных отчетных документов.</w:t>
            </w:r>
          </w:p>
        </w:tc>
        <w:tc>
          <w:tcPr>
            <w:tcW w:w="300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b w:val="false"/>
                <w:bCs w:val="false"/>
                <w:sz w:val="20"/>
                <w:szCs w:val="20"/>
              </w:rPr>
            </w:pPr>
            <w:r>
              <w:rPr>
                <w:b w:val="false"/>
                <w:bCs w:val="false"/>
                <w:sz w:val="20"/>
                <w:szCs w:val="20"/>
              </w:rPr>
              <w:t>Согласие с требованиями</w:t>
            </w:r>
          </w:p>
        </w:tc>
        <w:tc>
          <w:tcPr>
            <w:tcW w:w="2445" w:type="dxa"/>
            <w:tcBorders>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b w:val="false"/>
                <w:bCs/>
                <w:kern w:val="0"/>
                <w:sz w:val="20"/>
                <w:szCs w:val="20"/>
                <w:lang w:val="ru-RU" w:eastAsia="ru-RU" w:bidi="ar-SA"/>
              </w:rPr>
            </w:pPr>
            <w:r>
              <w:rPr>
                <w:rFonts w:eastAsia="Times New Roman" w:cs="Times New Roman"/>
                <w:b w:val="false"/>
                <w:bCs/>
                <w:kern w:val="0"/>
                <w:sz w:val="20"/>
                <w:szCs w:val="20"/>
                <w:lang w:val="ru-RU" w:eastAsia="ru-RU" w:bidi="ar-SA"/>
              </w:rPr>
            </w:r>
          </w:p>
        </w:tc>
        <w:tc>
          <w:tcPr>
            <w:tcW w:w="1980" w:type="dxa"/>
            <w:tcBorders>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b w:val="false"/>
                <w:bCs/>
                <w:kern w:val="0"/>
                <w:sz w:val="20"/>
                <w:szCs w:val="20"/>
                <w:lang w:val="ru-RU" w:eastAsia="ru-RU" w:bidi="ar-SA"/>
              </w:rPr>
            </w:pPr>
            <w:r>
              <w:rPr>
                <w:rFonts w:eastAsia="Times New Roman" w:cs="Times New Roman"/>
                <w:b w:val="false"/>
                <w:bCs/>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both"/>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Требования к ответственности и гарантиям исполнителя</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20"/>
              </w:rPr>
            </w:pPr>
            <w:bookmarkStart w:id="37" w:name="__RefHeading___Toc3391_1975687802"/>
            <w:bookmarkEnd w:id="37"/>
            <w:r>
              <w:rPr>
                <w:sz w:val="20"/>
                <w:szCs w:val="20"/>
              </w:rPr>
              <w:t>Исполнитель гарантирует качество выполняемых работ. В случае если услуги оказаны некачественно, Подрядчик обязан в течение 3 (трех) календарных дней после получения претензии Заказчика за свой счет устранить выявленные недостатки.</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left w:val="single" w:sz="4" w:space="0" w:color="000000"/>
              <w:bottom w:val="single" w:sz="4" w:space="0" w:color="000000"/>
              <w:right w:val="single" w:sz="4" w:space="0" w:color="000000"/>
            </w:tcBorders>
            <w:vAlign w:val="center"/>
          </w:tcPr>
          <w:p>
            <w:pPr>
              <w:pStyle w:val="ListParagraph"/>
              <w:widowControl w:val="false"/>
              <w:numPr>
                <w:ilvl w:val="2"/>
                <w:numId w:val="4"/>
              </w:numPr>
              <w:ind w:left="1134" w:right="0" w:hanging="1134"/>
              <w:rPr>
                <w:sz w:val="20"/>
                <w:szCs w:val="20"/>
              </w:rPr>
            </w:pPr>
            <w:r>
              <w:rPr>
                <w:sz w:val="20"/>
                <w:szCs w:val="20"/>
              </w:rPr>
            </w:r>
          </w:p>
        </w:tc>
        <w:tc>
          <w:tcPr>
            <w:tcW w:w="6075" w:type="dxa"/>
            <w:gridSpan w:val="3"/>
            <w:tcBorders>
              <w:left w:val="single" w:sz="4" w:space="0" w:color="000000"/>
              <w:bottom w:val="single" w:sz="4" w:space="0" w:color="000000"/>
              <w:right w:val="single" w:sz="4" w:space="0" w:color="000000"/>
            </w:tcBorders>
          </w:tcPr>
          <w:p>
            <w:pPr>
              <w:pStyle w:val="Normal"/>
              <w:widowControl w:val="false"/>
              <w:rPr>
                <w:sz w:val="20"/>
                <w:szCs w:val="20"/>
              </w:rPr>
            </w:pPr>
            <w:bookmarkStart w:id="38" w:name="__RefHeading___Toc3393_1975687802"/>
            <w:bookmarkEnd w:id="38"/>
            <w:r>
              <w:rPr>
                <w:sz w:val="20"/>
                <w:szCs w:val="20"/>
              </w:rPr>
              <w:t>Гарантийный срок на результат работ должен составлять не менее 12 месяцев с даты подписания Акта сдачи-приемки выполненных работ.</w:t>
            </w:r>
          </w:p>
        </w:tc>
        <w:tc>
          <w:tcPr>
            <w:tcW w:w="300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sz w:val="20"/>
                <w:szCs w:val="20"/>
              </w:rPr>
            </w:pPr>
            <w:r>
              <w:rPr>
                <w:sz w:val="20"/>
                <w:szCs w:val="20"/>
              </w:rPr>
              <w:t>Согласие с требованиями</w:t>
            </w:r>
          </w:p>
        </w:tc>
        <w:tc>
          <w:tcPr>
            <w:tcW w:w="2445" w:type="dxa"/>
            <w:tcBorders>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4"/>
              </w:numPr>
              <w:ind w:left="1134" w:right="0" w:hanging="1134"/>
              <w:rPr>
                <w:sz w:val="20"/>
                <w:szCs w:val="20"/>
              </w:rPr>
            </w:pPr>
            <w:r>
              <w:rPr>
                <w:sz w:val="20"/>
                <w:szCs w:val="20"/>
              </w:rPr>
            </w:r>
          </w:p>
        </w:tc>
        <w:tc>
          <w:tcPr>
            <w:tcW w:w="607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left"/>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Прочие требования к выполняемым работам</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2445" w:type="dxa"/>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b/>
                <w:kern w:val="0"/>
                <w:sz w:val="20"/>
                <w:szCs w:val="20"/>
                <w:lang w:val="ru-RU" w:eastAsia="ru-RU" w:bidi="ar-SA"/>
              </w:rPr>
            </w:pPr>
            <w:r>
              <w:rPr>
                <w:rFonts w:eastAsia="Times New Roman" w:cs="Times New Roman"/>
                <w:b/>
                <w:kern w:val="0"/>
                <w:sz w:val="20"/>
                <w:szCs w:val="20"/>
                <w:lang w:val="ru-RU" w:eastAsia="ru-RU" w:bidi="ar-SA"/>
              </w:rPr>
              <w:t>-//-</w:t>
            </w:r>
          </w:p>
        </w:tc>
      </w:tr>
      <w:tr>
        <w:trPr>
          <w:trHeight w:val="20" w:hRule="atLeast"/>
        </w:trPr>
        <w:tc>
          <w:tcPr>
            <w:tcW w:w="77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4"/>
              </w:numPr>
              <w:ind w:left="1134" w:right="0" w:hanging="1134"/>
              <w:rPr>
                <w:sz w:val="20"/>
                <w:szCs w:val="20"/>
              </w:rPr>
            </w:pPr>
            <w:r>
              <w:rPr>
                <w:sz w:val="20"/>
                <w:szCs w:val="20"/>
              </w:rPr>
            </w:r>
          </w:p>
        </w:tc>
        <w:tc>
          <w:tcPr>
            <w:tcW w:w="2551" w:type="dxa"/>
            <w:tcBorders>
              <w:top w:val="single" w:sz="4" w:space="0" w:color="000000"/>
              <w:left w:val="single" w:sz="4" w:space="0" w:color="000000"/>
              <w:bottom w:val="single" w:sz="4" w:space="0" w:color="000000"/>
            </w:tcBorders>
            <w:vAlign w:val="center"/>
          </w:tcPr>
          <w:p>
            <w:pPr>
              <w:pStyle w:val="Normal"/>
              <w:widowControl w:val="false"/>
              <w:rPr>
                <w:sz w:val="20"/>
                <w:szCs w:val="20"/>
              </w:rPr>
            </w:pPr>
            <w:bookmarkStart w:id="39" w:name="__RefHeading___Toc3395_1975687802"/>
            <w:bookmarkEnd w:id="39"/>
            <w:r>
              <w:rPr>
                <w:sz w:val="20"/>
                <w:szCs w:val="20"/>
              </w:rPr>
              <w:t>Определено п. 1.6 настоящих Технических требований</w:t>
            </w:r>
          </w:p>
        </w:tc>
        <w:tc>
          <w:tcPr>
            <w:tcW w:w="35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Оказание услуг в полном объеме</w:t>
            </w:r>
          </w:p>
        </w:tc>
        <w:tc>
          <w:tcPr>
            <w:tcW w:w="30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Согласие с требованиями</w:t>
            </w:r>
          </w:p>
        </w:tc>
        <w:tc>
          <w:tcPr>
            <w:tcW w:w="2445" w:type="dxa"/>
            <w:tcBorders>
              <w:top w:val="single" w:sz="4" w:space="0" w:color="000000"/>
              <w:left w:val="single" w:sz="4" w:space="0" w:color="000000"/>
              <w:bottom w:val="single" w:sz="4" w:space="0" w:color="000000"/>
            </w:tcBorders>
          </w:tcPr>
          <w:p>
            <w:pPr>
              <w:pStyle w:val="Style28"/>
              <w:keepNext w:val="false"/>
              <w:widowControl w:val="false"/>
              <w:numPr>
                <w:ilvl w:val="0"/>
                <w:numId w:val="0"/>
              </w:numPr>
              <w:suppressAutoHyphens w:val="true"/>
              <w:spacing w:before="0" w:after="0"/>
              <w:ind w:left="0" w:right="0" w:hanging="0"/>
              <w:jc w:val="center"/>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198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numPr>
                <w:ilvl w:val="0"/>
                <w:numId w:val="0"/>
              </w:numPr>
              <w:suppressAutoHyphens w:val="true"/>
              <w:spacing w:before="0" w:after="0"/>
              <w:ind w:left="0" w:righ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r>
    </w:tbl>
    <w:p>
      <w:pPr>
        <w:sectPr>
          <w:headerReference w:type="default" r:id="rId4"/>
          <w:headerReference w:type="first" r:id="rId5"/>
          <w:type w:val="nextPage"/>
          <w:pgSz w:orient="landscape" w:w="16838" w:h="11906"/>
          <w:pgMar w:left="1134" w:right="1134" w:gutter="0" w:header="0" w:top="1134" w:footer="0" w:bottom="1134"/>
          <w:pgNumType w:fmt="decimal"/>
          <w:formProt w:val="false"/>
          <w:textDirection w:val="lrTb"/>
          <w:docGrid w:type="default" w:linePitch="600" w:charSpace="24576"/>
        </w:sectPr>
      </w:pPr>
    </w:p>
    <w:p>
      <w:pPr>
        <w:pStyle w:val="Heading1"/>
        <w:keepLines/>
        <w:numPr>
          <w:ilvl w:val="0"/>
          <w:numId w:val="3"/>
        </w:numPr>
        <w:spacing w:before="0" w:after="0"/>
        <w:ind w:left="0" w:right="0" w:firstLine="709"/>
        <w:jc w:val="both"/>
        <w:rPr/>
      </w:pPr>
      <w:bookmarkStart w:id="40" w:name="__RefHeading___Toc3397_1975687802"/>
      <w:bookmarkStart w:id="41" w:name="_Toc54646411"/>
      <w:bookmarkStart w:id="42" w:name="_Toc53393312"/>
      <w:bookmarkEnd w:id="40"/>
      <w:r>
        <w:rPr>
          <w:lang w:val="ru-RU"/>
        </w:rPr>
        <w:t>Требования к документации по ценообразованию</w:t>
      </w:r>
      <w:bookmarkEnd w:id="42"/>
      <w:r>
        <w:rPr>
          <w:lang w:val="ru-RU"/>
        </w:rPr>
        <w:t xml:space="preserve"> на этапе закупки</w:t>
      </w:r>
      <w:bookmarkEnd w:id="41"/>
    </w:p>
    <w:p>
      <w:pPr>
        <w:pStyle w:val="Normal"/>
        <w:widowControl w:val="false"/>
        <w:numPr>
          <w:ilvl w:val="1"/>
          <w:numId w:val="3"/>
        </w:numPr>
        <w:tabs>
          <w:tab w:val="clear" w:pos="708"/>
          <w:tab w:val="left" w:pos="426" w:leader="none"/>
        </w:tabs>
        <w:spacing w:before="0" w:after="0"/>
        <w:ind w:left="0" w:right="0" w:firstLine="709"/>
        <w:jc w:val="both"/>
        <w:rPr/>
      </w:pPr>
      <w:r>
        <w:rPr>
          <w:rStyle w:val="Style8"/>
          <w:b w:val="false"/>
          <w:bCs/>
          <w:i w:val="false"/>
          <w:iCs w:val="false"/>
          <w:sz w:val="24"/>
          <w:szCs w:val="24"/>
          <w:shd w:fill="auto" w:val="clear"/>
        </w:rPr>
        <w:t>В обоснование стоимости своей заявки Участник должен предоставить Коммерческое предложение по форме (с учетом прилагаемой к ней инструкции по заполнению), приведенной в Документации о закупке.</w:t>
      </w:r>
    </w:p>
    <w:p>
      <w:pPr>
        <w:pStyle w:val="Normal"/>
        <w:widowControl w:val="false"/>
        <w:numPr>
          <w:ilvl w:val="1"/>
          <w:numId w:val="3"/>
        </w:numPr>
        <w:tabs>
          <w:tab w:val="clear" w:pos="708"/>
          <w:tab w:val="left" w:pos="426" w:leader="none"/>
        </w:tabs>
        <w:spacing w:before="0" w:after="0"/>
        <w:ind w:left="0" w:right="0" w:firstLine="709"/>
        <w:jc w:val="both"/>
        <w:rPr/>
      </w:pPr>
      <w:r>
        <w:rPr>
          <w:rStyle w:val="Style8"/>
          <w:b w:val="false"/>
          <w:bCs/>
          <w:i w:val="false"/>
          <w:iCs w:val="false"/>
          <w:sz w:val="24"/>
          <w:szCs w:val="24"/>
          <w:shd w:fill="auto" w:val="clear"/>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p>
    <w:p>
      <w:pPr>
        <w:pStyle w:val="Heading1"/>
        <w:keepLines/>
        <w:numPr>
          <w:ilvl w:val="0"/>
          <w:numId w:val="0"/>
        </w:numPr>
        <w:spacing w:before="0" w:after="0"/>
        <w:ind w:left="0" w:right="0" w:firstLine="709"/>
        <w:rPr>
          <w:iCs/>
        </w:rPr>
      </w:pPr>
      <w:r>
        <w:rPr>
          <w:iCs/>
        </w:rPr>
      </w:r>
    </w:p>
    <w:p>
      <w:pPr>
        <w:pStyle w:val="Heading1"/>
        <w:keepLines/>
        <w:numPr>
          <w:ilvl w:val="0"/>
          <w:numId w:val="3"/>
        </w:numPr>
        <w:spacing w:before="0" w:after="0"/>
        <w:ind w:left="0" w:right="0" w:firstLine="709"/>
        <w:jc w:val="both"/>
        <w:rPr/>
      </w:pPr>
      <w:bookmarkStart w:id="43" w:name="__RefHeading___Toc3399_1975687802"/>
      <w:bookmarkStart w:id="44" w:name="_Toc54646412"/>
      <w:bookmarkEnd w:id="43"/>
      <w:r>
        <w:rPr>
          <w:lang w:val="ru-RU"/>
        </w:rPr>
        <w:t>Требования к документации по ценообразованию на этапе заключения (исполнения) договора</w:t>
      </w:r>
      <w:bookmarkEnd w:id="44"/>
    </w:p>
    <w:p>
      <w:pPr>
        <w:pStyle w:val="Normal"/>
        <w:numPr>
          <w:ilvl w:val="1"/>
          <w:numId w:val="3"/>
        </w:numPr>
        <w:ind w:left="0" w:right="0" w:firstLine="709"/>
        <w:jc w:val="both"/>
        <w:rPr/>
      </w:pPr>
      <w:bookmarkStart w:id="45" w:name="__RefHeading___Toc3401_1975687802"/>
      <w:bookmarkEnd w:id="45"/>
      <w:r>
        <w:rPr>
          <w:rStyle w:val="Style8"/>
          <w:rFonts w:eastAsia="Times New Roman" w:cs="Times New Roman"/>
          <w:b w:val="false"/>
          <w:bCs/>
          <w:i w:val="false"/>
          <w:iCs w:val="false"/>
          <w:color w:val="000000"/>
          <w:kern w:val="0"/>
          <w:sz w:val="24"/>
          <w:szCs w:val="24"/>
          <w:shd w:fill="auto" w:val="clear"/>
          <w:lang w:val="ru-RU" w:eastAsia="ru-RU" w:bidi="ar-SA"/>
        </w:rPr>
        <w:t xml:space="preserve">По результатам настоящей закупки заключается договор с предельной ценой равной </w:t>
      </w:r>
      <w:r>
        <w:rPr>
          <w:rStyle w:val="Style8"/>
          <w:rFonts w:eastAsia="Times New Roman" w:cs="Times New Roman"/>
          <w:b w:val="false"/>
          <w:bCs/>
          <w:i w:val="false"/>
          <w:iCs w:val="false"/>
          <w:color w:val="000000"/>
          <w:kern w:val="0"/>
          <w:sz w:val="24"/>
          <w:szCs w:val="24"/>
          <w:shd w:fill="auto" w:val="clear"/>
          <w:lang w:val="ru-RU" w:eastAsia="ru-RU" w:bidi="ar-SA"/>
        </w:rPr>
        <w:t>_____</w:t>
      </w:r>
      <w:r>
        <w:rPr>
          <w:rStyle w:val="Style8"/>
          <w:rFonts w:eastAsia="Times New Roman" w:cs="Times New Roman"/>
          <w:b w:val="false"/>
          <w:bCs/>
          <w:i w:val="false"/>
          <w:iCs w:val="false"/>
          <w:color w:val="000000"/>
          <w:kern w:val="0"/>
          <w:sz w:val="24"/>
          <w:szCs w:val="24"/>
          <w:shd w:fill="auto" w:val="clear"/>
          <w:lang w:val="ru-RU" w:eastAsia="ru-RU" w:bidi="ar-SA"/>
        </w:rPr>
        <w:t xml:space="preserve"> ( ) рублей </w:t>
      </w:r>
      <w:r>
        <w:rPr>
          <w:rStyle w:val="Style8"/>
          <w:rFonts w:eastAsia="Times New Roman" w:cs="Times New Roman"/>
          <w:b w:val="false"/>
          <w:bCs/>
          <w:i w:val="false"/>
          <w:iCs w:val="false"/>
          <w:color w:val="000000"/>
          <w:kern w:val="0"/>
          <w:sz w:val="24"/>
          <w:szCs w:val="24"/>
          <w:shd w:fill="auto" w:val="clear"/>
          <w:lang w:val="ru-RU" w:eastAsia="ru-RU" w:bidi="ar-SA"/>
        </w:rPr>
        <w:t>__</w:t>
      </w:r>
      <w:r>
        <w:rPr>
          <w:rStyle w:val="Style8"/>
          <w:rFonts w:eastAsia="Times New Roman" w:cs="Times New Roman"/>
          <w:b w:val="false"/>
          <w:bCs/>
          <w:i w:val="false"/>
          <w:iCs w:val="false"/>
          <w:color w:val="000000"/>
          <w:kern w:val="0"/>
          <w:sz w:val="24"/>
          <w:szCs w:val="24"/>
          <w:shd w:fill="auto" w:val="clear"/>
          <w:lang w:val="ru-RU" w:eastAsia="ru-RU" w:bidi="ar-SA"/>
        </w:rPr>
        <w:t xml:space="preserve"> копеек без учета НДС, по единичным расценкам, предложенным Участником, который был признан Победителем, заявка которого соответствовала требованиям ТТ и содержала наиболее низкую сумму цен единиц продукции (услуги). </w:t>
      </w:r>
    </w:p>
    <w:p>
      <w:pPr>
        <w:pStyle w:val="Normal"/>
        <w:widowControl w:val="false"/>
        <w:numPr>
          <w:ilvl w:val="0"/>
          <w:numId w:val="0"/>
        </w:numPr>
        <w:tabs>
          <w:tab w:val="clear" w:pos="708"/>
          <w:tab w:val="left" w:pos="426" w:leader="none"/>
        </w:tabs>
        <w:spacing w:before="60" w:after="0"/>
        <w:ind w:left="5038" w:hanging="0"/>
        <w:jc w:val="both"/>
        <w:rPr>
          <w:rStyle w:val="Style8"/>
          <w:b w:val="false"/>
          <w:bCs/>
          <w:iCs/>
          <w:sz w:val="24"/>
          <w:szCs w:val="24"/>
        </w:rPr>
      </w:pPr>
      <w:r>
        <w:rPr>
          <w:b w:val="false"/>
          <w:bCs/>
          <w:iCs/>
          <w:sz w:val="24"/>
          <w:szCs w:val="24"/>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pPr>
      <w:r>
        <w:rPr/>
      </w:r>
    </w:p>
    <w:sectPr>
      <w:headerReference w:type="default" r:id="rId6"/>
      <w:headerReference w:type="first" r:id="rId7"/>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4"/>
        <w:b w:val="false"/>
        <w:szCs w:val="24"/>
        <w:bCs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b/>
        <w:bCs/>
      </w:rPr>
    </w:lvl>
    <w:lvl w:ilvl="1">
      <w:start w:val="1"/>
      <w:numFmt w:val="decimal"/>
      <w:lvlText w:val="%1.%2."/>
      <w:lvlJc w:val="left"/>
      <w:pPr>
        <w:tabs>
          <w:tab w:val="num" w:pos="0"/>
        </w:tabs>
        <w:ind w:left="1134" w:hanging="1134"/>
      </w:pPr>
      <w:rPr>
        <w:b/>
        <w:bCs/>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1"/>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pPr>
      <w:numPr>
        <w:ilvl w:val="0"/>
        <w:numId w:val="3"/>
      </w:num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autoRedefine/>
    <w:qFormat/>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pPr>
      <w:numPr>
        <w:ilvl w:val="1"/>
        <w:numId w:val="3"/>
      </w:numPr>
      <w:outlineLvl w:val="3"/>
    </w:pPr>
    <w:rPr>
      <w:bCs/>
    </w:rPr>
  </w:style>
  <w:style w:type="paragraph" w:styleId="Heading5">
    <w:name w:val="Heading 5"/>
    <w:basedOn w:val="Normal"/>
    <w:next w:val="Normal"/>
    <w:link w:val="5"/>
    <w:qFormat/>
    <w:pPr>
      <w:numPr>
        <w:ilvl w:val="0"/>
        <w:numId w:val="0"/>
      </w:numPr>
      <w:spacing w:before="240" w:after="60"/>
      <w:outlineLvl w:val="4"/>
    </w:pPr>
    <w:rPr>
      <w:b/>
      <w:bCs/>
      <w:i/>
      <w:iCs/>
      <w:sz w:val="26"/>
      <w:szCs w:val="26"/>
      <w:lang w:val="x-none" w:eastAsia="x-none"/>
    </w:rPr>
  </w:style>
  <w:style w:type="paragraph" w:styleId="Heading6">
    <w:name w:val="Heading 6"/>
    <w:basedOn w:val="Normal"/>
    <w:next w:val="Normal"/>
    <w:link w:val="6"/>
    <w:qFormat/>
    <w:pPr>
      <w:keepNext w:val="true"/>
      <w:keepLines/>
      <w:numPr>
        <w:ilvl w:val="0"/>
        <w:numId w:val="0"/>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qFormat/>
    <w:pPr>
      <w:keepNext w:val="true"/>
      <w:keepLines/>
      <w:numPr>
        <w:ilvl w:val="0"/>
        <w:numId w:val="0"/>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qFormat/>
    <w:pPr>
      <w:keepNext w:val="true"/>
      <w:keepLines/>
      <w:numPr>
        <w:ilvl w:val="0"/>
        <w:numId w:val="0"/>
      </w:numPr>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qFormat/>
    <w:pPr>
      <w:numPr>
        <w:ilvl w:val="0"/>
        <w:numId w:val="0"/>
      </w:numPr>
      <w:spacing w:before="240" w:after="60"/>
      <w:outlineLvl w:val="8"/>
    </w:pPr>
    <w:rPr>
      <w:rFonts w:ascii="Arial" w:hAnsi="Arial"/>
      <w:sz w:val="22"/>
      <w:szCs w:val="22"/>
      <w:lang w:val="x-none" w:eastAsia="x-none"/>
    </w:rPr>
  </w:style>
  <w:style w:type="character" w:styleId="DefaultParagraphFont">
    <w:name w:val="Default Paragraph Font"/>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name w:val="Заголовок 6 Знак"/>
    <w:qFormat/>
    <w:rPr>
      <w:rFonts w:ascii="Cambria" w:hAnsi="Cambria"/>
      <w:i/>
      <w:iCs/>
      <w:color w:val="243F60"/>
      <w:lang w:val="x-none" w:eastAsia="x-none"/>
    </w:rPr>
  </w:style>
  <w:style w:type="character" w:styleId="7">
    <w:name w:val="Заголовок 7 Знак"/>
    <w:qFormat/>
    <w:rPr>
      <w:rFonts w:ascii="Cambria" w:hAnsi="Cambria"/>
      <w:i/>
      <w:iCs/>
      <w:color w:val="404040"/>
      <w:lang w:val="x-none" w:eastAsia="x-none"/>
    </w:rPr>
  </w:style>
  <w:style w:type="character" w:styleId="8">
    <w:name w:val="Заголовок 8 Знак"/>
    <w:qFormat/>
    <w:rPr>
      <w:rFonts w:ascii="Cambria" w:hAnsi="Cambria"/>
      <w:color w:val="4F81BD"/>
      <w:lang w:val="x-none" w:eastAsia="x-none"/>
    </w:rPr>
  </w:style>
  <w:style w:type="character" w:styleId="1">
    <w:name w:val="Заголовок 1 Знак"/>
    <w:qFormat/>
    <w:rPr>
      <w:rFonts w:eastAsia="Calibri"/>
      <w:b/>
      <w:sz w:val="28"/>
      <w:szCs w:val="28"/>
      <w:lang w:val="x-none" w:eastAsia="x-none"/>
    </w:rPr>
  </w:style>
  <w:style w:type="character" w:styleId="2">
    <w:name w:val="Заголовок 2 Знак"/>
    <w:qFormat/>
    <w:rPr>
      <w:rFonts w:eastAsia="Calibri"/>
      <w:b/>
      <w:bCs/>
      <w:sz w:val="24"/>
      <w:szCs w:val="24"/>
      <w:lang w:val="x-none" w:eastAsia="x-none"/>
    </w:rPr>
  </w:style>
  <w:style w:type="character" w:styleId="3">
    <w:name w:val="Заголовок 3 Знак"/>
    <w:qFormat/>
    <w:rPr>
      <w:rFonts w:eastAsia="Calibri"/>
      <w:b/>
      <w:sz w:val="24"/>
      <w:szCs w:val="24"/>
      <w:lang w:val="x-none" w:eastAsia="x-none"/>
    </w:rPr>
  </w:style>
  <w:style w:type="character" w:styleId="4">
    <w:name w:val="Заголовок 4 Знак"/>
    <w:qFormat/>
    <w:rPr>
      <w:rFonts w:eastAsia="Calibri"/>
      <w:b/>
      <w:bCs/>
      <w:sz w:val="24"/>
      <w:szCs w:val="24"/>
      <w:lang w:val="x-none" w:eastAsia="x-none"/>
    </w:rPr>
  </w:style>
  <w:style w:type="character" w:styleId="5">
    <w:name w:val="Заголовок 5 Знак"/>
    <w:qFormat/>
    <w:rPr>
      <w:b/>
      <w:bCs/>
      <w:i/>
      <w:iCs/>
      <w:sz w:val="26"/>
      <w:szCs w:val="26"/>
    </w:rPr>
  </w:style>
  <w:style w:type="character" w:styleId="9">
    <w:name w:val="Заголовок 9 Знак"/>
    <w:qFormat/>
    <w:rPr>
      <w:rFonts w:ascii="Arial" w:hAnsi="Arial" w:cs="Arial"/>
      <w:sz w:val="22"/>
      <w:szCs w:val="22"/>
    </w:rPr>
  </w:style>
  <w:style w:type="character" w:styleId="Style1">
    <w:name w:val="Название Знак"/>
    <w:link w:val="15"/>
    <w:qFormat/>
    <w:rPr>
      <w:sz w:val="28"/>
    </w:rPr>
  </w:style>
  <w:style w:type="character" w:styleId="Style2">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name w:val="Цитата 2 Знак"/>
    <w:link w:val="Quote"/>
    <w:qFormat/>
    <w:rPr>
      <w:rFonts w:ascii="Calibri" w:hAnsi="Calibri" w:eastAsia="Calibri"/>
      <w:i/>
      <w:iCs/>
      <w:color w:val="000000"/>
      <w:lang w:val="x-none" w:eastAsia="x-none"/>
    </w:rPr>
  </w:style>
  <w:style w:type="character" w:styleId="Style3">
    <w:name w:val="Выделенная цитата Знак"/>
    <w:link w:val="IntenseQuote"/>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name w:val="Электронная подпись Знак"/>
    <w:link w:val="E-mailSignature"/>
    <w:qFormat/>
    <w:rPr>
      <w:rFonts w:eastAsia="Calibri"/>
      <w:sz w:val="24"/>
      <w:szCs w:val="24"/>
    </w:rPr>
  </w:style>
  <w:style w:type="character" w:styleId="11">
    <w:name w:val="Подпункт Знак1"/>
    <w:link w:val="Style22"/>
    <w:qFormat/>
    <w:rPr>
      <w:sz w:val="28"/>
    </w:rPr>
  </w:style>
  <w:style w:type="character" w:styleId="Style5">
    <w:name w:val="Текст сноски Знак"/>
    <w:qFormat/>
    <w:rPr/>
  </w:style>
  <w:style w:type="character" w:styleId="Style6">
    <w:name w:val="Основной текст Знак"/>
    <w:qFormat/>
    <w:rPr>
      <w:sz w:val="28"/>
      <w:szCs w:val="28"/>
    </w:rPr>
  </w:style>
  <w:style w:type="character" w:styleId="Blk">
    <w:name w:val="blk"/>
    <w:qFormat/>
    <w:rPr/>
  </w:style>
  <w:style w:type="character" w:styleId="Style7">
    <w:name w:val="Абзац списка Знак"/>
    <w:link w:val="ListParagraph"/>
    <w:qFormat/>
    <w:rPr>
      <w:rFonts w:eastAsia="Calibri"/>
      <w:sz w:val="24"/>
      <w:szCs w:val="24"/>
    </w:rPr>
  </w:style>
  <w:style w:type="character" w:styleId="Style8">
    <w:name w:val="комментарий"/>
    <w:qFormat/>
    <w:rPr>
      <w:b/>
      <w:i/>
      <w:shd w:fill="FFFF99" w:val="clear"/>
    </w:rPr>
  </w:style>
  <w:style w:type="character" w:styleId="Style9">
    <w:name w:val="Подподпункт Знак"/>
    <w:link w:val="Style30"/>
    <w:qFormat/>
    <w:rPr>
      <w:sz w:val="26"/>
      <w:szCs w:val="26"/>
    </w:rPr>
  </w:style>
  <w:style w:type="character" w:styleId="31">
    <w:name w:val="УРОВЕНЬ_Абзац_тип3 Знак"/>
    <w:link w:val="36"/>
    <w:qFormat/>
    <w:rPr>
      <w:rFonts w:eastAsia="Calibri"/>
      <w:sz w:val="26"/>
      <w:szCs w:val="28"/>
      <w:lang w:eastAsia="en-US"/>
    </w:rPr>
  </w:style>
  <w:style w:type="character" w:styleId="Style10">
    <w:name w:val="Верхний колонтитул Знак"/>
    <w:qFormat/>
    <w:rPr>
      <w:sz w:val="24"/>
      <w:szCs w:val="24"/>
    </w:rPr>
  </w:style>
  <w:style w:type="character" w:styleId="Style11">
    <w:name w:val="Текст примечания Знак"/>
    <w:link w:val="Annotationtext"/>
    <w:qFormat/>
    <w:rPr/>
  </w:style>
  <w:style w:type="character" w:styleId="Style12">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name w:val="Пункт2 Знак"/>
    <w:link w:val="24"/>
    <w:qFormat/>
    <w:rPr>
      <w:b/>
      <w:sz w:val="28"/>
    </w:rPr>
  </w:style>
  <w:style w:type="character" w:styleId="12">
    <w:name w:val="УРОВЕНЬ_1. Знак"/>
    <w:link w:val="19"/>
    <w:qFormat/>
    <w:rPr>
      <w:rFonts w:eastAsia="Calibri"/>
      <w:caps/>
      <w:sz w:val="28"/>
      <w:szCs w:val="28"/>
      <w:lang w:eastAsia="en-US"/>
    </w:rPr>
  </w:style>
  <w:style w:type="character" w:styleId="13">
    <w:name w:val="Неразрешенное упоминание1"/>
    <w:basedOn w:val="DefaultParagraphFont"/>
    <w:qFormat/>
    <w:rPr>
      <w:color w:val="605E5C"/>
      <w:shd w:fill="E1DFDD" w:val="clear"/>
    </w:rPr>
  </w:style>
  <w:style w:type="character" w:styleId="32">
    <w:name w:val="Основной текст с отступом 3 Знак"/>
    <w:link w:val="BodyTextIndent3"/>
    <w:qFormat/>
    <w:rPr>
      <w:sz w:val="16"/>
      <w:szCs w:val="16"/>
    </w:rPr>
  </w:style>
  <w:style w:type="character" w:styleId="Style14">
    <w:name w:val="Ссылка указателя"/>
    <w:qFormat/>
    <w:rPr/>
  </w:style>
  <w:style w:type="character" w:styleId="Style15">
    <w:name w:val="Маркеры"/>
    <w:qFormat/>
    <w:rPr>
      <w:rFonts w:ascii="OpenSymbol" w:hAnsi="OpenSymbol" w:eastAsia="OpenSymbol" w:cs="OpenSymbol"/>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Style18">
    <w:name w:val="Название раздела инструкции"/>
    <w:basedOn w:val="Normal"/>
    <w:autoRedefine/>
    <w:qFormat/>
    <w:pPr>
      <w:jc w:val="center"/>
    </w:pPr>
    <w:rPr>
      <w:b/>
    </w:rPr>
  </w:style>
  <w:style w:type="paragraph" w:styleId="Style19">
    <w:name w:val="Раздел положения"/>
    <w:basedOn w:val="Normal"/>
    <w:autoRedefine/>
    <w:qFormat/>
    <w:pPr>
      <w:numPr>
        <w:ilvl w:val="0"/>
        <w:numId w:val="1"/>
      </w:numPr>
      <w:spacing w:before="80" w:after="80"/>
      <w:jc w:val="center"/>
    </w:pPr>
    <w:rPr>
      <w:b/>
      <w:sz w:val="32"/>
      <w:szCs w:val="32"/>
    </w:rPr>
  </w:style>
  <w:style w:type="paragraph" w:styleId="Style20">
    <w:name w:val="Подраздел раздела положения"/>
    <w:basedOn w:val="Normal"/>
    <w:autoRedefine/>
    <w:qFormat/>
    <w:pPr>
      <w:numPr>
        <w:ilvl w:val="1"/>
        <w:numId w:val="1"/>
      </w:numPr>
      <w:spacing w:before="80" w:after="80"/>
      <w:jc w:val="both"/>
    </w:pPr>
    <w:rPr/>
  </w:style>
  <w:style w:type="paragraph" w:styleId="FootnoteText">
    <w:name w:val="Footnote Text"/>
    <w:basedOn w:val="Normal"/>
    <w:link w:val="Style5"/>
    <w:pPr/>
    <w:rPr>
      <w:sz w:val="20"/>
      <w:szCs w:val="20"/>
    </w:rPr>
  </w:style>
  <w:style w:type="paragraph" w:styleId="14">
    <w:name w:val="Шапка 1"/>
    <w:basedOn w:val="Normal"/>
    <w:qFormat/>
    <w:pPr>
      <w:pBdr>
        <w:bottom w:val="thickThinSmallGap" w:sz="24" w:space="1" w:color="000000"/>
      </w:pBdr>
      <w:spacing w:before="0" w:after="240"/>
      <w:jc w:val="center"/>
    </w:pPr>
    <w:rPr>
      <w:sz w:val="22"/>
      <w:szCs w:val="22"/>
    </w:rPr>
  </w:style>
  <w:style w:type="paragraph" w:styleId="23">
    <w:name w:val="Шапка 2"/>
    <w:basedOn w:val="Normal"/>
    <w:qFormat/>
    <w:pPr>
      <w:pBdr>
        <w:bottom w:val="thickThinSmallGap" w:sz="24" w:space="1" w:color="000000"/>
      </w:pBdr>
      <w:spacing w:before="0" w:after="120"/>
      <w:jc w:val="center"/>
    </w:pPr>
    <w:rPr>
      <w:b/>
      <w:sz w:val="22"/>
      <w:szCs w:val="22"/>
    </w:rPr>
  </w:style>
  <w:style w:type="paragraph" w:styleId="33">
    <w:name w:val="Шапка 3"/>
    <w:basedOn w:val="Normal"/>
    <w:qFormat/>
    <w:pPr>
      <w:pBdr>
        <w:bottom w:val="thickThinSmallGap" w:sz="24" w:space="1" w:color="000000"/>
      </w:pBdr>
      <w:spacing w:before="240" w:after="360"/>
      <w:jc w:val="center"/>
    </w:pPr>
    <w:rPr>
      <w:b/>
      <w:sz w:val="24"/>
      <w:szCs w:val="24"/>
    </w:rPr>
  </w:style>
  <w:style w:type="paragraph" w:styleId="15">
    <w:name w:val="Название1"/>
    <w:basedOn w:val="Normal"/>
    <w:link w:val="Style1"/>
    <w:qFormat/>
    <w:pPr>
      <w:jc w:val="center"/>
    </w:pPr>
    <w:rPr>
      <w:szCs w:val="20"/>
      <w:lang w:val="x-none" w:eastAsia="x-none"/>
    </w:rPr>
  </w:style>
  <w:style w:type="paragraph" w:styleId="Style21">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pPr>
      <w:ind w:left="360" w:right="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link w:val="32"/>
    <w:qFormat/>
    <w:pPr>
      <w:spacing w:before="0" w:after="120"/>
      <w:ind w:left="283" w:right="0"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2">
    <w:name w:val="Подпункт"/>
    <w:basedOn w:val="Normal"/>
    <w:link w:val="11"/>
    <w:qFormat/>
    <w:pPr>
      <w:tabs>
        <w:tab w:val="clear" w:pos="708"/>
        <w:tab w:val="left" w:pos="1134" w:leader="none"/>
      </w:tabs>
      <w:snapToGrid w:val="false"/>
      <w:spacing w:lineRule="auto" w:line="360"/>
      <w:ind w:left="1134" w:right="0" w:hanging="1134"/>
      <w:jc w:val="both"/>
    </w:pPr>
    <w:rPr>
      <w:szCs w:val="20"/>
      <w:lang w:val="x-none" w:eastAsia="x-none"/>
    </w:rPr>
  </w:style>
  <w:style w:type="paragraph" w:styleId="24">
    <w:name w:val="Пункт2"/>
    <w:basedOn w:val="Normal"/>
    <w:link w:val="22"/>
    <w:qFormat/>
    <w:pPr>
      <w:keepNext w:val="true"/>
      <w:numPr>
        <w:ilvl w:val="0"/>
        <w:numId w:val="0"/>
      </w:numPr>
      <w:tabs>
        <w:tab w:val="clear" w:pos="708"/>
        <w:tab w:val="left" w:pos="1134" w:leader="none"/>
      </w:tabs>
      <w:suppressAutoHyphens w:val="true"/>
      <w:snapToGrid w:val="false"/>
      <w:spacing w:before="240" w:after="120"/>
      <w:ind w:left="1134" w:right="0" w:hanging="1134"/>
      <w:outlineLvl w:val="2"/>
    </w:pPr>
    <w:rPr>
      <w:b/>
      <w:szCs w:val="20"/>
    </w:rPr>
  </w:style>
  <w:style w:type="paragraph" w:styleId="TOC1">
    <w:name w:val="TOC 1"/>
    <w:basedOn w:val="Normal"/>
    <w:next w:val="Normal"/>
    <w:autoRedefine/>
    <w:pPr>
      <w:spacing w:before="120" w:after="0"/>
    </w:pPr>
    <w:rPr>
      <w:rFonts w:cs="Calibri Light (Заголовки)"/>
      <w:b/>
      <w:bCs/>
      <w:sz w:val="24"/>
      <w:szCs w:val="24"/>
    </w:rPr>
  </w:style>
  <w:style w:type="paragraph" w:styleId="TOC3">
    <w:name w:val="TOC 3"/>
    <w:basedOn w:val="Normal"/>
    <w:next w:val="Normal"/>
    <w:autoRedefine/>
    <w:pPr>
      <w:ind w:left="280" w:right="0" w:hanging="0"/>
    </w:pPr>
    <w:rPr>
      <w:rFonts w:cs="Calibri"/>
      <w:sz w:val="20"/>
      <w:szCs w:val="20"/>
    </w:rPr>
  </w:style>
  <w:style w:type="paragraph" w:styleId="Style23">
    <w:name w:val="Раздел регламента"/>
    <w:basedOn w:val="Normal"/>
    <w:qFormat/>
    <w:pPr/>
    <w:rPr/>
  </w:style>
  <w:style w:type="paragraph" w:styleId="Style24">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qFormat/>
    <w:pPr/>
    <w:rPr>
      <w:b/>
      <w:bCs/>
    </w:rPr>
  </w:style>
  <w:style w:type="paragraph" w:styleId="16">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right="0" w:hanging="0"/>
    </w:pPr>
    <w:rPr>
      <w:rFonts w:ascii="Calibri" w:hAnsi="Calibri" w:cs="Calibri"/>
      <w:sz w:val="20"/>
      <w:szCs w:val="20"/>
    </w:rPr>
  </w:style>
  <w:style w:type="paragraph" w:styleId="TOC5">
    <w:name w:val="TOC 5"/>
    <w:basedOn w:val="Normal"/>
    <w:next w:val="Normal"/>
    <w:autoRedefine/>
    <w:pPr>
      <w:ind w:left="840" w:right="0" w:hanging="0"/>
    </w:pPr>
    <w:rPr>
      <w:rFonts w:ascii="Calibri" w:hAnsi="Calibri" w:cs="Calibri"/>
      <w:sz w:val="20"/>
      <w:szCs w:val="20"/>
    </w:rPr>
  </w:style>
  <w:style w:type="paragraph" w:styleId="TOC4">
    <w:name w:val="TOC 4"/>
    <w:basedOn w:val="Normal"/>
    <w:next w:val="Normal"/>
    <w:autoRedefine/>
    <w:pPr>
      <w:ind w:left="560" w:right="0" w:hanging="0"/>
    </w:pPr>
    <w:rPr>
      <w:rFonts w:cs="Calibri"/>
      <w:sz w:val="20"/>
      <w:szCs w:val="20"/>
    </w:rPr>
  </w:style>
  <w:style w:type="paragraph" w:styleId="25">
    <w:name w:val="Раздел положения 2"/>
    <w:basedOn w:val="Normal"/>
    <w:qFormat/>
    <w:pPr>
      <w:pageBreakBefore/>
      <w:numPr>
        <w:ilvl w:val="0"/>
        <w:numId w:val="0"/>
      </w:numPr>
      <w:jc w:val="both"/>
      <w:outlineLvl w:val="0"/>
    </w:pPr>
    <w:rPr>
      <w:b/>
    </w:rPr>
  </w:style>
  <w:style w:type="paragraph" w:styleId="Style25">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
    <w:name w:val="caption1"/>
    <w:basedOn w:val="Normal"/>
    <w:next w:val="Normal"/>
    <w:qFormat/>
    <w:pPr/>
    <w:rPr>
      <w:rFonts w:eastAsia="Calibri"/>
      <w:b/>
      <w:bCs/>
      <w:color w:val="4F81BD"/>
      <w:sz w:val="18"/>
      <w:szCs w:val="18"/>
    </w:rPr>
  </w:style>
  <w:style w:type="paragraph" w:styleId="Subtitle">
    <w:name w:val="Subtitle"/>
    <w:basedOn w:val="Normal"/>
    <w:next w:val="Normal"/>
    <w:link w:val="Style2"/>
    <w:qFormat/>
    <w:pPr>
      <w:numPr>
        <w:ilvl w:val="0"/>
        <w:numId w:val="0"/>
      </w:numPr>
      <w:ind w:left="1066" w:right="0"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before="0" w:after="0"/>
      <w:ind w:left="720" w:right="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lang w:val="x-none" w:eastAsia="x-none"/>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lang w:val="x-none" w:eastAsia="x-none"/>
    </w:rPr>
  </w:style>
  <w:style w:type="paragraph" w:styleId="Style26">
    <w:name w:val="Знак"/>
    <w:basedOn w:val="Normal"/>
    <w:qFormat/>
    <w:pPr>
      <w:spacing w:lineRule="exact" w:line="240" w:before="0" w:after="160"/>
    </w:pPr>
    <w:rPr>
      <w:rFonts w:ascii="Verdana" w:hAnsi="Verdana" w:cs="Verdana"/>
      <w:sz w:val="20"/>
      <w:szCs w:val="20"/>
      <w:lang w:val="en-US" w:eastAsia="en-US"/>
    </w:rPr>
  </w:style>
  <w:style w:type="paragraph" w:styleId="34">
    <w:name w:val="Нумерованный список ур3"/>
    <w:basedOn w:val="Normal"/>
    <w:qFormat/>
    <w:pPr>
      <w:numPr>
        <w:ilvl w:val="2"/>
        <w:numId w:val="2"/>
      </w:numPr>
      <w:jc w:val="both"/>
    </w:pPr>
    <w:rPr>
      <w:rFonts w:ascii="Garamond" w:hAnsi="Garamond"/>
      <w:sz w:val="24"/>
      <w:szCs w:val="20"/>
    </w:rPr>
  </w:style>
  <w:style w:type="paragraph" w:styleId="ListBullet4">
    <w:name w:val="List Bullet 4"/>
    <w:basedOn w:val="Normal"/>
    <w:qFormat/>
    <w:pPr>
      <w:numPr>
        <w:ilvl w:val="0"/>
        <w:numId w:val="2"/>
      </w:numPr>
      <w:spacing w:before="120" w:after="0"/>
      <w:jc w:val="both"/>
    </w:pPr>
    <w:rPr>
      <w:rFonts w:ascii="Garamond" w:hAnsi="Garamond"/>
      <w:sz w:val="24"/>
      <w:szCs w:val="20"/>
    </w:rPr>
  </w:style>
  <w:style w:type="paragraph" w:styleId="26">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qFormat/>
    <w:pPr>
      <w:widowControl/>
      <w:suppressAutoHyphens w:val="true"/>
      <w:overflowPunct w:val="fals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35">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7">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28">
    <w:name w:val="Таблица"/>
    <w:basedOn w:val="Normal"/>
    <w:qFormat/>
    <w:pPr>
      <w:keepNext w:val="true"/>
      <w:spacing w:before="60" w:after="60"/>
      <w:jc w:val="center"/>
    </w:pPr>
    <w:rPr>
      <w:rFonts w:eastAsia="Calibri"/>
      <w:b/>
      <w:sz w:val="24"/>
      <w:szCs w:val="24"/>
      <w:lang w:val="x-none" w:eastAsia="x-none"/>
    </w:rPr>
  </w:style>
  <w:style w:type="paragraph" w:styleId="Style29">
    <w:name w:val="Таблица шапка"/>
    <w:basedOn w:val="Normal"/>
    <w:qFormat/>
    <w:pPr>
      <w:keepNext w:val="true"/>
      <w:spacing w:before="40" w:after="40"/>
      <w:ind w:left="57" w:right="57" w:hanging="0"/>
    </w:pPr>
    <w:rPr>
      <w:sz w:val="22"/>
      <w:szCs w:val="26"/>
    </w:rPr>
  </w:style>
  <w:style w:type="paragraph" w:styleId="Style30">
    <w:name w:val="Подподпункт"/>
    <w:basedOn w:val="Style22"/>
    <w:link w:val="Style9"/>
    <w:qFormat/>
    <w:pPr>
      <w:tabs>
        <w:tab w:val="clear" w:pos="1134"/>
        <w:tab w:val="left" w:pos="5104" w:leader="none"/>
      </w:tabs>
      <w:snapToGrid w:val="true"/>
      <w:spacing w:lineRule="auto" w:line="240" w:before="120" w:after="0"/>
      <w:ind w:left="5104" w:right="0" w:hanging="567"/>
    </w:pPr>
    <w:rPr>
      <w:sz w:val="26"/>
      <w:szCs w:val="26"/>
      <w:lang w:val="ru-RU" w:eastAsia="ru-RU"/>
    </w:rPr>
  </w:style>
  <w:style w:type="paragraph" w:styleId="Style31">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27">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36">
    <w:name w:val="УРОВЕНЬ_Абзац_тип3"/>
    <w:basedOn w:val="ListParagraph"/>
    <w:link w:val="31"/>
    <w:qFormat/>
    <w:pPr>
      <w:numPr>
        <w:ilvl w:val="7"/>
        <w:numId w:val="4"/>
      </w:numPr>
      <w:spacing w:lineRule="exact" w:line="360" w:before="120" w:after="0"/>
      <w:contextualSpacing w:val="false"/>
      <w:jc w:val="both"/>
    </w:pPr>
    <w:rPr>
      <w:sz w:val="26"/>
      <w:szCs w:val="28"/>
      <w:lang w:eastAsia="en-US"/>
    </w:rPr>
  </w:style>
  <w:style w:type="paragraph" w:styleId="Style32">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18">
    <w:name w:val="Стиль Заголовок 1 + по ширине"/>
    <w:basedOn w:val="Heading1"/>
    <w:qFormat/>
    <w:pPr>
      <w:keepLines/>
      <w:numPr>
        <w:ilvl w:val="0"/>
        <w:numId w:val="0"/>
      </w:numPr>
      <w:tabs>
        <w:tab w:val="clear" w:pos="708"/>
        <w:tab w:val="left" w:pos="567" w:leader="none"/>
      </w:tabs>
      <w:suppressAutoHyphens w:val="true"/>
      <w:spacing w:before="480" w:after="240"/>
      <w:ind w:left="567" w:right="0" w:hanging="567"/>
      <w:jc w:val="both"/>
    </w:pPr>
    <w:rPr>
      <w:rFonts w:ascii="Arial" w:hAnsi="Arial" w:eastAsia="Times New Roman"/>
      <w:bCs/>
      <w:kern w:val="2"/>
      <w:sz w:val="40"/>
      <w:szCs w:val="20"/>
      <w:lang w:val="ru-RU" w:eastAsia="ru-RU"/>
    </w:rPr>
  </w:style>
  <w:style w:type="paragraph" w:styleId="EndnoteText">
    <w:name w:val="Endnote Text"/>
    <w:basedOn w:val="Normal"/>
    <w:link w:val="Style12"/>
    <w:pPr/>
    <w:rPr>
      <w:sz w:val="20"/>
      <w:szCs w:val="20"/>
    </w:rPr>
  </w:style>
  <w:style w:type="paragraph" w:styleId="28">
    <w:name w:val="Заголовок 2 КВВ"/>
    <w:basedOn w:val="Normal"/>
    <w:qFormat/>
    <w:pPr>
      <w:keepNext w:val="true"/>
      <w:numPr>
        <w:ilvl w:val="0"/>
        <w:numId w:val="5"/>
      </w:numPr>
      <w:suppressAutoHyphens w:val="true"/>
      <w:spacing w:before="120" w:after="120"/>
      <w:jc w:val="both"/>
      <w:outlineLvl w:val="0"/>
    </w:pPr>
    <w:rPr>
      <w:b/>
      <w:kern w:val="2"/>
      <w:sz w:val="24"/>
      <w:szCs w:val="20"/>
      <w:lang w:eastAsia="x-none"/>
    </w:rPr>
  </w:style>
  <w:style w:type="paragraph" w:styleId="Style33">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9">
    <w:name w:val="УРОВЕНЬ_1."/>
    <w:basedOn w:val="ListParagraph"/>
    <w:link w:val="12"/>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TOC6">
    <w:name w:val="TOC 6"/>
    <w:basedOn w:val="Normal"/>
    <w:next w:val="Normal"/>
    <w:autoRedefine/>
    <w:pPr>
      <w:ind w:left="1120" w:right="0" w:hanging="0"/>
    </w:pPr>
    <w:rPr>
      <w:rFonts w:ascii="Calibri" w:hAnsi="Calibri" w:cs="Calibri"/>
      <w:sz w:val="20"/>
      <w:szCs w:val="20"/>
    </w:rPr>
  </w:style>
  <w:style w:type="paragraph" w:styleId="TOC7">
    <w:name w:val="TOC 7"/>
    <w:basedOn w:val="Normal"/>
    <w:next w:val="Normal"/>
    <w:autoRedefine/>
    <w:pPr>
      <w:ind w:left="1400" w:right="0" w:hanging="0"/>
    </w:pPr>
    <w:rPr>
      <w:rFonts w:ascii="Calibri" w:hAnsi="Calibri" w:cs="Calibri"/>
      <w:sz w:val="20"/>
      <w:szCs w:val="20"/>
    </w:rPr>
  </w:style>
  <w:style w:type="paragraph" w:styleId="TOC8">
    <w:name w:val="TOC 8"/>
    <w:basedOn w:val="Normal"/>
    <w:next w:val="Normal"/>
    <w:autoRedefine/>
    <w:pPr>
      <w:ind w:left="1680" w:right="0" w:hanging="0"/>
    </w:pPr>
    <w:rPr>
      <w:rFonts w:ascii="Calibri" w:hAnsi="Calibri" w:cs="Calibri"/>
      <w:sz w:val="20"/>
      <w:szCs w:val="20"/>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110">
    <w:name w:val="Стиль1"/>
    <w:qFormat/>
  </w:style>
  <w:style w:type="numbering" w:styleId="29">
    <w:name w:val="Стиль2"/>
    <w:qFormat/>
  </w:style>
  <w:style w:type="numbering" w:styleId="21627633561">
    <w:name w:val="216276335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699</TotalTime>
  <Application>AlterOffice/3.4.0.9$Linux_X86_64 LibreOffice_project/b8daf9e823b1a5463a2f48435ddc2e8696e7d4fc</Application>
  <AppVersion>15.0000</AppVersion>
  <Pages>9</Pages>
  <Words>1970</Words>
  <Characters>12966</Characters>
  <CharactersWithSpaces>14690</CharactersWithSpaces>
  <Paragraphs>234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2021-04-04T09:36:00Z</dcterms:created>
  <dc:creator>Быстров Олег Геннадьевич</dc:creator>
  <dc:description/>
  <dc:language>ru-RU</dc:language>
  <cp:lastModifiedBy>streletsva@corp.gidroogk.com</cp:lastModifiedBy>
  <cp:lastPrinted>2026-01-27T10:26:44Z</cp:lastPrinted>
  <dcterms:modified xsi:type="dcterms:W3CDTF">2026-06-04T14:24:47Z</dcterms:modified>
  <cp:revision>70</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