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fff7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6"/>
        <w:gridCol w:w="741"/>
        <w:gridCol w:w="4534"/>
      </w:tblGrid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____________/Стрелец В.А.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  <w:b/>
          <w:bCs/>
        </w:rPr>
        <w:t>«ОКПД2 33.12.19.000 Оказание услуг по техническому обслуживанию аппаратов питьевой воды на объекте в г. Москва»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Лот </w:t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caps/>
          <w:sz w:val="28"/>
          <w:szCs w:val="28"/>
        </w:rPr>
      </w:pPr>
      <w:bookmarkStart w:id="0" w:name="_Toc54643694"/>
      <w:r>
        <w:rPr>
          <w:b/>
          <w:bCs/>
          <w:sz w:val="28"/>
          <w:szCs w:val="28"/>
        </w:rPr>
        <w:t>Общие сведения</w:t>
      </w:r>
      <w:bookmarkEnd w:id="0"/>
    </w:p>
    <w:p>
      <w:pPr>
        <w:pStyle w:val="ListParagraph"/>
        <w:numPr>
          <w:ilvl w:val="1"/>
          <w:numId w:val="3"/>
        </w:numPr>
        <w:spacing w:lineRule="auto" w:line="276"/>
        <w:ind w:left="0" w:firstLine="709"/>
        <w:rPr>
          <w:b/>
          <w:bCs/>
        </w:rPr>
      </w:pPr>
      <w:bookmarkStart w:id="1" w:name="_Toc54643695"/>
      <w:bookmarkStart w:id="2" w:name="_Toc46743505"/>
      <w:r>
        <w:rPr>
          <w:b/>
          <w:bCs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7"/>
        <w:gridCol w:w="6245"/>
      </w:tblGrid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требования (ТТ)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АО «СК «РусГидро»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Стороны</w:t>
            </w:r>
          </w:p>
        </w:tc>
        <w:tc>
          <w:tcPr>
            <w:tcW w:w="6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и Исполнитель по Договору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6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г. Москва, ул. Архитектора Власова, д. 51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Настоящие технические требования</w:t>
            </w:r>
          </w:p>
        </w:tc>
      </w:tr>
    </w:tbl>
    <w:p>
      <w:pPr>
        <w:pStyle w:val="Heading1"/>
        <w:numPr>
          <w:ilvl w:val="0"/>
          <w:numId w:val="0"/>
        </w:numPr>
        <w:ind w:left="0" w:right="0" w:hanging="0"/>
        <w:rPr>
          <w:rStyle w:val="Style8"/>
          <w:bCs w:val="false"/>
          <w:i w:val="false"/>
          <w:i w:val="false"/>
          <w:shd w:fill="auto" w:val="clear"/>
          <w:lang w:val="ru-RU"/>
        </w:rPr>
      </w:pPr>
      <w:r>
        <w:rPr>
          <w:bCs w:val="false"/>
          <w:i w:val="false"/>
          <w:shd w:fill="auto" w:val="clear"/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r>
        <w:br w:type="page"/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0" w:right="0" w:firstLine="709"/>
        <w:contextualSpacing w:val="false"/>
        <w:rPr/>
      </w:pPr>
      <w:bookmarkStart w:id="3" w:name="_Toc46743506"/>
      <w:bookmarkStart w:id="4" w:name="_Toc54643696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Calibri"/>
          <w:iCs/>
          <w:sz w:val="24"/>
          <w:szCs w:val="24"/>
          <w:lang w:eastAsia="x-none"/>
        </w:rPr>
        <w:t xml:space="preserve">«ОКПД 2 33.12.19.000 Оказание технического обслуживания аппаратов питьевой воды на объекте в г. Москва».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left="0" w:right="0"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0" w:right="0" w:firstLine="709"/>
        <w:contextualSpacing w:val="false"/>
        <w:jc w:val="both"/>
        <w:rPr/>
      </w:pPr>
      <w:bookmarkStart w:id="5" w:name="_Toc54643697"/>
      <w:bookmarkStart w:id="6" w:name="_Toc46743507"/>
      <w:r>
        <w:rPr>
          <w:b/>
          <w:bCs/>
        </w:rPr>
        <w:t xml:space="preserve">Цель </w:t>
      </w:r>
      <w:bookmarkEnd w:id="6"/>
      <w:r>
        <w:rPr>
          <w:b/>
          <w:bCs/>
        </w:rPr>
        <w:t xml:space="preserve">оказания услуг </w:t>
      </w:r>
      <w:bookmarkEnd w:id="5"/>
    </w:p>
    <w:p>
      <w:pPr>
        <w:pStyle w:val="NoSpacing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  <w:lang w:eastAsia="x-none"/>
        </w:rPr>
        <w:t xml:space="preserve">Целью оказания услуг является </w:t>
      </w:r>
      <w:r>
        <w:rPr>
          <w:rFonts w:eastAsia="Tempora LGC Uni" w:ascii="Times New Roman" w:hAnsi="Times New Roman"/>
          <w:sz w:val="24"/>
          <w:szCs w:val="24"/>
          <w:lang w:eastAsia="x-none"/>
        </w:rPr>
        <w:t>поддержание в санитарно-гигиеническом состоянии питьевой воды, соответствующем требованиям нормативных правовых актов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left="0" w:right="0" w:firstLine="709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0" w:right="0" w:firstLine="709"/>
        <w:contextualSpacing w:val="false"/>
        <w:jc w:val="both"/>
        <w:rPr/>
      </w:pPr>
      <w:bookmarkStart w:id="7" w:name="_Toc54643698"/>
      <w:bookmarkStart w:id="8" w:name="_Toc46743508"/>
      <w:r>
        <w:rPr>
          <w:b/>
          <w:bCs/>
        </w:rPr>
        <w:t>Существующее положение</w:t>
      </w:r>
      <w:bookmarkEnd w:id="8"/>
      <w:r>
        <w:rPr>
          <w:b/>
          <w:bCs/>
        </w:rPr>
        <w:t xml:space="preserve"> </w:t>
      </w:r>
      <w:bookmarkEnd w:id="7"/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Оказание услуг осуществляется  в целях исполнения доходного</w:t>
      </w:r>
      <w:bookmarkStart w:id="9" w:name="_GoBack"/>
      <w:bookmarkEnd w:id="9"/>
      <w:r>
        <w:rPr>
          <w:rFonts w:eastAsia="Calibri"/>
          <w:sz w:val="24"/>
          <w:szCs w:val="24"/>
          <w:lang w:eastAsia="x-none"/>
        </w:rPr>
        <w:t xml:space="preserve"> договора заключенного между ООО «СНРГ» и АО «СК РусГидро».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Перечень объектов воздействия представлен в Таблице 1 «Перечень объектов Заказчика».</w:t>
      </w:r>
    </w:p>
    <w:p>
      <w:pPr>
        <w:pStyle w:val="Normal"/>
        <w:spacing w:lineRule="auto" w:line="276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bookmarkStart w:id="10" w:name="_Toc54643699"/>
      <w:r>
        <w:rPr>
          <w:b/>
          <w:bCs/>
          <w:sz w:val="24"/>
          <w:szCs w:val="24"/>
        </w:rPr>
        <w:t>Таблица 1. Перечень объектов Заказчика</w:t>
      </w:r>
      <w:bookmarkEnd w:id="10"/>
    </w:p>
    <w:tbl>
      <w:tblPr>
        <w:tblW w:w="99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3"/>
        <w:gridCol w:w="1706"/>
        <w:gridCol w:w="2606"/>
        <w:gridCol w:w="2257"/>
        <w:gridCol w:w="2787"/>
      </w:tblGrid>
      <w:tr>
        <w:trPr>
          <w:trHeight w:val="2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18"/>
                <w:szCs w:val="18"/>
              </w:rPr>
              <w:t>(место оказания услуг)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8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18"/>
                <w:szCs w:val="18"/>
                <w:lang w:val="ru-RU" w:eastAsia="ru-RU" w:bidi="ar-SA"/>
              </w:rPr>
              <w:t xml:space="preserve">Административное здание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18"/>
                <w:szCs w:val="18"/>
                <w:lang w:val="ru-RU" w:eastAsia="ru-RU" w:bidi="ar-SA"/>
              </w:rPr>
              <w:t>г. Москва, ул. Архитектора Власова, д. 51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18"/>
                <w:szCs w:val="18"/>
                <w:lang w:val="ru-RU" w:eastAsia="ru-RU" w:bidi="ar-SA"/>
              </w:rPr>
              <w:t xml:space="preserve">Аппараты питьевой воды (кулеры)  Aqua Star WFP 72 ELL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shd w:fill="FFFF00" w:val="clear"/>
                <w:lang w:val="ru-RU" w:eastAsia="ru-RU" w:bidi="ar-SA"/>
              </w:rPr>
              <w:t xml:space="preserve">в количестве 13 штук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18"/>
                <w:szCs w:val="18"/>
                <w:lang w:val="ru-RU" w:eastAsia="ru-RU" w:bidi="ar-SA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  <w:tab w:val="left" w:pos="120" w:leader="none"/>
        </w:tabs>
        <w:ind w:left="0" w:right="0" w:hanging="0"/>
        <w:jc w:val="both"/>
        <w:rPr>
          <w:bCs/>
        </w:rPr>
      </w:pPr>
      <w:bookmarkStart w:id="11" w:name="_Toc50125126"/>
      <w:bookmarkEnd w:id="11"/>
      <w:r>
        <w:rPr>
          <w:bCs/>
          <w:lang w:val="ru-RU"/>
        </w:rPr>
        <w:t xml:space="preserve"> </w:t>
      </w:r>
    </w:p>
    <w:p>
      <w:pPr>
        <w:pStyle w:val="Heading4"/>
        <w:numPr>
          <w:ilvl w:val="1"/>
          <w:numId w:val="3"/>
        </w:numPr>
        <w:ind w:left="0" w:right="0" w:firstLine="567"/>
        <w:jc w:val="both"/>
        <w:rPr>
          <w:bCs/>
        </w:rPr>
      </w:pPr>
      <w:r>
        <w:rPr>
          <w:bCs/>
        </w:rPr>
        <w:t xml:space="preserve">Информация в отношении исполнения договора, </w:t>
      </w:r>
      <w:bookmarkStart w:id="12" w:name="_Hlk46492347"/>
      <w:r>
        <w:rPr>
          <w:bCs/>
        </w:rPr>
        <w:t xml:space="preserve">которая должна быть учтена при подготовке заявки </w:t>
      </w:r>
      <w:bookmarkEnd w:id="12"/>
      <w:r>
        <w:rPr>
          <w:bCs/>
        </w:rPr>
        <w:t xml:space="preserve">(в том числе перечень ресурсов, услуг и документов, предоставляемых </w:t>
      </w:r>
      <w:r>
        <w:rPr>
          <w:bCs/>
          <w:lang w:val="ru-RU"/>
        </w:rPr>
        <w:t>заказчиком</w:t>
      </w:r>
      <w:r>
        <w:rPr>
          <w:bCs/>
        </w:rPr>
        <w:t xml:space="preserve"> на этапе исполнения договора)</w:t>
      </w:r>
    </w:p>
    <w:p>
      <w:pPr>
        <w:pStyle w:val="Heading4"/>
        <w:keepNext w:val="true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624"/>
        <w:jc w:val="both"/>
        <w:rPr>
          <w:b w:val="false"/>
          <w:bCs/>
          <w:lang w:val="ru-RU"/>
        </w:rPr>
      </w:pPr>
      <w:r>
        <w:rPr>
          <w:b w:val="false"/>
          <w:bCs/>
          <w:lang w:val="ru-RU"/>
        </w:rPr>
        <w:t>Оказание услуг осуществляется по предварительным заявкам Заказчика либо в определенный день по договоренности. Заявка направляется любым доступным способом связи, обеспечивающим факт получения Заявки Исполнителем. В Заявке Заказчика указывается: дата, адрес и планируемые объемы оказания услуг.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Исполнитель обязан иметь разрешения, свидетельства и сертификаты, необходимые для оказания услуг, являющиеся предметом закупки и предусмотренные законодательством РФ.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 xml:space="preserve">Исполнитель обязан оказывать услуги без нарушения функционального назначения здания (без нарушения графика и ритма работ сотрудников). В случае причинения вреда имуществу Заказчика, Исполнитель берет на себя обязательства по возмещению в полном объеме. 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Комплектующие при проведении услуг должны быть новым товаром, свободными от притязания третьих лиц, оригинальными (должны быть от производителя, не являются контрафактным товаром, дубликатом), приобретаются за счет Исполнителя.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Наличие действующих личных медицинских книжек у сотрудников Исполнителя (сервисной службы), которые должны производить работы на территории Заказчика. По запросу Заказчика предоставляются оригиналами документов.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Сотрудники Исполнителя, производящие работы на территории Заказчика должны иметь не ниже II группы доступа по электробезопасности, что должно подтверждаться соответствующим удостоверением по запросу Заказчика.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Сотрудники Исполнителя, осуществляющие техническое обслуживание, должны быть в форменной одежде или иметь опознавательные элементы на одежде, однозначно идентифицирующие сотрудника с Исполнителем.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Сотрудники Исполнителя обязаны соблюдать правила действующего внутреннего распорядка, контрольно-пропускного режима, внутренних положений и инструкций учреждения.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Исполнитель назначает лицо, ответственное за координацию и деятельность персонала в процессе исполнения обязанностей по оказанию услуг.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rFonts w:ascii="Times New Roman" w:hAnsi="Times New Roman"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/>
          <w:color w:val="auto"/>
          <w:kern w:val="0"/>
          <w:sz w:val="24"/>
          <w:szCs w:val="24"/>
          <w:lang w:val="ru-RU" w:eastAsia="x-none" w:bidi="ar-SA"/>
        </w:rPr>
        <w:t>Исполнитель осуществляет регулярный контроль за поддержанием и соблюдением чистоты и порядка и принимает самостоятельные меры по наведению чистоты и порядка в случае их нарушения.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outlineLvl w:val="3"/>
        <w:rPr>
          <w:b w:val="false"/>
          <w:bCs/>
          <w:lang w:val="ru-RU"/>
        </w:rPr>
      </w:pPr>
      <w:r>
        <w:rPr>
          <w:b w:val="false"/>
          <w:bCs/>
          <w:lang w:val="ru-RU"/>
        </w:rPr>
      </w:r>
    </w:p>
    <w:p>
      <w:pPr>
        <w:pStyle w:val="ListParagraph"/>
        <w:numPr>
          <w:ilvl w:val="1"/>
          <w:numId w:val="3"/>
        </w:numPr>
        <w:spacing w:before="0" w:after="0"/>
        <w:ind w:left="0" w:firstLine="567"/>
        <w:contextualSpacing w:val="false"/>
        <w:rPr/>
      </w:pPr>
      <w:r>
        <w:rPr>
          <w:b/>
          <w:bCs/>
        </w:rPr>
        <w:t>Обязанности Исполнителя</w:t>
      </w:r>
    </w:p>
    <w:p>
      <w:pPr>
        <w:pStyle w:val="Heading4"/>
        <w:keepNext w:val="true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</w:rPr>
        <w:t>Для взаимодействия с Заказчиком Исполнитель обязан в течение 1 (одного) рабочего дня с даты заключения договора назначить ответственное контактное лицо, выделить адрес электронной почты для приема данных (заявок, запросов, писем), номер телефона и уведомить об этом Заказчика. Об изменении контактной информации ответственного лица Исполнитель обязан уведомить Заказчика в течение 1 (одного) рабочего дня со дня возникновения таких изменений.</w:t>
      </w:r>
    </w:p>
    <w:p>
      <w:pPr>
        <w:pStyle w:val="Heading4"/>
        <w:keepNext w:val="true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</w:rPr>
        <w:t>В течение 1 (одного) рабочего дня со дня заключения договора Исполнитель должен представить Заказчику по каждому объекту список персонала, который будет задействован в оказании услуг, с указанием фамилий, имен, отчеств (при наличии), а также список транспортных средств с указанием сведений о марках транспортных средств, государственных регистрационных знаках для оформления пропусков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b/>
        </w:rPr>
        <w:t>Обязательства Заказчик</w:t>
      </w:r>
      <w:r>
        <w:rPr>
          <w:b/>
          <w:bCs/>
          <w:lang w:eastAsia="x-none"/>
        </w:rPr>
        <w:t>а: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078" w:leader="none"/>
          <w:tab w:val="left" w:pos="1134" w:leader="none"/>
        </w:tabs>
        <w:ind w:firstLine="709"/>
        <w:jc w:val="both"/>
        <w:rPr>
          <w:lang w:eastAsia="x-none"/>
        </w:rPr>
      </w:pPr>
      <w:r>
        <w:rPr>
          <w:lang w:eastAsia="x-none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firstLine="709"/>
        <w:jc w:val="both"/>
        <w:rPr>
          <w:lang w:eastAsia="x-none"/>
        </w:rPr>
      </w:pPr>
      <w:r>
        <w:rPr>
          <w:lang w:eastAsia="x-none"/>
        </w:rPr>
        <w:t>На период оказания услуг, Заказчиком безвозмездно предоставляются Исполнителю следующие ресурсы: электроэнергия, вода.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ind w:firstLine="709"/>
        <w:jc w:val="both"/>
        <w:rPr>
          <w:lang w:eastAsia="x-none"/>
        </w:rPr>
      </w:pPr>
      <w:r>
        <w:rPr>
          <w:lang w:eastAsia="x-none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ListParagraph"/>
        <w:tabs>
          <w:tab w:val="clear" w:pos="708"/>
          <w:tab w:val="left" w:pos="1134" w:leader="none"/>
        </w:tabs>
        <w:jc w:val="both"/>
        <w:rPr>
          <w:lang w:eastAsia="x-none"/>
        </w:rPr>
      </w:pPr>
      <w:r>
        <w:rPr>
          <w:lang w:eastAsia="x-none"/>
        </w:rPr>
      </w:r>
    </w:p>
    <w:p>
      <w:pPr>
        <w:pStyle w:val="NoSpacing"/>
        <w:spacing w:lineRule="atLeast" w:line="24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3"/>
        </w:numPr>
        <w:spacing w:lineRule="auto" w:line="276"/>
        <w:ind w:left="0" w:hanging="0"/>
        <w:jc w:val="center"/>
        <w:rPr/>
      </w:pPr>
      <w:bookmarkStart w:id="13" w:name="_Toc54643702"/>
      <w:bookmarkStart w:id="14" w:name="_Toc51339693"/>
      <w:r>
        <w:rPr>
          <w:b/>
          <w:bCs/>
          <w:sz w:val="28"/>
          <w:szCs w:val="28"/>
        </w:rPr>
        <w:t xml:space="preserve">Требования к </w:t>
      </w:r>
      <w:bookmarkEnd w:id="13"/>
      <w:bookmarkEnd w:id="14"/>
      <w:r>
        <w:rPr>
          <w:b/>
          <w:bCs/>
          <w:sz w:val="28"/>
          <w:szCs w:val="28"/>
        </w:rPr>
        <w:t>услугам</w:t>
      </w:r>
    </w:p>
    <w:p>
      <w:pPr>
        <w:pStyle w:val="ListParagraph"/>
        <w:numPr>
          <w:ilvl w:val="1"/>
          <w:numId w:val="3"/>
        </w:numPr>
        <w:spacing w:lineRule="auto" w:line="276"/>
        <w:ind w:left="0" w:firstLine="624"/>
        <w:rPr/>
      </w:pPr>
      <w:bookmarkStart w:id="15" w:name="_Toc54643703"/>
      <w:r>
        <w:rPr>
          <w:b/>
          <w:bCs/>
        </w:rPr>
        <w:t>Требования к объемам и срокам оказания услуг</w:t>
      </w:r>
      <w:bookmarkEnd w:id="15"/>
    </w:p>
    <w:p>
      <w:pPr>
        <w:pStyle w:val="ListParagraph"/>
        <w:numPr>
          <w:ilvl w:val="2"/>
          <w:numId w:val="3"/>
        </w:numPr>
        <w:spacing w:lineRule="auto" w:line="276"/>
        <w:ind w:left="0" w:firstLine="624"/>
        <w:rPr>
          <w:b/>
          <w:bCs/>
        </w:rPr>
      </w:pPr>
      <w:bookmarkStart w:id="16" w:name="_Toc54643704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Требования</w:t>
      </w:r>
      <w:r>
        <w:rPr>
          <w:b/>
          <w:bCs/>
        </w:rPr>
        <w:t xml:space="preserve"> к перечню и объему услуг</w:t>
      </w:r>
      <w:bookmarkEnd w:id="16"/>
    </w:p>
    <w:p>
      <w:pPr>
        <w:pStyle w:val="Normal"/>
        <w:spacing w:lineRule="auto" w:line="276"/>
        <w:ind w:firstLine="170"/>
        <w:rPr/>
      </w:pPr>
      <w:bookmarkStart w:id="17" w:name="_Toc54643705"/>
      <w:bookmarkStart w:id="18" w:name="_Toc51339695"/>
      <w:r>
        <w:rPr>
          <w:b/>
          <w:bCs/>
          <w:sz w:val="24"/>
          <w:szCs w:val="24"/>
        </w:rPr>
        <w:t xml:space="preserve">Таблица 2. Перечень </w:t>
      </w:r>
      <w:bookmarkEnd w:id="18"/>
      <w:r>
        <w:rPr>
          <w:b/>
          <w:bCs/>
          <w:sz w:val="24"/>
          <w:szCs w:val="24"/>
        </w:rPr>
        <w:t>и объем оказываемых услуг</w:t>
      </w:r>
      <w:bookmarkEnd w:id="17"/>
    </w:p>
    <w:tbl>
      <w:tblPr>
        <w:tblW w:w="9750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38"/>
        <w:gridCol w:w="3235"/>
        <w:gridCol w:w="796"/>
        <w:gridCol w:w="1653"/>
        <w:gridCol w:w="2240"/>
        <w:gridCol w:w="1387"/>
      </w:tblGrid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Ед. изм.*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Общий объем**</w:t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751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«ОКПД 2 33.12.19.000 Оказание технического обслуживания аппаратов питьевой воды на объекте в г. Москва»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(ежеквартально, по заявкам Заказчика)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left="170" w:hanging="0"/>
        <w:jc w:val="both"/>
        <w:rPr>
          <w:b/>
          <w:bCs/>
          <w:color w:val="C9211E"/>
          <w:sz w:val="20"/>
          <w:szCs w:val="20"/>
        </w:rPr>
      </w:pPr>
      <w:r>
        <w:rPr>
          <w:b/>
          <w:bCs/>
          <w:i/>
          <w:iCs/>
          <w:color w:val="C9211E"/>
          <w:sz w:val="20"/>
          <w:szCs w:val="20"/>
        </w:rPr>
        <w:t>* Под единицей измерения «штука» понимается оказание услуг по техническому обслуживанию одной единицы аппарата питьевой воды (кулера).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170" w:hanging="0"/>
        <w:jc w:val="both"/>
        <w:rPr>
          <w:b/>
          <w:bCs/>
          <w:color w:val="C9211E"/>
          <w:sz w:val="20"/>
          <w:szCs w:val="20"/>
        </w:rPr>
      </w:pPr>
      <w:r>
        <w:rPr>
          <w:b/>
          <w:bCs/>
          <w:i/>
          <w:iCs/>
          <w:color w:val="C9211E"/>
          <w:sz w:val="20"/>
          <w:szCs w:val="20"/>
        </w:rPr>
        <w:t>**Информация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170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Heading3"/>
        <w:numPr>
          <w:ilvl w:val="2"/>
          <w:numId w:val="3"/>
        </w:numPr>
        <w:ind w:left="510" w:right="0" w:hanging="0"/>
        <w:rPr/>
      </w:pPr>
      <w:bookmarkStart w:id="19" w:name="_Toc54643706"/>
      <w:bookmarkStart w:id="20" w:name="_Toc51339696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Требования</w:t>
      </w:r>
      <w:r>
        <w:rPr/>
        <w:t xml:space="preserve"> </w:t>
      </w:r>
      <w:bookmarkEnd w:id="20"/>
      <w:r>
        <w:rPr/>
        <w:t>к срокам оказания услуг</w:t>
      </w:r>
      <w:bookmarkEnd w:id="19"/>
    </w:p>
    <w:p>
      <w:pPr>
        <w:pStyle w:val="Normal"/>
        <w:rPr>
          <w:b/>
          <w:bCs/>
          <w:sz w:val="24"/>
          <w:szCs w:val="24"/>
        </w:rPr>
      </w:pPr>
      <w:bookmarkStart w:id="21" w:name="_Toc54643707"/>
      <w:bookmarkStart w:id="22" w:name="_Toc50125127"/>
      <w:bookmarkStart w:id="23" w:name="_Toc51339697"/>
      <w:bookmarkStart w:id="24" w:name="_Toc50125126_Копия_1"/>
      <w:bookmarkEnd w:id="24"/>
      <w:r>
        <w:rPr>
          <w:b/>
          <w:bCs/>
          <w:sz w:val="24"/>
          <w:szCs w:val="24"/>
        </w:rPr>
        <w:t xml:space="preserve">Таблица 3. </w:t>
      </w:r>
      <w:bookmarkStart w:id="25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2"/>
      <w:bookmarkEnd w:id="23"/>
      <w:bookmarkEnd w:id="25"/>
      <w:r>
        <w:rPr>
          <w:b/>
          <w:bCs/>
          <w:sz w:val="24"/>
          <w:szCs w:val="24"/>
        </w:rPr>
        <w:t>оказания услуг</w:t>
      </w:r>
      <w:bookmarkEnd w:id="21"/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5"/>
        <w:gridCol w:w="3629"/>
        <w:gridCol w:w="2521"/>
        <w:gridCol w:w="2522"/>
      </w:tblGrid>
      <w:tr>
        <w:trPr/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«ОКПД 2 33.12.19.000 Оказание технического обслуживания аппаратов питьевой воды на объекте в г. Москва»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01.01.2027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31.12.2027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ind w:left="0" w:hanging="0"/>
        <w:rPr>
          <w:b/>
          <w:bCs/>
        </w:rPr>
      </w:pPr>
      <w:bookmarkStart w:id="26" w:name="_Toc54643709"/>
      <w:bookmarkStart w:id="27" w:name="_Toc54643708"/>
      <w:bookmarkStart w:id="28" w:name="_Toc46743511"/>
      <w:r>
        <w:rPr>
          <w:b/>
          <w:bCs/>
        </w:rPr>
        <w:t xml:space="preserve">Требования к </w:t>
      </w:r>
      <w:bookmarkEnd w:id="28"/>
      <w:r>
        <w:rPr>
          <w:b/>
          <w:bCs/>
        </w:rPr>
        <w:t>качеству услуг</w:t>
      </w:r>
      <w:bookmarkEnd w:id="27"/>
    </w:p>
    <w:p>
      <w:pPr>
        <w:pStyle w:val="Normal"/>
        <w:rPr>
          <w:b/>
          <w:bCs/>
          <w:sz w:val="24"/>
          <w:szCs w:val="24"/>
        </w:rPr>
      </w:pPr>
      <w:bookmarkStart w:id="29" w:name="_Toc51339698"/>
      <w:r>
        <w:rPr>
          <w:b/>
          <w:bCs/>
          <w:sz w:val="24"/>
          <w:szCs w:val="24"/>
        </w:rPr>
        <w:t xml:space="preserve">Таблица 4. Требования к </w:t>
      </w:r>
      <w:bookmarkEnd w:id="29"/>
      <w:r>
        <w:rPr>
          <w:b/>
          <w:bCs/>
          <w:sz w:val="24"/>
          <w:szCs w:val="24"/>
        </w:rPr>
        <w:t>качеству услуг</w:t>
      </w:r>
      <w:bookmarkEnd w:id="26"/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rFonts w:eastAsia="Calibri"/>
          <w:iCs/>
          <w:sz w:val="24"/>
          <w:szCs w:val="24"/>
          <w:lang w:eastAsia="x-none"/>
        </w:rPr>
        <w:t xml:space="preserve"> «ОКПД 2 33.12.19.000 Оказание технического обслуживания аппаратов питьевой воды на объекте в г. Москва»                          </w:t>
      </w:r>
    </w:p>
    <w:tbl>
      <w:tblPr>
        <w:tblStyle w:val="affff7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2136"/>
        <w:gridCol w:w="3991"/>
        <w:gridCol w:w="2542"/>
        <w:gridCol w:w="2782"/>
        <w:gridCol w:w="2615"/>
      </w:tblGrid>
      <w:tr>
        <w:trPr>
          <w:trHeight w:val="20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21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Требование заказчика</w:t>
            </w:r>
          </w:p>
        </w:tc>
        <w:tc>
          <w:tcPr>
            <w:tcW w:w="53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1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9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1</w:t>
            </w:r>
            <w:bookmarkEnd w:id="30"/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311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39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Оказание услуг осуществляется с </w:t>
            </w: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Федеральным законом от 30 марта 1999 № 52-ФЗ "О санитарно-эпидемиологическом благополучии населения" (в ред. Федерального закона от 28.11.2015 № 358-ФЗ);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9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empora LGC Uni" w:cs="Times New Roman"/>
                <w:kern w:val="0"/>
                <w:sz w:val="18"/>
                <w:szCs w:val="18"/>
                <w:lang w:val="ru-RU" w:eastAsia="ru-RU" w:bidi="ar-SA"/>
              </w:rPr>
              <w:t>Допуск на объекты Заказчика осуществляется в соответствии с установленным пропускным режимом на основании Инструкции по пропускному режиму.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empora LGC Uni" w:cs="Times New Roman"/>
                <w:kern w:val="0"/>
                <w:sz w:val="18"/>
                <w:szCs w:val="18"/>
                <w:lang w:val="ru-RU" w:eastAsia="ru-RU" w:bidi="ar-SA"/>
              </w:rPr>
              <w:t xml:space="preserve">Исполнитель своевременно сообщает Заказчику об изменении в составе персонала Исполнителя для прохода в здание и изменение номеров транспортных средств, обеспечивающих доставку. Заявка подаётся в письменном виде (по электронной почте, оригинал передаётся на бумажном носителе).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empora LGC Uni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Допуск персонала исполнителя для оказания услуг должен осуществляться с обязательным оформлением необходимых пропусков по служебной записке.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7" w:hanging="10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Требования к  соблюдению техники безопасности при оказании услуг, требований к квалификации персонала.</w:t>
            </w:r>
          </w:p>
        </w:tc>
        <w:tc>
          <w:tcPr>
            <w:tcW w:w="3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empora LGC Uni" w:cs="Times New Roman"/>
                <w:bCs/>
                <w:kern w:val="0"/>
                <w:sz w:val="18"/>
                <w:szCs w:val="18"/>
                <w:lang w:val="ru-RU" w:eastAsia="ru-RU" w:bidi="ar-SA"/>
              </w:rPr>
              <w:t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Ответственность за соблюдение правил в местах оказания услуг возлагается на Исполнителя. Всю ответственность за соблюдением норм и требований по охране труда, пожарной безопасности и технике безопасности несет Исполнитель.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ind w:right="146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Техническое обслуживание аппарата питьевой воды Aqua Star WFP 72 ELL включает замену фильтрующих элементов, диагностику систем и санитарную обработку.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Замена фильтров: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а) картриджей седиментного и угольного типов — раз в 4 месяца,,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б) мембраны ультрафильтрации — раз в 4 месяцев,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в) обратного осмоса — примерно раз в 12 месяцев.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Замена ультрафиолетовой лампы (при её наличии) — раз в год.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 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Диагностика систем — проверка и настройка систем нагрева и охлаждения, датчиков температуры, электронных плат, герметичности соединений.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Санация и чистка — полная внутренняя дезинфекция, обработка резервуаров, трубопроводов и кранов специальным обеззараживающим раствором, чистка пурифайера от накипи и внешних загрязнений.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Дополнительные проверки — проверка давления в системе, регулировка газирования (для моделей с газацией), тестирование работы автоматики и всех функций.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ind w:right="146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   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Замена фильтров — устройство отключают от электросети и закрывают доступ к воде, аккуратно извлекают старые фильтры, следуя инструкциям производителя, на их место устанавливают новые фильтры. Важно обратить внимание на правильную ориентацию фильтров. 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Санация — для дезинфекции используют специальные сертифицированные средства, которые эффективно удаляют биопленку и микроорганизмы, но при этом безопасны для человека и не повреждают материалы аппарата. После обработки система тщательно промывается чистой водой. 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Контроль правильности настроек — в результате очистки могут сбиться эксплуатационные настройки аппарата, по завершении обслуживания стоит проверить корректность установленных показателей, подкорректировать опции в случае нарушений.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tLeast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Материалы, используемые Исполнителем для технического обслуживания, должны иметь сертификаты соответствия и должны быть разрешены к применению на территории РФ.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tLeast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Безопасность материалов и реагентов должны соответствовать требованиям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должен иметь собственный или привлеченный (по трудовым договорам) квалифицированный персонал.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После заключения договора Исполнитель до момента оказания услуг представляет список персонала, копии квалификационных и аттестационных документов и иные документы.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должны подтвердить соответствие квалификации персонала, участвующего в выполнении работ на территории Заказчика.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Фильтры заменены, внутренние устройства продезинфицированы, настроены режимы работы, аппарат работает исправно.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Исполнитель должен обеспечить безопасность результата услуг для жизни, здоровья работников Исполнителя, Заказчика и третьих лиц,  а также сохранность имущества Заказчика и третьих лиц.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Все работники, руководители и специалисты должны быть обеспечены своим работодателем средствами индивидуальной защиты (СИЗ) в соответствии с типовыми нормами. При выполнении работ персонал должен применять СИЗ в обязательном порядке без исключений.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x-none" w:bidi="ar-SA"/>
              </w:rPr>
              <w:t>После проведения работ Исполнитель сдает выполненные работы Заказчику.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x-none" w:bidi="ar-SA"/>
              </w:rPr>
              <w:t>В случае наличия замечаний Заказчик имеет право не подписывать акт выполненных работ до устранения выявленных замечаний.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УПД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Исполнитель представляет Заказчику с УПД исполнительную документацию (журналы ведения работ, сертификаты качества на применённые материалы).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- Федеральным законом от 30 марта 1999 № 52-ФЗ "О санитарно-эпидемиологическом благополучии населения" (в ред. Федерального закона от 28.11.2015 № 358-ФЗ);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-</w:t>
              <w:tab/>
              <w:t>Правилами противопожарного режима (утвержденными Постановлением Правительства РФ от 16.09.2020 № 1479);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-</w:t>
              <w:tab/>
              <w:t>Правилами технической эксплуатации электроустановок потребителей (утвержденными Приказом Министерства энергетики РФ от 12 августа 2022 года № 811);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  <w:t>-</w:t>
              <w:tab/>
              <w:t>Правилами по охране труда при эксплуатации электроустановок (утвержденными Приказом Министерства труда и социальной защиты от 15.12.2020 № 903н).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Федерального закона РФ от 30.12.2012 №384-ФЗ «Технический регламент о безопасности зданий и сооружений» (с изменениями на 2 июля 2013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Федерального закона РФ от 10.01.2002 №7-ФЗ «Об охране окружающей среды» (с изменениями на 31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Федерального закона РФ от 30.03.1999 №52-ФЗ «О санитарно-эпидемиологическом благополучии населения» (с изменениями на 13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Постановление Правительства РФ от 25.04.2012 №390 «О противопожарном режиме» (с изменениями на 23 апреля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Приказа Министерства здравоохранения и социального развития РФ от 01.06.2009 №290н (с изменениями на 12 января 2015 года) «Об утверждении Межотраслевых правил обеспечения работников специальной одеждой, специальной обувью и другими средствами индивидуальной защиты» (с изменениями на 12 января 2015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производит в течении гарантийного периода устранение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spacing w:before="120" w:after="60"/>
        <w:ind w:left="624" w:right="0" w:hanging="0"/>
        <w:jc w:val="both"/>
        <w:rPr/>
      </w:pPr>
      <w:bookmarkStart w:id="31" w:name="_Toc182317689"/>
      <w:bookmarkStart w:id="32" w:name="_Toc54643710"/>
      <w:bookmarkStart w:id="33" w:name="_Toc53395937"/>
      <w:bookmarkStart w:id="34" w:name="_Toc53393312"/>
      <w:r>
        <w:rPr>
          <w:sz w:val="24"/>
        </w:rPr>
        <w:t>Требования к документации по ценообразованию</w:t>
      </w:r>
      <w:bookmarkEnd w:id="33"/>
      <w:bookmarkEnd w:id="34"/>
      <w:r>
        <w:rPr>
          <w:sz w:val="24"/>
        </w:rPr>
        <w:t xml:space="preserve"> на этапе закупки</w:t>
      </w:r>
      <w:bookmarkEnd w:id="32"/>
      <w:r>
        <w:rPr>
          <w:sz w:val="24"/>
          <w:lang w:val="ru-RU"/>
        </w:rPr>
        <w:t>.</w:t>
      </w:r>
      <w:bookmarkEnd w:id="31"/>
    </w:p>
    <w:p>
      <w:pPr>
        <w:pStyle w:val="BodyText"/>
        <w:numPr>
          <w:ilvl w:val="1"/>
          <w:numId w:val="3"/>
        </w:numPr>
        <w:spacing w:before="0" w:after="0"/>
        <w:ind w:left="0" w:firstLine="624"/>
        <w:jc w:val="both"/>
        <w:rPr/>
      </w:pPr>
      <w:r>
        <w:rPr>
          <w:sz w:val="24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BodyText"/>
        <w:numPr>
          <w:ilvl w:val="1"/>
          <w:numId w:val="3"/>
        </w:numPr>
        <w:spacing w:before="0" w:after="0"/>
        <w:ind w:left="0" w:firstLine="567"/>
        <w:jc w:val="both"/>
        <w:rPr/>
      </w:pPr>
      <w:r>
        <w:rPr>
          <w:sz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Heading1"/>
        <w:numPr>
          <w:ilvl w:val="0"/>
          <w:numId w:val="3"/>
        </w:numPr>
        <w:spacing w:before="120" w:after="60"/>
        <w:ind w:left="0" w:right="0" w:firstLine="624"/>
        <w:jc w:val="both"/>
        <w:rPr/>
      </w:pPr>
      <w:bookmarkStart w:id="35" w:name="_Toc182317690_Копия_1"/>
      <w:r>
        <w:rPr>
          <w:sz w:val="24"/>
        </w:rPr>
        <w:t>Требования к документации по ценообразованию на этапе заключения (исполнения) договора.</w:t>
      </w:r>
      <w:bookmarkEnd w:id="35"/>
    </w:p>
    <w:p>
      <w:pPr>
        <w:pStyle w:val="Heading1"/>
        <w:numPr>
          <w:ilvl w:val="0"/>
          <w:numId w:val="0"/>
        </w:numPr>
        <w:spacing w:lineRule="auto" w:line="240" w:before="120" w:after="60"/>
        <w:ind w:left="57" w:right="0" w:firstLine="510"/>
        <w:jc w:val="both"/>
        <w:rPr/>
      </w:pPr>
      <w:bookmarkStart w:id="36" w:name="_Toc51339699_Копия_1"/>
      <w:bookmarkStart w:id="37" w:name="_Toc46743519_Копия_1"/>
      <w:bookmarkStart w:id="38" w:name="_Toc182317691_Копия_1"/>
      <w:r>
        <w:rPr>
          <w:rFonts w:eastAsia="Times New Roman"/>
          <w:b w:val="false"/>
          <w:sz w:val="24"/>
          <w:szCs w:val="24"/>
          <w:lang w:val="ru-RU" w:eastAsia="ru-RU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</w:t>
      </w:r>
      <w:bookmarkEnd w:id="36"/>
      <w:bookmarkEnd w:id="37"/>
      <w:bookmarkEnd w:id="38"/>
      <w:r>
        <w:rPr>
          <w:rFonts w:eastAsia="Times New Roman"/>
          <w:b w:val="false"/>
          <w:sz w:val="24"/>
          <w:szCs w:val="24"/>
          <w:lang w:val="ru-RU" w:eastAsia="ru-RU"/>
        </w:rPr>
        <w:t>вора.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6259765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259765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a04f0"/>
    <w:pPr>
      <w:keepNext w:val="true"/>
      <w:widowControl/>
      <w:numPr>
        <w:ilvl w:val="2"/>
        <w:numId w:val="3"/>
      </w:numPr>
      <w:tabs>
        <w:tab w:val="clear" w:pos="708"/>
        <w:tab w:val="left" w:pos="120" w:leader="none"/>
      </w:tabs>
      <w:suppressAutoHyphens w:val="true"/>
      <w:bidi w:val="0"/>
      <w:spacing w:lineRule="auto" w:line="276" w:before="0" w:after="0"/>
      <w:ind w:left="624" w:right="0" w:firstLine="227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120" w:leader="none"/>
      </w:tabs>
      <w:ind w:left="432" w:right="0" w:hanging="432"/>
      <w:outlineLvl w:val="3"/>
    </w:pPr>
    <w:rPr>
      <w:bCs w:val="fals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a04f0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 w:val="false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120"/>
        <w:tab w:val="left" w:pos="567" w:leader="none"/>
      </w:tabs>
      <w:spacing w:before="480" w:after="240"/>
      <w:ind w:left="567" w:right="0" w:hanging="567"/>
    </w:pPr>
    <w:rPr>
      <w:rFonts w:ascii="Arial" w:hAnsi="Arial" w:eastAsia="Times New Roman"/>
      <w:bCs w:val="false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4708606101" w:customStyle="1">
    <w:name w:val="24708606101"/>
    <w:qFormat/>
  </w:style>
  <w:style w:type="numbering" w:styleId="12424288491" w:customStyle="1">
    <w:name w:val="12424288491"/>
    <w:qFormat/>
  </w:style>
  <w:style w:type="numbering" w:styleId="31364753161" w:customStyle="1">
    <w:name w:val="31364753161"/>
    <w:qFormat/>
  </w:style>
  <w:style w:type="numbering" w:styleId="28811864921" w:customStyle="1">
    <w:name w:val="288118649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636A-3A13-4E53-AA4E-F8ED9A9D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AlterOffice/3.4.0.9$Linux_X86_64 LibreOffice_project/b8daf9e823b1a5463a2f48435ddc2e8696e7d4fc</Application>
  <AppVersion>15.0000</AppVersion>
  <Pages>10</Pages>
  <Words>2249</Words>
  <Characters>15615</Characters>
  <CharactersWithSpaces>17652</CharactersWithSpaces>
  <Paragraphs>276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2025-09-30T02:07:00Z</dcterms:created>
  <dc:creator>Быстров Олег Геннадьевич</dc:creator>
  <dc:description/>
  <dc:language>ru-RU</dc:language>
  <cp:lastModifiedBy>streletsva@corp.gidroogk.com</cp:lastModifiedBy>
  <cp:lastPrinted>2025-05-05T16:54:00Z</cp:lastPrinted>
  <dcterms:modified xsi:type="dcterms:W3CDTF">2026-06-04T14:19:05Z</dcterms:modified>
  <cp:revision>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