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9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59"/>
        <w:gridCol w:w="728"/>
        <w:gridCol w:w="4534"/>
      </w:tblGrid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>
          <w:trHeight w:val="352" w:hRule="atLeast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«___» _______ 2026 года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» ______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«ОКПД2 81.29.12.000 Оказание услуг по механизированной уборке и вывозу снега на объектах в г. Москве»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</w:t>
      </w: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 №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rPr>
          <w:caps/>
        </w:rPr>
      </w:pPr>
      <w:bookmarkStart w:id="0" w:name="_Toc127428679"/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794" w:hanging="0"/>
        <w:rPr/>
      </w:pPr>
      <w:bookmarkStart w:id="1" w:name="_Toc46743505"/>
      <w:bookmarkStart w:id="2" w:name="_Toc127428680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7"/>
        <w:gridCol w:w="6245"/>
      </w:tblGrid>
      <w:tr>
        <w:trPr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АО «СК «РусГидро»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Здания и сооружения, перечисленные в Таблице №1 Технических требований</w:t>
            </w:r>
          </w:p>
        </w:tc>
      </w:tr>
      <w:tr>
        <w:trPr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</w:t>
            </w:r>
            <w:r>
              <w:rPr>
                <w:rFonts w:eastAsia="Calibri"/>
                <w:b/>
                <w:bCs/>
                <w:sz w:val="22"/>
                <w:szCs w:val="22"/>
              </w:rPr>
              <w:t>относящихся к субъектам МСП</w:t>
            </w:r>
            <w:r>
              <w:rPr>
                <w:rFonts w:eastAsia="Calibri"/>
                <w:sz w:val="22"/>
                <w:szCs w:val="22"/>
              </w:rPr>
              <w:t>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trHeight w:val="960" w:hRule="atLeast"/>
          <w:cantSplit w:val="true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Субъект МСП 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Субъект малого и среднего предпринимательства субъект МСП) – определяется в соответствии с Федеральным законом от 24.07.2007 № 209-ФЗ «О развитии малого и среднего предпринимательства в Российской Федерации».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right="0" w:firstLine="709"/>
        <w:rPr/>
      </w:pPr>
      <w:bookmarkStart w:id="3" w:name="_Toc46743506"/>
      <w:bookmarkStart w:id="4" w:name="_Toc127428681"/>
      <w:r>
        <w:rPr/>
        <w:t>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ind w:left="0" w:right="0" w:firstLine="709"/>
        <w:rPr/>
      </w:pPr>
      <w:r>
        <w:rPr>
          <w:b w:val="false"/>
          <w:bCs w:val="false"/>
          <w:lang w:val="ru-RU"/>
        </w:rPr>
        <w:t>«ОКПД 2 81.29.12.000 Оказание услуг по механизированной уборке и вывозу снега на объектах в г. Москве».</w:t>
      </w:r>
      <w:bookmarkStart w:id="5" w:name="_Toc46743507"/>
    </w:p>
    <w:p>
      <w:pPr>
        <w:pStyle w:val="Normal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ind w:left="0" w:right="0" w:firstLine="709"/>
        <w:rPr/>
      </w:pPr>
      <w:r>
        <w:rPr/>
        <w:t xml:space="preserve">Цель </w:t>
      </w:r>
      <w:bookmarkEnd w:id="5"/>
      <w:r>
        <w:rPr/>
        <w:t xml:space="preserve">оказания услуг </w:t>
      </w:r>
    </w:p>
    <w:p>
      <w:pPr>
        <w:pStyle w:val="Heading4"/>
        <w:numPr>
          <w:ilvl w:val="0"/>
          <w:numId w:val="0"/>
        </w:numPr>
        <w:ind w:left="0" w:right="0" w:firstLine="709"/>
        <w:rPr/>
      </w:pPr>
      <w:bookmarkStart w:id="6" w:name="_Toc127428682"/>
      <w:r>
        <w:rPr>
          <w:rFonts w:eastAsia="Times New Roman"/>
          <w:b w:val="false"/>
          <w:bCs w:val="false"/>
          <w:lang w:val="ru-RU"/>
        </w:rPr>
        <w:t>Исполнение доходного договора, заключенного между ООО «СНРГ» и АО «СК «РусГидро»</w:t>
      </w:r>
      <w:bookmarkEnd w:id="6"/>
      <w:r>
        <w:rPr>
          <w:rFonts w:eastAsia="Times New Roman"/>
          <w:b w:val="false"/>
          <w:bCs w:val="false"/>
          <w:lang w:val="ru-RU"/>
        </w:rPr>
        <w:t xml:space="preserve"> на предмет оказания услуг по чистке и уборке объектов Заказчика.</w:t>
      </w:r>
    </w:p>
    <w:p>
      <w:pPr>
        <w:pStyle w:val="Normal"/>
        <w:ind w:left="0" w:right="0" w:firstLine="709"/>
        <w:jc w:val="both"/>
        <w:rPr/>
      </w:pPr>
      <w:r>
        <w:rPr>
          <w:sz w:val="24"/>
          <w:szCs w:val="24"/>
          <w:lang w:eastAsia="x-none"/>
        </w:rPr>
        <w:t>Уборка, погрузка, вывоз снега с территорий по адресам, указанным в Таблице №1 настоящих Технических требованиях (далее – ТТ), осуществляется в целях обеспечения их надлежащего содержания в зимний период, обеспечения беспрепятственного прохода людей и проезда транспорта.</w:t>
      </w:r>
    </w:p>
    <w:p>
      <w:pPr>
        <w:pStyle w:val="Normal"/>
        <w:spacing w:lineRule="auto" w:line="240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lineRule="auto" w:line="240"/>
        <w:ind w:left="0" w:right="0" w:firstLine="709"/>
        <w:rPr/>
      </w:pPr>
      <w:bookmarkStart w:id="7" w:name="_Toc127428683"/>
      <w:bookmarkStart w:id="8" w:name="_Toc46743508"/>
      <w:r>
        <w:rPr/>
        <w:t>Существующее положение</w:t>
      </w:r>
      <w:bookmarkEnd w:id="7"/>
      <w:bookmarkEnd w:id="8"/>
      <w:r>
        <w:rPr>
          <w:lang w:val="ru-RU"/>
        </w:rPr>
        <w:t xml:space="preserve"> </w:t>
      </w:r>
    </w:p>
    <w:p>
      <w:pPr>
        <w:pStyle w:val="Heading3"/>
        <w:tabs>
          <w:tab w:val="clear" w:pos="0"/>
        </w:tabs>
        <w:spacing w:lineRule="auto" w:line="240"/>
        <w:ind w:left="0" w:right="0" w:firstLine="709"/>
        <w:rPr/>
      </w:pPr>
      <w:r>
        <w:rPr>
          <w:b w:val="false"/>
          <w:bCs w:val="false"/>
          <w:lang w:val="ru-RU"/>
        </w:rPr>
        <w:t>Перечень объектов Заказчика представлен в Таблице 1.</w:t>
      </w:r>
    </w:p>
    <w:p>
      <w:pPr>
        <w:pStyle w:val="Heading1"/>
        <w:tabs>
          <w:tab w:val="clear" w:pos="0"/>
        </w:tabs>
        <w:spacing w:lineRule="auto" w:line="276"/>
        <w:ind w:left="0" w:hanging="0"/>
        <w:rPr/>
      </w:pPr>
      <w:bookmarkStart w:id="9" w:name="_Toc127428684"/>
      <w:r>
        <w:rPr>
          <w:sz w:val="24"/>
          <w:szCs w:val="24"/>
        </w:rPr>
        <w:t>Таблица 1. Перечень объектов Заказчика</w:t>
      </w:r>
      <w:bookmarkEnd w:id="9"/>
    </w:p>
    <w:tbl>
      <w:tblPr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1545"/>
        <w:gridCol w:w="3148"/>
        <w:gridCol w:w="2238"/>
        <w:gridCol w:w="2171"/>
      </w:tblGrid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120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8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Административное здание и прилегающая территория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г. Москва, ул. Архитектора Власова, д. 51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Прилегающая территория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pacing w:before="0" w:after="8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 xml:space="preserve">Административное здание и прилегающая территория </w:t>
            </w:r>
          </w:p>
        </w:tc>
        <w:tc>
          <w:tcPr>
            <w:tcW w:w="3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г. Москва, ул. Семеновский Вал, д. 6Г, д. 6Г стр. 3, д. 6Г стр. 2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Прилегающая территория</w:t>
            </w:r>
          </w:p>
        </w:tc>
        <w:tc>
          <w:tcPr>
            <w:tcW w:w="2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ind w:left="0" w:right="0" w:firstLine="709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ind w:left="0" w:right="0" w:firstLine="709"/>
        <w:rPr/>
      </w:pPr>
      <w:bookmarkStart w:id="10" w:name="_Toc127428685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0"/>
      <w:r>
        <w:rPr/>
        <w:t xml:space="preserve"> 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>Услуги оказываются по предварительной заявке Заказчика, направленной Заказчиком любым доступным способом связи, обеспечивающим подтверждение получения Заявки Исполнителем.  После получения Заявки от Заказчика, Исполнитель должен в срок, указанный в заявке, приступить к оказанию услуг по указанному в Заявке адресу.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>До начала производства работ Исполнитель обязан разработать технологическую карту на выполнение работ по механизированной уборке и вывозу снега на Объектах. Технологическая карта должна быть разработана с соблюдением требований действующего законодательства и в обязательном порядке подлежит согласованию с представителем Заказчика.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>Срок оказания услуг по уборке снега, погрузке и вывозу снега на специализированный полигон по каждой заявке, составляет не более су</w:t>
      </w:r>
      <w:bookmarkStart w:id="12" w:name="_GoBack"/>
      <w:bookmarkEnd w:id="12"/>
      <w:r>
        <w:rPr>
          <w:sz w:val="24"/>
          <w:szCs w:val="24"/>
          <w:lang w:eastAsia="x-none"/>
        </w:rPr>
        <w:t>ток с даты выхода Исполнителя на объект. .В стоимость оказания услуг по механизированной уборке и вывозу снега включены все расходы по погрузке, вывозу и размещению снега на полигоне.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>Услуги оказываются технически исправным специализированным автотранспортом Исполнителя, своей рабочей силой, механизмами и инструментами. Заправка необходимой для оказания услуг техники топливом за счет средств Исполнителя.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>В случае приостановки работ, происходящих не по инициативе Заказчика, Исполнитель обязан в течение часа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услуг</w:t>
      </w:r>
      <w:r>
        <w:rPr/>
        <w:t xml:space="preserve"> </w:t>
      </w:r>
      <w:r>
        <w:rPr>
          <w:sz w:val="24"/>
          <w:szCs w:val="24"/>
          <w:lang w:eastAsia="x-none"/>
        </w:rPr>
        <w:t>в любом случае не позднее следующего рабочего дня после обнаружения.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 xml:space="preserve">Исполнитель, при оказании услуг берет на себя ответственность за физическую целостность зданий, ограждений, инженерных коммуникаций, а также транспорта и оборудования расположенных на территории Заказчика и обязуется покрыть убытки, причиненные во время оказания услуг. 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>При несоответствии качества оказанных услуг требованиям Заказчика, Исполнитель устраняет все нарушения своими силами и за свой счет, и так же возмещает убытки, причиненные Заказчику в результате этих нарушений.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 xml:space="preserve">Исполнитель должен самостоятельно обеспечить выполнение необходимых мероприятий и требований по охране труда, технике безопасности и пожарной безопасности, обеспечивающие сохранность инженерных сетей и коммуникаций, конструктивных элементов зданий в месте оказания Услуг. 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  <w:lang w:eastAsia="x-none"/>
        </w:rPr>
        <w:t xml:space="preserve">Исполнитель должен собственными силами и средствами произвести замену машин и механизмов, сошедших с линии по причине технической неисправности или иной причине в кратчайшие сроки, но не более 2 (двух) суток. 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/>
      </w:pPr>
      <w:r>
        <w:rPr>
          <w:sz w:val="24"/>
          <w:szCs w:val="24"/>
        </w:rPr>
        <w:t>При выполнении уборки Исполнитель несет полную ответственность за безопасность движения транспорта, связанную с оказанием Услуг.</w:t>
      </w:r>
    </w:p>
    <w:p>
      <w:pPr>
        <w:pStyle w:val="Normal"/>
        <w:ind w:left="0" w:right="0" w:firstLine="709"/>
        <w:jc w:val="both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</w:r>
    </w:p>
    <w:p>
      <w:pPr>
        <w:pStyle w:val="Normal"/>
        <w:numPr>
          <w:ilvl w:val="1"/>
          <w:numId w:val="3"/>
        </w:numPr>
        <w:ind w:left="0" w:right="0" w:firstLine="709"/>
        <w:rPr/>
      </w:pPr>
      <w:bookmarkStart w:id="13" w:name="_Toc127428686"/>
      <w:bookmarkEnd w:id="13"/>
      <w:r>
        <w:rPr>
          <w:rFonts w:eastAsia="Calibri"/>
          <w:b/>
          <w:bCs/>
          <w:sz w:val="24"/>
          <w:szCs w:val="24"/>
          <w:lang w:val="x-none" w:eastAsia="x-none"/>
        </w:rPr>
        <w:t>Требование к наличию материально-технических ресурсов</w:t>
      </w:r>
    </w:p>
    <w:p>
      <w:pPr>
        <w:pStyle w:val="Normal"/>
        <w:numPr>
          <w:ilvl w:val="2"/>
          <w:numId w:val="3"/>
        </w:numPr>
        <w:ind w:left="0" w:right="0"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Участник должен иметь в наличии (на правах собственности/ аренды/ лизинга/ ином законном праве владения) минимальное количество парка машин и механизмов, необходимое для оказания услуг, указанных в настоящих Технических требованиях, а именно: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3"/>
        <w:gridCol w:w="2159"/>
        <w:gridCol w:w="3992"/>
        <w:gridCol w:w="2990"/>
      </w:tblGrid>
      <w:tr>
        <w:trPr>
          <w:trHeight w:val="395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Наименование, Тип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Технические характеристики ТС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Кол-во единиц (не менее)</w:t>
            </w:r>
          </w:p>
        </w:tc>
      </w:tr>
      <w:tr>
        <w:trPr>
          <w:trHeight w:val="309" w:hRule="atLeast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Мини-погрузчик 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Высота подъема не менее 3м, 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Высота разгрузки не менее 3 м, 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>Навесное оборудование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>Автомобиль - самосвал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>Объем кузова не менее 10м3.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eastAsia="ar-SA"/>
              </w:rPr>
              <w:t>2</w:t>
            </w:r>
          </w:p>
        </w:tc>
      </w:tr>
      <w:tr>
        <w:trPr>
          <w:trHeight w:val="404" w:hRule="atLeast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Трактор снегоуборочный 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>Мощность 59 кВт (80 л.с)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rPr/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на пневмоколесном ходу с щеткой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eastAsia="ar-SA"/>
              </w:rPr>
              <w:t>2</w:t>
            </w:r>
          </w:p>
        </w:tc>
      </w:tr>
    </w:tbl>
    <w:p>
      <w:pPr>
        <w:pStyle w:val="Normal"/>
        <w:ind w:firstLine="709"/>
        <w:jc w:val="both"/>
        <w:rPr/>
      </w:pPr>
      <w:r>
        <w:rPr>
          <w:sz w:val="24"/>
          <w:szCs w:val="24"/>
          <w:lang w:eastAsia="x-none"/>
        </w:rPr>
        <w:t>Исполнитель должен иметь в наличии следующие документы:</w:t>
      </w:r>
    </w:p>
    <w:p>
      <w:pPr>
        <w:pStyle w:val="Normal"/>
        <w:numPr>
          <w:ilvl w:val="0"/>
          <w:numId w:val="9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 xml:space="preserve">паспорт транспортного средства (ПТС) </w:t>
      </w:r>
    </w:p>
    <w:p>
      <w:pPr>
        <w:pStyle w:val="Normal"/>
        <w:numPr>
          <w:ilvl w:val="0"/>
          <w:numId w:val="9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копия договора аренды (в случае владения по договору аренды)</w:t>
      </w:r>
    </w:p>
    <w:p>
      <w:pPr>
        <w:pStyle w:val="Normal"/>
        <w:numPr>
          <w:ilvl w:val="0"/>
          <w:numId w:val="9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копия договора лизинга (в случае владения по договору лизинга)</w:t>
      </w:r>
    </w:p>
    <w:p>
      <w:pPr>
        <w:pStyle w:val="Normal"/>
        <w:numPr>
          <w:ilvl w:val="0"/>
          <w:numId w:val="9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копия иного документа, подтверждающего законное право владения (в случае владения на ином основании).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  <w:lang w:eastAsia="x-none"/>
        </w:rPr>
        <w:t>Вышеперечисленные документы подтверждаются оригиналами по предварительной заявке Заказчика.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Техника предоставляется в технически исправном состоянии. Осуществляется ежедневный предрейсовый и послерейсовый инструментальный контроль 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Наличие и предоставление подменных единиц техники в случае неисправности основных единиц 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Исполнитель должен предоставлять по требованию Заказчика аналогичное подменное транспортное средство в случае невозможности продолжения оказания услуг ранее предоставленным транспортным средством в связи с обстоятельствами, препятствующими выполнению обязательств Исполнителя по условиям договора.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Наличие у водителей предварительных и периодических медицинских осмотров с оформлением заключения о медицинской пригодности в соответствии с Приказом Минздрава РФ от 28.01.2021 № 29Н. Прохождение водителями ежесменного предрейсового и послерейсового медицинских осмотров в соответствии с Приказом Минздрава России от 15.12.2014 № 835н «Об утверждении Порядка проведения предсменных, предрейсовых и послесменных, послерейсовых медицинских осмотров». Наличие у водителей группы по электробезопасности, соответствующей сложности выполняемых работ.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При невозможности осуществления основным экипажем своих обязанностей Исполнитель обязан своевременно предоставить замену персонала, квалификация которого должна отвечать требованиям эксплуатации транспортного средства данного вида.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Своевременное и надлежащее ведение путевой документации.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Соблюдение требований внутриобъектового и контрольно-пропускного режимов, установленных на территории Заказчика.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Соблюдение требований и правил охраны труда, технической, промышленной, пожарной, экологической безопасности и иных установленных на территории Заказчика требований.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Исполнитель принимает все обоснованные меры предосторожности, направленные на охрану окружающей среды в процессе выполнения работ. Обязанности Исполнителя включают в себя, помимо прочего, предотвращение загрязнения окружающей среды оборудованием и материалами Исполнителя и т. д.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Исполнитель должен обеспечить при необходимости выезд на места дорожно-транспортных происшествий собственного штатного представителя для участия в надлежащем оформлении материалов, являющихся основанием для последующего возмещения ущерба (в том числе с причинением вреда жизни, здоровью и имуществу).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Исполнитель несет расходы, возникающие с эксплуатацией транспортных средств: оплата полиса ОСАГО, отплата медосмотра водителей, оплата топлива, оплата планового ТО, текущего и капитального ремонта, горюче-смазочных и иных используемых эксплуатационных материалов. Расходы на услуги по мойке и иному текущему эксплуатационному обслуживанию.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Исполнитель должен иметь достаточное количество квалифицированного и аттестованного персонала на каждую единицу техники для исполнения договора.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До начала оказания услуг Исполнитель должен подготовить площадку подъездных путей и основание под работу спецтехники.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>Исполнитель осуществляет вывоз снега и мусора с территории после очистки.</w:t>
      </w:r>
    </w:p>
    <w:p>
      <w:pPr>
        <w:pStyle w:val="Normal"/>
        <w:numPr>
          <w:ilvl w:val="2"/>
          <w:numId w:val="3"/>
        </w:numPr>
        <w:ind w:left="0" w:firstLine="709"/>
        <w:jc w:val="both"/>
        <w:rPr/>
      </w:pP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Не допускать порчи ограждений, асфальтовых покрытий, бордюрного камня, контейнерных площадок, а также зеленых насаждений и газонов на территории Заказчика и автотранспорта, расположенного на территориях и/или рядом с контейнерными площадками.</w:t>
      </w:r>
    </w:p>
    <w:p>
      <w:pPr>
        <w:pStyle w:val="Heading3"/>
        <w:tabs>
          <w:tab w:val="clear" w:pos="0"/>
        </w:tabs>
        <w:ind w:left="0" w:hanging="0"/>
        <w:rPr/>
      </w:pPr>
      <w:r>
        <w:rPr/>
      </w:r>
    </w:p>
    <w:p>
      <w:pPr>
        <w:pStyle w:val="Heading4"/>
        <w:numPr>
          <w:ilvl w:val="1"/>
          <w:numId w:val="3"/>
        </w:numPr>
        <w:ind w:left="0" w:right="0" w:firstLine="709"/>
        <w:jc w:val="both"/>
        <w:rPr/>
      </w:pPr>
      <w:bookmarkStart w:id="14" w:name="_Toc146719875"/>
      <w:bookmarkStart w:id="15" w:name="_Toc127428686_Копия_1"/>
      <w:bookmarkEnd w:id="15"/>
      <w:r>
        <w:rPr/>
        <w:t>Требования к составу и квалификации персонала</w:t>
      </w:r>
      <w:bookmarkEnd w:id="14"/>
    </w:p>
    <w:p>
      <w:pPr>
        <w:pStyle w:val="Heading4"/>
        <w:numPr>
          <w:ilvl w:val="2"/>
          <w:numId w:val="3"/>
        </w:numPr>
        <w:ind w:left="0" w:right="0" w:firstLine="709"/>
        <w:jc w:val="both"/>
        <w:rPr/>
      </w:pPr>
      <w:r>
        <w:rPr>
          <w:b w:val="false"/>
          <w:bCs w:val="false"/>
        </w:rPr>
        <w:t>Исполнитель для проведения работ обязуется направить на объект персонал для выполнения услуг с помощью спецтехники в количественном составе, необходимом для выполнения работ. До начала работ Исполнитель назначает лиц, ответственных за соблюдение норм и требований в области охраны труда и промышленной безопасности при выполнении работ/услуг на объектах (руководитель работ, производитель работ).</w:t>
      </w:r>
    </w:p>
    <w:p>
      <w:pPr>
        <w:pStyle w:val="Heading4"/>
        <w:numPr>
          <w:ilvl w:val="2"/>
          <w:numId w:val="3"/>
        </w:numPr>
        <w:ind w:left="0" w:right="0" w:firstLine="709"/>
        <w:jc w:val="both"/>
        <w:rPr/>
      </w:pPr>
      <w:r>
        <w:rPr>
          <w:b w:val="false"/>
          <w:bCs w:val="false"/>
        </w:rPr>
        <w:t>Исполнитель допускается на объект в соответствии с нормативно-правовыми актами по охране труда, Методикой допуска персонала подрядных организаций к выполнению работ на объектах Общества, утвержденной приказом ПАО «РусГидро» от 04.02.2022 № 82 «Об утверждении Регламента процесса «Допуск персонала подрядных организаций на объекты ПАО «РусГидро».</w:t>
      </w:r>
    </w:p>
    <w:p>
      <w:pPr>
        <w:pStyle w:val="Heading4"/>
        <w:numPr>
          <w:ilvl w:val="2"/>
          <w:numId w:val="3"/>
        </w:numPr>
        <w:ind w:left="0" w:right="0" w:firstLine="709"/>
        <w:jc w:val="both"/>
        <w:rPr/>
      </w:pPr>
      <w:r>
        <w:rPr>
          <w:b w:val="false"/>
          <w:bCs w:val="false"/>
        </w:rPr>
        <w:t xml:space="preserve">Исполнитель до начала работ согласовывает с представителем на объекте необходимые для выполнения работ организационно-технологические документы. </w:t>
      </w:r>
    </w:p>
    <w:p>
      <w:pPr>
        <w:pStyle w:val="Heading4"/>
        <w:numPr>
          <w:ilvl w:val="2"/>
          <w:numId w:val="3"/>
        </w:numPr>
        <w:ind w:left="0" w:right="0" w:firstLine="709"/>
        <w:jc w:val="both"/>
        <w:rPr/>
      </w:pPr>
      <w:r>
        <w:rPr>
          <w:b w:val="false"/>
          <w:bCs w:val="false"/>
        </w:rPr>
        <w:t xml:space="preserve">Документы, подтверждающие квалификацию персонала и  прохождение обучения, необходимого для выполнения работ, Исполнитель предоставляет </w:t>
      </w:r>
      <w:r>
        <w:rPr>
          <w:lang w:val="ru-RU"/>
        </w:rPr>
        <w:t xml:space="preserve">по запросу Заказчика </w:t>
      </w:r>
      <w:r>
        <w:rPr>
          <w:b w:val="false"/>
          <w:bCs w:val="false"/>
        </w:rPr>
        <w:t xml:space="preserve">после заключения договора и до начала предоставления/выполнения услуг </w:t>
      </w:r>
      <w:r>
        <w:rPr>
          <w:b w:val="false"/>
          <w:bCs w:val="false"/>
          <w:lang w:val="ru-RU"/>
        </w:rPr>
        <w:t>.</w:t>
      </w:r>
    </w:p>
    <w:p>
      <w:pPr>
        <w:pStyle w:val="Normal"/>
        <w:ind w:left="0" w:right="0" w:firstLine="709"/>
        <w:jc w:val="both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eading1"/>
        <w:numPr>
          <w:ilvl w:val="0"/>
          <w:numId w:val="3"/>
        </w:numPr>
        <w:spacing w:lineRule="auto" w:line="276"/>
        <w:ind w:left="0" w:firstLine="709"/>
        <w:jc w:val="center"/>
        <w:rPr/>
      </w:pPr>
      <w:bookmarkStart w:id="16" w:name="_Toc51339693"/>
      <w:bookmarkStart w:id="17" w:name="_Toc127428689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spacing w:lineRule="auto" w:line="276"/>
        <w:ind w:left="794" w:firstLine="709"/>
        <w:rPr/>
      </w:pPr>
      <w:bookmarkStart w:id="18" w:name="_Toc127428690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spacing w:lineRule="auto" w:line="276"/>
        <w:ind w:left="0" w:firstLine="709"/>
        <w:rPr/>
      </w:pPr>
      <w:bookmarkStart w:id="19" w:name="_Toc127428691"/>
      <w:r>
        <w:rPr/>
        <w:t>Требования к перечню и объему услуг</w:t>
      </w:r>
      <w:bookmarkEnd w:id="19"/>
    </w:p>
    <w:p>
      <w:pPr>
        <w:pStyle w:val="Normal"/>
        <w:spacing w:lineRule="auto" w:line="276"/>
        <w:ind w:firstLine="284"/>
        <w:jc w:val="both"/>
        <w:rPr/>
      </w:pPr>
      <w:bookmarkStart w:id="20" w:name="_Toc51339695"/>
      <w:r>
        <w:rPr>
          <w:b/>
          <w:bCs/>
          <w:sz w:val="24"/>
          <w:szCs w:val="24"/>
        </w:rPr>
        <w:t>Таблица 2. Перечень</w:t>
      </w:r>
      <w:bookmarkEnd w:id="20"/>
      <w:r>
        <w:rPr>
          <w:b/>
          <w:bCs/>
          <w:sz w:val="24"/>
          <w:szCs w:val="24"/>
        </w:rPr>
        <w:t xml:space="preserve"> единиц оказываемых услуг</w:t>
      </w:r>
    </w:p>
    <w:tbl>
      <w:tblPr>
        <w:tblW w:w="97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40"/>
        <w:gridCol w:w="3301"/>
        <w:gridCol w:w="1802"/>
        <w:gridCol w:w="1805"/>
        <w:gridCol w:w="1802"/>
      </w:tblGrid>
      <w:tr>
        <w:trPr>
          <w:trHeight w:val="47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Периодичность</w:t>
            </w:r>
          </w:p>
        </w:tc>
      </w:tr>
      <w:tr>
        <w:trPr>
          <w:trHeight w:val="263" w:hRule="atLeast"/>
        </w:trPr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>
        <w:trPr>
          <w:trHeight w:val="68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737" w:hanging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Погрузка снега (Мини-погрузчик)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м/час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ar-SA" w:bidi="ar-SA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firstLine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зимнее время года по заявкам Заказчика, в зависимости от природно-климатических условий.</w:t>
            </w:r>
          </w:p>
        </w:tc>
      </w:tr>
      <w:tr>
        <w:trPr>
          <w:trHeight w:val="789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737" w:hanging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Вывоз и утилизация снега (Автомобиль - самосвал)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м3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ar-SA" w:bidi="ar-SA"/>
              </w:rPr>
              <w:t>1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shd w:fill="auto" w:val="clear"/>
                <w:lang w:val="ru-RU" w:bidi="ar-SA"/>
              </w:rPr>
            </w:r>
          </w:p>
        </w:tc>
      </w:tr>
      <w:tr>
        <w:trPr>
          <w:trHeight w:val="20" w:hRule="atLeast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ind w:left="737" w:hanging="5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Уборка снега (Трактор снегоуборочный на пневмоколесном ходу)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lang w:val="ru-RU" w:bidi="ar-SA"/>
              </w:rPr>
            </w:pPr>
            <w:r>
              <w:rPr>
                <w:color w:val="000000"/>
                <w:sz w:val="22"/>
                <w:szCs w:val="22"/>
                <w:lang w:val="ru-RU" w:eastAsia="ar-SA" w:bidi="ar-SA"/>
              </w:rPr>
              <w:t>м/час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color w:val="000000"/>
                <w:sz w:val="22"/>
                <w:szCs w:val="22"/>
                <w:shd w:fill="auto" w:val="clear"/>
                <w:lang w:val="ru-RU" w:eastAsia="ar-SA" w:bidi="ar-SA"/>
              </w:rPr>
              <w:t>1</w:t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  <w:lang w:val="ru-RU" w:bidi="ar-SA"/>
              </w:rPr>
            </w:pPr>
            <w:r>
              <w:rPr>
                <w:shd w:fill="auto" w:val="clear"/>
                <w:lang w:val="ru-RU" w:bidi="ar-SA"/>
              </w:rPr>
            </w:r>
          </w:p>
        </w:tc>
      </w:tr>
    </w:tbl>
    <w:p>
      <w:pPr>
        <w:pStyle w:val="Normal"/>
        <w:jc w:val="both"/>
        <w:rPr>
          <w:i/>
          <w:i/>
          <w:iCs/>
          <w:color w:val="FF0000"/>
          <w:sz w:val="10"/>
          <w:szCs w:val="10"/>
          <w:lang w:eastAsia="x-none"/>
        </w:rPr>
      </w:pPr>
      <w:r>
        <w:rPr>
          <w:i/>
          <w:iCs/>
          <w:color w:val="FF0000"/>
          <w:sz w:val="10"/>
          <w:szCs w:val="10"/>
          <w:lang w:eastAsia="x-none"/>
        </w:rPr>
      </w:r>
    </w:p>
    <w:p>
      <w:pPr>
        <w:pStyle w:val="Normal"/>
        <w:jc w:val="both"/>
        <w:rPr>
          <w:color w:val="000000"/>
        </w:rPr>
      </w:pPr>
      <w:r>
        <w:rPr>
          <w:i/>
          <w:iCs/>
          <w:color w:val="000000"/>
          <w:sz w:val="20"/>
          <w:szCs w:val="20"/>
          <w:lang w:eastAsia="x-none"/>
        </w:rPr>
        <w:t>*Информация о количестве единиц измерения имеет информационно-справочный характер, планируемый объем неизвестен и будет определен в каждой конкретной Заявке Заказчика в пределах цены договора.</w:t>
      </w:r>
    </w:p>
    <w:p>
      <w:pPr>
        <w:pStyle w:val="Normal"/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ind w:left="0" w:firstLine="709"/>
        <w:rPr/>
      </w:pPr>
      <w:bookmarkStart w:id="21" w:name="_Toc127428692"/>
      <w:r>
        <w:rPr/>
        <w:t>Требования к срокам оказания услуг</w:t>
      </w:r>
      <w:bookmarkEnd w:id="21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2" w:name="_Toc127428693"/>
      <w:bookmarkStart w:id="23" w:name="_Toc51339697"/>
      <w:bookmarkStart w:id="24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3"/>
      <w:bookmarkEnd w:id="24"/>
      <w:bookmarkEnd w:id="25"/>
      <w:r>
        <w:rPr>
          <w:sz w:val="24"/>
          <w:szCs w:val="24"/>
          <w:lang w:val="ru-RU"/>
        </w:rPr>
        <w:t>оказания услуг</w:t>
      </w:r>
      <w:bookmarkEnd w:id="22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7"/>
        <w:gridCol w:w="2766"/>
        <w:gridCol w:w="2999"/>
        <w:gridCol w:w="3455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Наименование услуг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ind w:left="0" w:hanging="0"/>
              <w:rPr>
                <w:lang w:val="ru-RU"/>
              </w:rPr>
            </w:pPr>
            <w:r>
              <w:rPr>
                <w:b w:val="false"/>
                <w:bCs w:val="false"/>
                <w:sz w:val="20"/>
                <w:szCs w:val="20"/>
                <w:lang w:val="ru-RU"/>
              </w:rPr>
              <w:t>ОКПД2 81.29.12.000 Оказание услуг по механизированной уборке и вывозу снега на объектах в г. Москве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01.01.2027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794" w:right="0" w:hanging="397"/>
        <w:jc w:val="both"/>
        <w:rPr/>
      </w:pPr>
      <w:bookmarkStart w:id="26" w:name="_Toc46743510_Копия_1"/>
      <w:bookmarkStart w:id="27" w:name="_Toc50125126_Копия_1"/>
      <w:r>
        <w:rPr/>
        <w:t>Т</w:t>
      </w:r>
      <w:bookmarkStart w:id="28" w:name="_Toc50125131"/>
      <w:bookmarkStart w:id="29" w:name="_Toc51339698"/>
      <w:bookmarkStart w:id="30" w:name="_Toc127428695"/>
      <w:bookmarkStart w:id="31" w:name="_Toc46743511"/>
      <w:bookmarkEnd w:id="26"/>
      <w:bookmarkEnd w:id="27"/>
      <w:r>
        <w:rPr/>
        <w:t xml:space="preserve">ребования к </w:t>
      </w:r>
      <w:bookmarkEnd w:id="31"/>
      <w:r>
        <w:rPr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ind w:left="0" w:firstLine="284"/>
        <w:rPr>
          <w:sz w:val="24"/>
          <w:szCs w:val="24"/>
        </w:rPr>
      </w:pPr>
      <w:bookmarkStart w:id="32" w:name="_Toc127428696"/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4</w:t>
      </w:r>
      <w:r>
        <w:rPr>
          <w:sz w:val="24"/>
          <w:szCs w:val="24"/>
        </w:rPr>
        <w:t xml:space="preserve">. Требования к </w:t>
      </w:r>
      <w:bookmarkEnd w:id="28"/>
      <w:bookmarkEnd w:id="29"/>
      <w:r>
        <w:rPr>
          <w:sz w:val="24"/>
          <w:szCs w:val="24"/>
          <w:lang w:val="ru-RU"/>
        </w:rPr>
        <w:t>качеству услуг</w:t>
      </w:r>
      <w:bookmarkEnd w:id="32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sz w:val="24"/>
          <w:szCs w:val="24"/>
        </w:rPr>
        <w:t>ОКПД2 81.29.12.000 Оказание услуг по механизированной уборке и вывозу снега на объектах в г. Москве.</w:t>
      </w:r>
    </w:p>
    <w:tbl>
      <w:tblPr>
        <w:tblStyle w:val="affff9"/>
        <w:tblW w:w="147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8"/>
        <w:gridCol w:w="2721"/>
        <w:gridCol w:w="3684"/>
        <w:gridCol w:w="2438"/>
        <w:gridCol w:w="2381"/>
        <w:gridCol w:w="2775"/>
      </w:tblGrid>
      <w:tr>
        <w:trPr>
          <w:trHeight w:val="20" w:hRule="atLeast"/>
        </w:trPr>
        <w:tc>
          <w:tcPr>
            <w:tcW w:w="7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27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6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75" w:type="dxa"/>
            <w:vMerge w:val="restart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7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2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68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75" w:type="dxa"/>
            <w:vMerge w:val="continue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964"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1</w:t>
            </w:r>
            <w:bookmarkEnd w:id="33"/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6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x-none" w:bidi="ar-SA"/>
              </w:rPr>
              <w:t>Услуги по своему содержанию и качеству соответствуют требованиям национального стандарта Российской Федерации ГОСТ Р51870-2014 «Услуги профессиональной уборки – клининговые услуги. Общие технические условия».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Подготовка рабочих мест и допуск на рабочие места выполняется персоналом Заказчика.</w:t>
            </w:r>
          </w:p>
        </w:tc>
        <w:tc>
          <w:tcPr>
            <w:tcW w:w="36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Перед началом оказания услуг Исполнитель (работник назначенный приказом) проходит инструктажи по Охране труда и Пожарной безопасности у представителей Заказчика с составлением АКТА-ДОПУСКА для производства работ на территории Заказчика.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368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Исполнитель обязуется использовать труд обученного, опытного и квалифицированного персонала.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113" w:right="57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Оказание услуг осуществляется механизированным способом с использованием специализированной техники</w:t>
            </w:r>
          </w:p>
        </w:tc>
        <w:tc>
          <w:tcPr>
            <w:tcW w:w="24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Услуги по механизированной уборке и вывозу снега включают в себя: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- механизированная уборка снега и снежно-ледяных образований снегоуборочным трактором.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механизированная погрузка снега с навесным оборудованием по уборке и погрузке снега.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вывоз и утилизация снега с прилегающей территории самосвалом.</w:t>
            </w:r>
          </w:p>
        </w:tc>
        <w:tc>
          <w:tcPr>
            <w:tcW w:w="24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соответствии с п. 1.6 настоящих ТТ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61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 начала оказания услуг в рамках исполнения договора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Исполнитель обязан провести инструктаж персонала, задействованного при оказании Услуг по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охране труда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пожарной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правилам пропускного и внутриобъектового режима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и обеспечить соблюдение требований Заказчика в соответствии с законодательством Российской Федерации и локальными нормативными актами Заказчика.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 соответствии с п. 1.7 настоящих ТТ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Уборка, погрузка, вывоз снега с территорий. Обеспечение надлежащего содержания территории в зимний период, обеспечения беспрепятственного прохода людей и проезда транспорта.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Мероприятия по приемке оказания услуг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 результатам оказанных услуг ответственный сотрудник проводит визуальный осмотр территории. При наличии замечаний оформляется «Ведомость замечаний» и направляется исполнителю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Акты об оказании Услуг с приложением Отчета об оказании Услуг и иных отчетных документов.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Исполнитель должен обеспечить безопасность результата оказания услуг для собственного персонала, персонала Заказчика, а так же жизни и здоровья третьих лиц (потребителей результата оказания услуг) и сохранность их имущества, а также соблюдать санитарно-эпидемиологические нормы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40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Федерального закона РФ от 30.03.1999 №52-ФЗ «О санитарно-эпидемиологическом благополучии населения» (с изменениями на 13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Постановление Правительства РФ от 25.04.2012 №390 «О противопожарном режиме» (с изменениями на 23 апреля 2020 года)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Федеральный закон №196-ФЗ «О безопасности дорожного движения» (с учётом изменений).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- Технический регламент Таможенного союза «О безопасности колесных транспортных средств» (TP ТС 018/2011),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от 10.12.1995 № 196-ФЗ «О безопасности дорожного движения»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от 25.04.2002 № 40-ФЗ «Об обязательном страховании гражданской ответственности владельцев транспортных средств»;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Федеральный закон от 09.02.2007 № 16-ФЗ «О транспортной безопасности»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- Приказ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24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75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left="0" w:right="0" w:firstLine="709"/>
        <w:jc w:val="both"/>
        <w:rPr/>
      </w:pPr>
      <w:r>
        <w:rPr>
          <w:b/>
          <w:bCs/>
          <w:sz w:val="24"/>
          <w:szCs w:val="24"/>
        </w:rPr>
        <w:t xml:space="preserve">3.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Требования</w:t>
      </w:r>
      <w:r>
        <w:rPr>
          <w:b/>
          <w:bCs/>
          <w:sz w:val="24"/>
          <w:szCs w:val="24"/>
        </w:rPr>
        <w:t xml:space="preserve"> к документации по ценообразованию на этапе закупки.</w:t>
      </w:r>
    </w:p>
    <w:p>
      <w:pPr>
        <w:pStyle w:val="Normal"/>
        <w:ind w:left="0" w:right="0" w:firstLine="709"/>
        <w:jc w:val="both"/>
        <w:rPr/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ind w:left="0" w:right="0" w:firstLine="709"/>
        <w:jc w:val="both"/>
        <w:rPr/>
      </w:pPr>
      <w:r>
        <w:rPr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b/>
          <w:bCs/>
          <w:sz w:val="24"/>
          <w:szCs w:val="24"/>
        </w:rPr>
        <w:t>4. Требования к документации по ценообразованию на этапе заключения (исполнения) договора.</w:t>
      </w:r>
    </w:p>
    <w:p>
      <w:pPr>
        <w:pStyle w:val="Normal"/>
        <w:ind w:left="0" w:right="0" w:firstLine="709"/>
        <w:jc w:val="both"/>
        <w:rPr/>
      </w:pPr>
      <w:r>
        <w:rPr>
          <w:sz w:val="24"/>
          <w:szCs w:val="24"/>
        </w:rPr>
        <w:t>4.1. По результатам настоящей закупки заключается договор с предельной ценой равной _____</w:t>
      </w:r>
      <w:r>
        <w:rPr>
          <w:b/>
          <w:bCs/>
          <w:sz w:val="24"/>
          <w:szCs w:val="24"/>
        </w:rPr>
        <w:t xml:space="preserve"> (__) рублей __ копеек без учета НДС</w:t>
      </w:r>
      <w:r>
        <w:rPr>
          <w:sz w:val="24"/>
          <w:szCs w:val="24"/>
        </w:rPr>
        <w:t xml:space="preserve">, по единичным расценкам, предложенным Участником, который был признан Победителем, заявка которого соответствовала требованиям ТТ и содержала наиболее низкую сумму цен единиц продукции (услуги). </w:t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 w:val="false"/>
        <w:szCs w:val="24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 w:val="fals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>
        <w:sz w:val="20"/>
        <w:b/>
        <w:szCs w:val="20"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hanging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f4c36"/>
    <w:pPr>
      <w:keepNext w:val="true"/>
      <w:tabs>
        <w:tab w:val="clear" w:pos="708"/>
        <w:tab w:val="left" w:pos="0" w:leader="none"/>
      </w:tabs>
      <w:ind w:left="794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ind w:left="794" w:hanging="0"/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6f4c36"/>
    <w:rPr>
      <w:rFonts w:eastAsia="Calibri"/>
      <w:b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6488124541" w:customStyle="1">
    <w:name w:val="6488124541"/>
    <w:qFormat/>
  </w:style>
  <w:style w:type="numbering" w:styleId="41790969451" w:customStyle="1">
    <w:name w:val="41790969451"/>
    <w:qFormat/>
  </w:style>
  <w:style w:type="numbering" w:styleId="24206470601" w:customStyle="1">
    <w:name w:val="242064706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A34C-1E5E-4476-8E87-315F864E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AlterOffice/3.4.0.9$Linux_X86_64 LibreOffice_project/b8daf9e823b1a5463a2f48435ddc2e8696e7d4fc</Application>
  <AppVersion>15.0000</AppVersion>
  <Pages>10</Pages>
  <Words>2485</Words>
  <Characters>17176</Characters>
  <CharactersWithSpaces>19354</CharactersWithSpaces>
  <Paragraphs>309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2023-02-21T02:55:00Z</dcterms:created>
  <dc:creator>Быстров Олег Геннадьевич</dc:creator>
  <dc:description/>
  <dc:language>ru-RU</dc:language>
  <cp:lastModifiedBy>streletsva@corp.gidroogk.com</cp:lastModifiedBy>
  <cp:lastPrinted>2023-02-15T01:39:00Z</cp:lastPrinted>
  <dcterms:modified xsi:type="dcterms:W3CDTF">2026-06-10T10:40:33Z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