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_Копия_1"/>
      <w:bookmarkStart w:id="7" w:name="_Toc141696704_Копия_1"/>
      <w:bookmarkStart w:id="8" w:name="_Toc137554584_Копия_1"/>
      <w:bookmarkStart w:id="9" w:name="_Toc139856287_Копия_1"/>
      <w:bookmarkStart w:id="10" w:name="_Toc141696704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ОКПД2 56.29.19.000 Оказание услуг по обеспечению лечебно-профилактическим питанием</w:t>
      </w:r>
      <w:r>
        <w:rPr>
          <w:rFonts w:eastAsia="Calibri"/>
          <w:sz w:val="24"/>
          <w:szCs w:val="24"/>
        </w:rPr>
        <w:t xml:space="preserve"> водолазов Саяно-Шушенского филиала АО «Гидроремонт-ВКК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Normal"/>
        <w:keepNext w:val="true"/>
        <w:keepLines/>
        <w:jc w:val="center"/>
        <w:rPr>
          <w:color w:themeColor="text1"/>
          <w:highlight w:val="none"/>
          <w:shd w:fill="auto" w:val="clear"/>
        </w:rPr>
      </w:pPr>
      <w:r>
        <w:rPr>
          <w:color w:themeColor="text1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 w:val="false"/>
          <w:bCs w:val="false"/>
          <w:i w:val="false"/>
          <w:i w:val="false"/>
          <w:iCs w:val="false"/>
          <w:color w:val="000000" w:themeColor="text1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olor w:val="000000" w:themeColor="text1"/>
          <w:sz w:val="24"/>
          <w:szCs w:val="24"/>
        </w:rPr>
        <w:t>(Лот № )</w:t>
      </w:r>
    </w:p>
    <w:p>
      <w:pPr>
        <w:pStyle w:val="Normal"/>
        <w:keepNext w:val="true"/>
        <w:keepLines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1.1.</w:t>
            <w:tab/>
            <w:t>Обозначения и сокращения</w:t>
            <w:tab/>
            <w:tab/>
            <w:tab/>
            <w:tab/>
            <w:tab/>
            <w:tab/>
            <w:tab/>
            <w:tab/>
            <w:t xml:space="preserve">            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b w:val="false"/>
              <w:i/>
              <w:i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eastAsia="Calibri"/>
          <w:b w:val="false"/>
          <w:i/>
          <w:i/>
        </w:rPr>
      </w:pPr>
      <w:r>
        <w:rPr>
          <w:rFonts w:eastAsia="Calibri"/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12" w:name="_Toc54643694"/>
      <w:r>
        <w:rPr>
          <w:sz w:val="24"/>
          <w:szCs w:val="24"/>
          <w:lang w:val="ru-RU"/>
        </w:rPr>
        <w:t>Общие сведения</w:t>
      </w:r>
      <w:bookmarkStart w:id="13" w:name="_Toc46743506"/>
      <w:bookmarkEnd w:id="12"/>
    </w:p>
    <w:p>
      <w:pPr>
        <w:pStyle w:val="Heading4"/>
        <w:numPr>
          <w:ilvl w:val="1"/>
          <w:numId w:val="3"/>
        </w:numPr>
        <w:rPr/>
      </w:pPr>
      <w:bookmarkStart w:id="14" w:name="_Toc46743505"/>
      <w:bookmarkStart w:id="15" w:name="_Toc54643695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1"/>
        <w:gridCol w:w="7374"/>
      </w:tblGrid>
      <w:tr>
        <w:trPr>
          <w:cantSplit w:val="true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АО "Гидроремонт-ВКК"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Акционерное общество «Гидроремонт-ВКК»</w:t>
            </w:r>
          </w:p>
        </w:tc>
      </w:tr>
      <w:tr>
        <w:trPr>
          <w:cantSplit w:val="true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pacing w:val="-10"/>
                <w:sz w:val="26"/>
                <w:szCs w:val="26"/>
              </w:rPr>
              <w:t>РФ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pacing w:val="-10"/>
                <w:sz w:val="26"/>
                <w:szCs w:val="26"/>
              </w:rPr>
            </w:pPr>
            <w:r>
              <w:rPr>
                <w:sz w:val="24"/>
                <w:szCs w:val="24"/>
              </w:rPr>
              <w:t>СТК-Б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Служебный технологический корпус-Б</w:t>
            </w:r>
          </w:p>
        </w:tc>
      </w:tr>
      <w:tr>
        <w:trPr>
          <w:cantSplit w:val="true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pacing w:val="-10"/>
                <w:sz w:val="26"/>
                <w:szCs w:val="26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Публичное акционерное общество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6" w:name="_Toc54643696"/>
      <w:r>
        <w:rPr/>
        <w:t>Наименование закупаемой продукции</w:t>
      </w:r>
      <w:bookmarkEnd w:id="13"/>
      <w:bookmarkEnd w:id="16"/>
    </w:p>
    <w:p>
      <w:pPr>
        <w:pStyle w:val="Normal"/>
        <w:tabs>
          <w:tab w:val="clear" w:pos="708"/>
          <w:tab w:val="left" w:pos="284" w:leader="none"/>
        </w:tabs>
        <w:ind w:hanging="0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6"/>
          <w:szCs w:val="26"/>
        </w:rPr>
        <w:t xml:space="preserve">ОКПД2 56.29.19.000 Оказание услуг по обеспечению лечебно-профилактическим питанием водолазов Саяно-Шушенского филиала АО «Гидроремонт-ВКК» </w:t>
      </w:r>
      <w:r>
        <w:rPr>
          <w:rFonts w:eastAsia="Calibri"/>
          <w:i w:val="false"/>
          <w:iCs w:val="false"/>
          <w:sz w:val="26"/>
          <w:szCs w:val="26"/>
        </w:rPr>
        <w:t>(далее — услуга).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6"/>
          <w:szCs w:val="26"/>
        </w:rPr>
      </w:pPr>
      <w:bookmarkStart w:id="17" w:name="_Toc54643697"/>
      <w:bookmarkStart w:id="18" w:name="_Toc4674350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7"/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>
          <w:sz w:val="26"/>
          <w:szCs w:val="26"/>
        </w:rPr>
      </w:pPr>
      <w:bookmarkStart w:id="19" w:name="_Toc46743508"/>
      <w:bookmarkStart w:id="20" w:name="_Toc54643698"/>
      <w:bookmarkEnd w:id="19"/>
      <w:bookmarkEnd w:id="20"/>
      <w:r>
        <w:rPr>
          <w:spacing w:val="-10"/>
          <w:sz w:val="26"/>
          <w:szCs w:val="26"/>
        </w:rPr>
        <w:t>Лечебно-профилактическое питание водолазов в соответствии с действующим законодательством РФ при выполнении отдельных видов работ, при выполнении которых работникам предоставляется бесплатно по установленным нормам лечебно-профилактическое питание</w:t>
      </w:r>
      <w:r>
        <w:rPr>
          <w:sz w:val="26"/>
          <w:szCs w:val="26"/>
        </w:rPr>
        <w:t>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1" w:name="_Toc54643699"/>
      <w:bookmarkStart w:id="22" w:name="_Toc46743508_Копия_1"/>
      <w:bookmarkStart w:id="23" w:name="_Toc54643698_Копия_1"/>
      <w:bookmarkEnd w:id="22"/>
      <w:bookmarkEnd w:id="23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1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588"/>
        <w:gridCol w:w="2400"/>
        <w:gridCol w:w="2355"/>
        <w:gridCol w:w="1758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в здании СТК-Б Саяно-Шушенская ГЭС имени П.С. Непорожнего Филиал ПАО "РусГидро"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СТК-Б Саяно-Шушенская ГЭС имени П.С. Непорожнего Филиал ПАО "РусГидро"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--------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51339693"/>
      <w:bookmarkStart w:id="25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54643704"/>
      <w:r>
        <w:rPr>
          <w:lang w:val="ru-RU"/>
        </w:rPr>
        <w:t>Требования к перечню и объему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54643705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оказываемых услуг</w:t>
      </w:r>
      <w:bookmarkEnd w:id="28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6125"/>
        <w:gridCol w:w="1418"/>
        <w:gridCol w:w="14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56.29.19.000 Оказание услуг по обеспечению лечебно-профилактическим питанием водолазов Саяно-Шушенского филиала АО «Гидроремонт-ВКК»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*</w:t>
            </w:r>
            <w:bookmarkStart w:id="30" w:name="_GoBack"/>
            <w:bookmarkEnd w:id="30"/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Расчет потребного количества порций на период </w:t>
      </w:r>
      <w:r>
        <w:rPr>
          <w:bCs/>
          <w:sz w:val="24"/>
          <w:szCs w:val="24"/>
        </w:rPr>
        <w:t xml:space="preserve">12 месяцев </w:t>
      </w:r>
      <w:r>
        <w:rPr>
          <w:bCs/>
          <w:sz w:val="24"/>
          <w:szCs w:val="24"/>
        </w:rPr>
        <w:t>(ориентировочный расчет)</w:t>
      </w:r>
      <w:r>
        <w:rPr>
          <w:bCs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1. Май 2026 г.: 5 (водолазов) = 92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2. Июнь 2026 г.: 5 (водолазов) = 92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3. Июль 2026 г.: 5 (водолазов) = 92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4. Август 2026 г.: 5 (водолазов)  = 91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5. Сентябрь 2026 г.: 5 (водолазов)  = 92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6. Октябрь 2026 г.: 5 (водолазов)  = 91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7. Ноябрь 2026 г.: 5 (водолазов) = 92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8. Декабрь 2026 г.: 5 (водолазов)  = 91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9. Январь 2027 г.: 5 (водолазов) = 81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10. Февраль 2027 г.: 5 (водолазов) = 92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11. Март 2027 г.: 5 (водолазов) = 92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12. Апрель 2027 г.: 5 (водолазов) = 92 порций;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/>
      </w:pPr>
      <w:r>
        <w:rPr>
          <w:bCs/>
          <w:sz w:val="24"/>
          <w:szCs w:val="24"/>
        </w:rPr>
        <w:t>ИТОГО: 1090 порций.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1" w:name="_Toc54643706"/>
      <w:bookmarkStart w:id="32" w:name="_Toc51339696"/>
      <w:r>
        <w:rPr>
          <w:lang w:val="ru-RU"/>
        </w:rPr>
        <w:t xml:space="preserve">Требования </w:t>
      </w:r>
      <w:bookmarkEnd w:id="32"/>
      <w:r>
        <w:rPr>
          <w:lang w:val="ru-RU"/>
        </w:rPr>
        <w:t>к срокам оказания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3" w:name="_Toc54643707"/>
      <w:bookmarkStart w:id="34" w:name="_Toc50125127"/>
      <w:bookmarkStart w:id="3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4"/>
      <w:bookmarkEnd w:id="35"/>
      <w:bookmarkEnd w:id="36"/>
      <w:r>
        <w:rPr>
          <w:sz w:val="24"/>
          <w:szCs w:val="24"/>
          <w:lang w:val="ru-RU"/>
        </w:rPr>
        <w:t>оказания услуг</w:t>
      </w:r>
      <w:bookmarkEnd w:id="3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0"/>
        <w:gridCol w:w="3972"/>
        <w:gridCol w:w="2127"/>
        <w:gridCol w:w="2976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56.29.19.000 Оказание услуг по обеспечению лечебно-профилактическим питанием водолазов Саяно-Шушенского филиала АО «Гидроремонт-ВКК»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992" w:bottom="1597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7" w:name="_Toc54643709"/>
      <w:bookmarkStart w:id="38" w:name="_Toc51339698"/>
      <w:bookmarkStart w:id="39" w:name="_Toc54643708"/>
      <w:bookmarkStart w:id="40" w:name="_Toc46743511"/>
      <w:r>
        <w:rPr/>
        <w:t xml:space="preserve">Требования к </w:t>
      </w:r>
      <w:bookmarkEnd w:id="40"/>
      <w:r>
        <w:rPr>
          <w:lang w:val="ru-RU"/>
        </w:rPr>
        <w:t>качеству услуг</w:t>
      </w:r>
      <w:bookmarkEnd w:id="3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8"/>
      <w:r>
        <w:rPr>
          <w:sz w:val="24"/>
          <w:szCs w:val="24"/>
          <w:lang w:val="ru-RU"/>
        </w:rPr>
        <w:t>качеству услуг</w:t>
      </w:r>
      <w:bookmarkEnd w:id="37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</w:t>
      </w:r>
      <w:r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none"/>
        </w:rPr>
        <w:t>1,</w:t>
      </w:r>
      <w:r>
        <w:rPr>
          <w:i/>
          <w:u w:val="none"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  <w:r>
        <w:rPr>
          <w:b w:val="false"/>
          <w:bCs w:val="false"/>
          <w:sz w:val="24"/>
          <w:szCs w:val="24"/>
        </w:rPr>
        <w:t>ОКПД2 56.29.19.000 Оказание услуг по обеспечению лечебно-профилактическим питанием водолазов Саяно-Шушенского филиала АО «Гидроремонт-ВКК»</w:t>
      </w:r>
    </w:p>
    <w:p>
      <w:pPr>
        <w:pStyle w:val="Normal"/>
        <w:jc w:val="both"/>
        <w:rPr>
          <w:b w:val="false"/>
          <w:bCs w:val="false"/>
          <w:i/>
          <w:i/>
          <w:sz w:val="24"/>
          <w:szCs w:val="24"/>
        </w:rPr>
      </w:pPr>
      <w:r>
        <w:rPr>
          <w:b w:val="false"/>
          <w:bCs w:val="false"/>
          <w:i/>
          <w:sz w:val="24"/>
          <w:szCs w:val="24"/>
        </w:rPr>
      </w:r>
    </w:p>
    <w:tbl>
      <w:tblPr>
        <w:tblStyle w:val="af"/>
        <w:tblW w:w="151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70"/>
        <w:gridCol w:w="13695"/>
      </w:tblGrid>
      <w:tr>
        <w:trPr>
          <w:trHeight w:val="276" w:hRule="atLeast"/>
        </w:trPr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1"/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Лечебно-профилактическое питание водолазов при работе на объектах Филиал ПАО "РусГидро", Саяно-Шушенская ГЭС имени П.С. Непорожнего в соответствии с Приказом Минтруда России от 16.05.2022 N 298н "Об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питания"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примерное двухнедельное питание, которое согласовывается с Заказчиком. Принимая за основу двухнедельное меню, составляется меню-раскладка на каждый день. Отпуск лечебно-профилактического питания производиться по абонементам, выдача молока (кефира) производится по талонам, установленного Заказчиком образца.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организует приготовление и выдачу готовых блюд в пунктах приема пищи, в соответствии с перечнем продуктов, нормами основных пищевых веществ и энергетической ценности, предусмотренными рационами лечебно-профилактическим питанием. Исполнитель составляет примерное двухнедельное питание, которое согласовывается с Заказчиком. Принимая за основу двухнедельное меню, составляется меню-раскладка на каждый день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экспертного заключения о соответствии (не соответствии) государственным санитарно-эпидемиологическим требованиям результатов лабораторных исследований.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обеспечивать соблюдение санитарных, противопожарных и иных норм и правил в соответствии с требованиями служб Роспотребнадзора и органов противопожарной безопасности.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обеспечивает наличие достаточного штата квалифицированных работников, имеющих медицинские книжки с отметками о своевременном прохождении медицинских осмотров, согласно действующим приказам и инструкциям по проведению обязательных профилактических обследований лиц, поступающих на работу на предприятия общественного питания.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годности на продукцию должен определяется соответствующими документами предприятия-изготовителя.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гарантирует соответствие продукции требованиям качества и замену некачественного продукта на продукт надлежащего качества.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несет полную ответственность за качество приготовления пищи.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оказывать услуги лечебно-профилактического питания в соответствии с ГОСТ 31984-2012 «Услуги общественного питания. Общие требования.», ГОСТ 30524-2013 «Услуги общественного питания. Требования к персоналу.», ГОСТ 30390-2013 «Услуги общественного питания. Продукция общественного питания, реализуемая населению.», ГОСТ 31450-2013 «Молоко питьевое», Правилами оказания услуг общественного питания, утвержденными Постановление Правительства РФ от 21.09.2020 N 1515 "Об утверждении Правил оказания услуг общественного питания".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>
          <w:trHeight w:val="124" w:hRule="atLeast"/>
        </w:trPr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1020" w:right="170" w:hanging="102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6.1.1</w:t>
            </w:r>
          </w:p>
        </w:tc>
        <w:tc>
          <w:tcPr>
            <w:tcW w:w="13695" w:type="dxa"/>
            <w:tcBorders/>
            <w:vAlign w:val="center"/>
          </w:tcPr>
          <w:p>
            <w:pPr>
              <w:pStyle w:val="ListParagraph"/>
              <w:spacing w:before="0" w:after="0"/>
              <w:ind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Услуг включены все затраты, необходимые для исполнения обязательств по договору.</w:t>
            </w:r>
          </w:p>
          <w:p>
            <w:pPr>
              <w:pStyle w:val="ListParagraph"/>
              <w:spacing w:before="0" w:after="0"/>
              <w:ind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Общая стоимость Услуг (единицы Услуг) остается фиксированной на весь срок действия договора и не подлежит изменению.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120" w:after="60"/>
        <w:ind w:hanging="0"/>
        <w:jc w:val="center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992" w:right="567" w:gutter="0" w:header="680" w:top="680" w:footer="851" w:bottom="145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4148-26F9-4F37-B300-1DADE9DD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AlterOffice/3.4.0.9$Linux_X86_64 LibreOffice_project/b8daf9e823b1a5463a2f48435ddc2e8696e7d4fc</Application>
  <AppVersion>15.0000</AppVersion>
  <Pages>6</Pages>
  <Words>991</Words>
  <Characters>6730</Characters>
  <CharactersWithSpaces>7576</CharactersWithSpaces>
  <Paragraphs>170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2024-04-04T01:28:00Z</dcterms:created>
  <dc:creator>Быстров Олег Геннадьевич</dc:creator>
  <dc:description/>
  <dc:language>ru-RU</dc:language>
  <cp:lastModifiedBy>sinelnikovakp@corp.gidroogk.com</cp:lastModifiedBy>
  <cp:lastPrinted>2024-07-09T13:28:47Z</cp:lastPrinted>
  <dcterms:modified xsi:type="dcterms:W3CDTF">2026-06-10T16:03:15Z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