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36" w:rsidRDefault="00FA578C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Договор поставки 2-АЗ-2026-ДФ</w:t>
      </w:r>
    </w:p>
    <w:p w:rsidR="00630E36" w:rsidRDefault="00630E36">
      <w:pPr>
        <w:shd w:val="clear" w:color="auto" w:fill="FFFFFF"/>
        <w:rPr>
          <w:b/>
          <w:bCs/>
          <w:sz w:val="24"/>
          <w:szCs w:val="24"/>
        </w:rPr>
      </w:pPr>
    </w:p>
    <w:p w:rsidR="00630E36" w:rsidRDefault="00FA578C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Каспийск</w:t>
      </w:r>
      <w:r>
        <w:rPr>
          <w:bCs/>
          <w:sz w:val="24"/>
          <w:szCs w:val="24"/>
        </w:rPr>
        <w:tab/>
        <w:t xml:space="preserve">   «___» _________ 2026 г.</w:t>
      </w:r>
    </w:p>
    <w:p w:rsidR="00630E36" w:rsidRDefault="00630E36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630E36" w:rsidRDefault="00FA578C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основании </w:t>
      </w:r>
      <w:r>
        <w:rPr>
          <w:spacing w:val="4"/>
          <w:sz w:val="24"/>
          <w:szCs w:val="24"/>
        </w:rPr>
        <w:t>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630E36" w:rsidRDefault="00FA578C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630E36" w:rsidRDefault="00FA578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>
        <w:rPr>
          <w:sz w:val="24"/>
          <w:szCs w:val="24"/>
        </w:rPr>
        <w:br/>
      </w:r>
      <w:r>
        <w:rPr>
          <w:sz w:val="24"/>
          <w:szCs w:val="24"/>
          <w:lang w:eastAsia="en-US"/>
        </w:rPr>
        <w:t>по резу</w:t>
      </w:r>
      <w:r>
        <w:rPr>
          <w:sz w:val="24"/>
          <w:szCs w:val="24"/>
          <w:lang w:eastAsia="en-US"/>
        </w:rPr>
        <w:t>льтатам проведенной Покупателем конкурентной процедуры по лоту № ____________ и на основании протокола __________ от «___» _________ г. №_______,</w:t>
      </w:r>
    </w:p>
    <w:p w:rsidR="00630E36" w:rsidRDefault="00FA578C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630E36" w:rsidRDefault="00630E36">
      <w:pPr>
        <w:shd w:val="clear" w:color="auto" w:fill="FFFFFF"/>
        <w:rPr>
          <w:bCs/>
          <w:sz w:val="24"/>
          <w:szCs w:val="24"/>
          <w:lang w:val="x-none"/>
        </w:rPr>
      </w:pPr>
    </w:p>
    <w:p w:rsidR="00630E36" w:rsidRDefault="00FA578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630E36" w:rsidRDefault="00FA578C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</w:t>
      </w:r>
      <w:r>
        <w:rPr>
          <w:bCs/>
          <w:sz w:val="24"/>
          <w:szCs w:val="24"/>
        </w:rPr>
        <w:t>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</w:t>
      </w:r>
      <w:r>
        <w:rPr>
          <w:sz w:val="24"/>
          <w:szCs w:val="24"/>
          <w:lang w:eastAsia="en-US"/>
        </w:rPr>
        <w:t xml:space="preserve">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</w:t>
      </w:r>
      <w:r>
        <w:rPr>
          <w:sz w:val="24"/>
          <w:szCs w:val="24"/>
          <w:lang w:eastAsia="en-US"/>
        </w:rPr>
        <w:t>скомстата РФ от 25.12.1998 № 132, подписываемый Сторонами при приемке поставленного Товара.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</w:t>
      </w:r>
      <w:r>
        <w:rPr>
          <w:sz w:val="24"/>
          <w:szCs w:val="24"/>
          <w:lang w:eastAsia="en-US"/>
        </w:rPr>
        <w:t>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Федерации </w:t>
      </w:r>
      <w:r>
        <w:rPr>
          <w:sz w:val="24"/>
          <w:szCs w:val="24"/>
          <w:lang w:eastAsia="en-US"/>
        </w:rPr>
        <w:br/>
        <w:t>и ус</w:t>
      </w:r>
      <w:r>
        <w:rPr>
          <w:sz w:val="24"/>
          <w:szCs w:val="24"/>
          <w:lang w:eastAsia="en-US"/>
        </w:rPr>
        <w:t>ловиям настоящего Договора.</w:t>
      </w:r>
    </w:p>
    <w:p w:rsidR="00630E36" w:rsidRDefault="00FA578C">
      <w:pPr>
        <w:pStyle w:val="afa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</w:t>
      </w:r>
      <w:r>
        <w:rPr>
          <w:sz w:val="24"/>
          <w:szCs w:val="24"/>
          <w:lang w:eastAsia="en-US"/>
        </w:rPr>
        <w:t xml:space="preserve">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</w:t>
      </w:r>
      <w:r>
        <w:rPr>
          <w:sz w:val="24"/>
          <w:szCs w:val="24"/>
          <w:lang w:eastAsia="en-US"/>
        </w:rPr>
        <w:t xml:space="preserve">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</w:t>
      </w:r>
      <w:r>
        <w:rPr>
          <w:sz w:val="24"/>
          <w:szCs w:val="24"/>
          <w:lang w:eastAsia="en-US"/>
        </w:rPr>
        <w:t xml:space="preserve">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>– односторонний внесудебный отказ от испол</w:t>
      </w:r>
      <w:r>
        <w:rPr>
          <w:sz w:val="24"/>
          <w:szCs w:val="24"/>
          <w:lang w:eastAsia="en-US"/>
        </w:rPr>
        <w:t xml:space="preserve">нения Договора, совершенный Стороной в соответствии со статьей 450.1 ГК РФ в случаях, установленных Договором. 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Покупателю Поставщиком, объем, состав и стоимость которой определяется Спецификацией,</w:t>
      </w:r>
      <w:r>
        <w:rPr>
          <w:sz w:val="24"/>
          <w:szCs w:val="24"/>
          <w:lang w:eastAsia="en-US"/>
        </w:rPr>
        <w:t xml:space="preserve"> являющейся </w:t>
      </w:r>
      <w:r>
        <w:rPr>
          <w:sz w:val="24"/>
          <w:szCs w:val="24"/>
          <w:lang w:eastAsia="en-US"/>
        </w:rPr>
        <w:lastRenderedPageBreak/>
        <w:t>приложением к Договору.</w:t>
      </w:r>
    </w:p>
    <w:p w:rsidR="00630E36" w:rsidRDefault="00FA578C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 противопожарной безопасности, относящиеся к Товару.</w:t>
      </w:r>
    </w:p>
    <w:p w:rsidR="00630E36" w:rsidRDefault="00FA578C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</w:t>
      </w:r>
      <w:r>
        <w:rPr>
          <w:sz w:val="24"/>
          <w:szCs w:val="24"/>
          <w:lang w:eastAsia="en-US"/>
        </w:rPr>
        <w:t xml:space="preserve">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:rsidR="00630E36" w:rsidRDefault="00FA578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:rsidR="00630E36" w:rsidRDefault="00FA578C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</w:t>
      </w:r>
      <w:r>
        <w:rPr>
          <w:sz w:val="24"/>
          <w:szCs w:val="24"/>
          <w:lang w:eastAsia="en-US"/>
        </w:rPr>
        <w:t>ожет включаться также иная документация, необходимая для выполнения работ и эксплуатации объекта капитального строительства, разработанная, в том числе, на основании Технического задания Покупателя.</w:t>
      </w:r>
    </w:p>
    <w:p w:rsidR="00630E36" w:rsidRDefault="00630E36">
      <w:pPr>
        <w:tabs>
          <w:tab w:val="left" w:pos="567"/>
        </w:tabs>
        <w:jc w:val="both"/>
        <w:rPr>
          <w:b/>
          <w:lang w:eastAsia="en-US"/>
        </w:rPr>
      </w:pPr>
    </w:p>
    <w:p w:rsidR="00630E36" w:rsidRDefault="00FA578C">
      <w:pPr>
        <w:tabs>
          <w:tab w:val="left" w:pos="0"/>
        </w:tabs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</w:t>
      </w:r>
      <w:r>
        <w:rPr>
          <w:sz w:val="24"/>
          <w:szCs w:val="24"/>
          <w:lang w:eastAsia="en-US"/>
        </w:rPr>
        <w:t>ым правом, является рабочим днем в Российской Федерации.</w:t>
      </w:r>
    </w:p>
    <w:p w:rsidR="00630E36" w:rsidRDefault="00FA578C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ех издержек Поставщика и причитающееся ему вознаграждение, а также инфляционные риски на весь период действия Договора.</w:t>
      </w:r>
    </w:p>
    <w:p w:rsidR="00630E36" w:rsidRDefault="00630E36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630E36" w:rsidRDefault="00FA578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630E36" w:rsidRDefault="00FA578C">
      <w:pPr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        1.1 Поставщик обязуется в порядке и сроки, установленные Договором, передать в собственность Покупателю</w:t>
      </w:r>
      <w:r>
        <w:rPr>
          <w:bCs/>
          <w:color w:val="111111"/>
        </w:rPr>
        <w:t xml:space="preserve"> </w:t>
      </w:r>
      <w:r>
        <w:rPr>
          <w:b/>
          <w:bCs/>
          <w:sz w:val="24"/>
          <w:szCs w:val="24"/>
        </w:rPr>
        <w:t>« Запасные части для гидротурбинного оборудования</w:t>
      </w:r>
      <w:r>
        <w:rPr>
          <w:b/>
          <w:color w:val="000000"/>
          <w:sz w:val="24"/>
          <w:szCs w:val="24"/>
        </w:rPr>
        <w:t xml:space="preserve"> для нужд филиала ПАО «РусГидро» - «Дагестанский филиал (Аварийный запас)</w:t>
      </w:r>
      <w:r>
        <w:rPr>
          <w:b/>
          <w:bCs/>
          <w:color w:val="111111"/>
          <w:sz w:val="24"/>
          <w:szCs w:val="24"/>
        </w:rPr>
        <w:t>»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630E36" w:rsidRDefault="00FA578C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1.2.Поставка Товара по Договору осуществляется для нужд </w:t>
      </w:r>
      <w:r>
        <w:rPr>
          <w:bCs/>
          <w:sz w:val="24"/>
          <w:szCs w:val="24"/>
          <w:highlight w:val="lightGray"/>
        </w:rPr>
        <w:t>_</w:t>
      </w:r>
      <w:r>
        <w:rPr>
          <w:bCs/>
          <w:sz w:val="24"/>
          <w:szCs w:val="24"/>
          <w:highlight w:val="lightGray"/>
        </w:rPr>
        <w:t>_________________.</w:t>
      </w:r>
    </w:p>
    <w:p w:rsidR="00630E36" w:rsidRDefault="00FA578C">
      <w:pPr>
        <w:shd w:val="clear" w:color="auto" w:fill="FFFFFF"/>
        <w:tabs>
          <w:tab w:val="left" w:pos="1134"/>
          <w:tab w:val="left" w:pos="1855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1.3.Место поставки Товара: </w:t>
      </w:r>
      <w:r>
        <w:rPr>
          <w:sz w:val="24"/>
          <w:szCs w:val="24"/>
          <w:highlight w:val="lightGray"/>
        </w:rPr>
        <w:t>_________________</w:t>
      </w:r>
      <w:r>
        <w:rPr>
          <w:sz w:val="24"/>
          <w:szCs w:val="24"/>
        </w:rPr>
        <w:t xml:space="preserve"> (далее – «Место поставки»).</w:t>
      </w:r>
    </w:p>
    <w:p w:rsidR="00630E36" w:rsidRDefault="00FA578C">
      <w:pPr>
        <w:shd w:val="clear" w:color="auto" w:fill="FFFFFF"/>
        <w:tabs>
          <w:tab w:val="left" w:pos="540"/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1.4.Общий срок поставки Товара:</w:t>
      </w:r>
    </w:p>
    <w:p w:rsidR="00630E36" w:rsidRDefault="00FA578C">
      <w:pPr>
        <w:shd w:val="clear" w:color="auto" w:fill="FFFFFF"/>
        <w:tabs>
          <w:tab w:val="left" w:pos="1134"/>
          <w:tab w:val="left" w:pos="1418"/>
          <w:tab w:val="left" w:pos="1570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1.4.1.Начало –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</w:t>
      </w:r>
    </w:p>
    <w:p w:rsidR="00630E36" w:rsidRDefault="00FA578C">
      <w:pPr>
        <w:shd w:val="clear" w:color="auto" w:fill="FFFFFF"/>
        <w:tabs>
          <w:tab w:val="left" w:pos="1134"/>
          <w:tab w:val="left" w:pos="1418"/>
          <w:tab w:val="left" w:pos="1570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1.4.2.Окончание – </w:t>
      </w:r>
      <w:r>
        <w:rPr>
          <w:bCs/>
          <w:sz w:val="24"/>
          <w:szCs w:val="24"/>
          <w:highlight w:val="lightGray"/>
        </w:rPr>
        <w:t>«___» _________ 20__</w:t>
      </w:r>
      <w:r>
        <w:rPr>
          <w:bCs/>
          <w:sz w:val="24"/>
          <w:szCs w:val="24"/>
        </w:rPr>
        <w:t xml:space="preserve"> г.</w:t>
      </w:r>
    </w:p>
    <w:p w:rsidR="00630E36" w:rsidRDefault="00FA578C">
      <w:pPr>
        <w:shd w:val="clear" w:color="auto" w:fill="FFFFFF"/>
        <w:tabs>
          <w:tab w:val="left" w:pos="1134"/>
          <w:tab w:val="left" w:pos="1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1.5.Сроки поставки Товара (партий То</w:t>
      </w:r>
      <w:r>
        <w:rPr>
          <w:bCs/>
          <w:sz w:val="24"/>
          <w:szCs w:val="24"/>
        </w:rPr>
        <w:t xml:space="preserve">вара) указаны в Календарном графике поставки Товара (Приложение № 3 к Договору) в рамках общих сроков, указанных в пункте 1.4 Договора. </w:t>
      </w:r>
    </w:p>
    <w:p w:rsidR="00630E36" w:rsidRDefault="00630E36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:rsidR="00630E36" w:rsidRDefault="00FA578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твердой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РФ.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Поставщика, а также все расходы</w:t>
      </w:r>
      <w:r>
        <w:rPr>
          <w:bCs/>
          <w:sz w:val="24"/>
          <w:szCs w:val="24"/>
        </w:rPr>
        <w:t xml:space="preserve"> и затраты Поставщика на: </w:t>
      </w:r>
    </w:p>
    <w:p w:rsidR="00630E36" w:rsidRDefault="00FA578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630E36" w:rsidRDefault="00FA578C">
      <w:pPr>
        <w:pStyle w:val="afa"/>
        <w:numPr>
          <w:ilvl w:val="2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3"/>
          <w:highlight w:val="lightGray"/>
        </w:rPr>
        <w:footnoteReference w:id="1"/>
      </w:r>
      <w:r>
        <w:rPr>
          <w:bCs/>
          <w:sz w:val="24"/>
          <w:szCs w:val="24"/>
        </w:rPr>
        <w:t>, стоимость тары и упаковки, лицензий, необходимых для использования Товара (если приме</w:t>
      </w:r>
      <w:r>
        <w:rPr>
          <w:bCs/>
          <w:sz w:val="24"/>
          <w:szCs w:val="24"/>
        </w:rPr>
        <w:t xml:space="preserve">нимо); </w:t>
      </w:r>
    </w:p>
    <w:p w:rsidR="00630E36" w:rsidRDefault="00FA578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630E36" w:rsidRDefault="00FA578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630E36" w:rsidRDefault="00FA578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прочие затраты и расходы Поставщика</w:t>
      </w:r>
      <w:r>
        <w:rPr>
          <w:bCs/>
          <w:sz w:val="24"/>
          <w:szCs w:val="24"/>
        </w:rPr>
        <w:t xml:space="preserve">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Изменение стоимости Товара по Договору не требует заключения </w:t>
      </w:r>
      <w:r>
        <w:rPr>
          <w:sz w:val="24"/>
          <w:szCs w:val="24"/>
        </w:rPr>
        <w:t>дополнительного соглашения к Договору только в случае, когда оно вызвано изменением ставки российского НДС.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позднее, чем за 3 (три) рабочих дня до предполагаемой даты выплаты </w:t>
      </w:r>
      <w:r>
        <w:rPr>
          <w:sz w:val="24"/>
          <w:szCs w:val="24"/>
        </w:rPr>
        <w:t>авансового платежа, обязан предоставить Покупателю Банковскую гарантию возврата авансового платежа, соответствующую требованиям, установленным разделом 5 Договора.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Авансовый платеж в размере 30 (тридцати) процентов от цены Договора и при условии получения </w:t>
      </w:r>
      <w:r>
        <w:rPr>
          <w:sz w:val="24"/>
          <w:szCs w:val="24"/>
        </w:rPr>
        <w:t>Покупателем уведомления от Поставщика о начале изготовления Товара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даты начала изготовления Товара,</w:t>
      </w:r>
      <w:r>
        <w:rPr>
          <w:sz w:val="24"/>
          <w:szCs w:val="24"/>
        </w:rPr>
        <w:t xml:space="preserve"> и с учетом пунктов 2.4.1, 2.4.4 Договора.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Последующий платеж в размере 70 % (семидесяти процентов) от цены договора выплачиваются Поставщику в течение 7 (семи) рабочих дней с даты подписания Сторонами накладной ТОРГ-12, на основании счета, выставленного П</w:t>
      </w:r>
      <w:r>
        <w:rPr>
          <w:sz w:val="24"/>
          <w:szCs w:val="24"/>
        </w:rPr>
        <w:t>оставщиком, и с учетом пункта 2.4.4 Договора.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</w:t>
      </w:r>
      <w:r>
        <w:rPr>
          <w:sz w:val="24"/>
          <w:szCs w:val="24"/>
        </w:rPr>
        <w:t>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</w:t>
      </w:r>
      <w:r>
        <w:rPr>
          <w:sz w:val="24"/>
          <w:szCs w:val="24"/>
        </w:rPr>
        <w:t>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</w:t>
      </w:r>
      <w:r>
        <w:rPr>
          <w:bCs/>
          <w:sz w:val="24"/>
          <w:szCs w:val="24"/>
        </w:rPr>
        <w:t>редусмотренного пунктом 2.5.1 Договора, в установленный срок и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</w:t>
      </w:r>
      <w:r>
        <w:rPr>
          <w:bCs/>
          <w:sz w:val="24"/>
          <w:szCs w:val="24"/>
        </w:rPr>
        <w:t>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</w:t>
      </w:r>
      <w:r>
        <w:rPr>
          <w:sz w:val="24"/>
          <w:szCs w:val="24"/>
        </w:rPr>
        <w:t xml:space="preserve">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</w:t>
      </w:r>
      <w:r>
        <w:rPr>
          <w:sz w:val="24"/>
          <w:szCs w:val="24"/>
        </w:rPr>
        <w:t>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</w:t>
      </w:r>
      <w:r>
        <w:rPr>
          <w:sz w:val="24"/>
          <w:szCs w:val="24"/>
        </w:rPr>
        <w:t>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</w:t>
      </w:r>
      <w:r>
        <w:rPr>
          <w:sz w:val="24"/>
          <w:szCs w:val="24"/>
        </w:rPr>
        <w:t xml:space="preserve">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экземпляров актов сверки расчетов от Покупателя.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</w:t>
      </w:r>
      <w:r>
        <w:rPr>
          <w:sz w:val="24"/>
        </w:rPr>
        <w:t xml:space="preserve">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</w:t>
      </w:r>
      <w:r>
        <w:rPr>
          <w:sz w:val="24"/>
        </w:rPr>
        <w:t>бязательств по Договору, стоимость работ по устранению недостатков Товара, поставленного Поставщиком.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630E36" w:rsidRDefault="00630E36">
      <w:pPr>
        <w:rPr>
          <w:sz w:val="24"/>
          <w:szCs w:val="24"/>
        </w:rPr>
      </w:pPr>
    </w:p>
    <w:p w:rsidR="00630E36" w:rsidRDefault="00FA578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999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</w:t>
      </w:r>
      <w:r>
        <w:rPr>
          <w:sz w:val="24"/>
          <w:szCs w:val="24"/>
        </w:rPr>
        <w:t>ара осуществляется одним этапом Место поставки, указанное в пункте 1.3 Договора.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</w:t>
      </w:r>
      <w:r>
        <w:rPr>
          <w:bCs/>
          <w:sz w:val="24"/>
          <w:szCs w:val="24"/>
          <w:highlight w:val="lightGray"/>
        </w:rPr>
        <w:t>и Рабочей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(Приложение № 1 к Договору), а также Применимого права.</w:t>
      </w:r>
    </w:p>
    <w:p w:rsidR="00630E36" w:rsidRDefault="00FA578C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 xml:space="preserve">Поставщик не вправе производить </w:t>
      </w:r>
      <w:r>
        <w:rPr>
          <w:sz w:val="24"/>
          <w:szCs w:val="24"/>
          <w:highlight w:val="lightGray"/>
        </w:rPr>
        <w:t>замену Товара, содержащегося в одном из реестров, предусмотренных пунктом 2 постановления Правительства РФ от 03.12.2020 № 2013 «О</w:t>
      </w:r>
      <w:r>
        <w:rPr>
          <w:sz w:val="24"/>
          <w:szCs w:val="24"/>
          <w:highlight w:val="lightGray"/>
        </w:rPr>
        <w:t xml:space="preserve"> минимальной доле закупок товаров российского происхождения» на иной Товар, не включенный в такие реестры.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</w:t>
      </w:r>
      <w:r>
        <w:rPr>
          <w:bCs/>
          <w:sz w:val="24"/>
          <w:szCs w:val="24"/>
        </w:rPr>
        <w:t>инадлежит ему на законном основании, в споре, залоге или под арестом не состоит, и не обременен правами третьих лиц.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партии Товара Поставщик обязан передать Покупателю оригиналы следующих относящихся к Товару документов: </w:t>
      </w:r>
    </w:p>
    <w:p w:rsidR="00630E36" w:rsidRDefault="00FA578C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630E36" w:rsidRDefault="00FA578C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630E36" w:rsidRDefault="00FA578C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630E36" w:rsidRDefault="00FA578C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630E36" w:rsidRDefault="00FA578C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</w:t>
      </w:r>
      <w:r>
        <w:rPr>
          <w:sz w:val="24"/>
          <w:szCs w:val="24"/>
        </w:rPr>
        <w:t>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630E36" w:rsidRDefault="00FA578C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</w:t>
      </w:r>
      <w:r>
        <w:rPr>
          <w:sz w:val="24"/>
          <w:szCs w:val="24"/>
        </w:rPr>
        <w:t xml:space="preserve">ных ценностей и расчетов за их перевозки) или транспортная железнодорожная накладная (форма № ГУ-27)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630E36" w:rsidRDefault="00FA578C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</w:t>
      </w:r>
      <w:r>
        <w:rPr>
          <w:bCs/>
          <w:sz w:val="24"/>
          <w:szCs w:val="24"/>
        </w:rPr>
        <w:t xml:space="preserve">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представителя надлежащим образом оформленной доверенности Покупатель вп</w:t>
      </w:r>
      <w:r>
        <w:rPr>
          <w:bCs/>
          <w:sz w:val="24"/>
          <w:szCs w:val="24"/>
        </w:rPr>
        <w:t xml:space="preserve">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:rsidR="00630E36" w:rsidRDefault="00FA578C">
      <w:pPr>
        <w:pStyle w:val="afa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</w:t>
      </w:r>
      <w:r>
        <w:rPr>
          <w:bCs/>
          <w:sz w:val="24"/>
          <w:szCs w:val="24"/>
        </w:rPr>
        <w:t>длежит передаче Покупателю.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одностороннем порядке Акт рекламации будет являться достаточным основанием дл</w:t>
      </w:r>
      <w:r>
        <w:rPr>
          <w:bCs/>
          <w:sz w:val="24"/>
          <w:szCs w:val="24"/>
        </w:rPr>
        <w:t>я применения к Поставщику мер ответственности, установленных Договором.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</w:t>
      </w:r>
      <w:r>
        <w:rPr>
          <w:bCs/>
          <w:sz w:val="24"/>
          <w:szCs w:val="24"/>
        </w:rPr>
        <w:t>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630E36" w:rsidRDefault="00FA578C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630E36" w:rsidRDefault="00FA578C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Погрузка, доставка, </w:t>
      </w:r>
      <w:r>
        <w:rPr>
          <w:sz w:val="24"/>
          <w:szCs w:val="24"/>
          <w:highlight w:val="lightGray"/>
        </w:rPr>
        <w:t xml:space="preserve">разгрузка 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3"/>
          <w:bCs/>
          <w:sz w:val="24"/>
          <w:szCs w:val="24"/>
          <w:highlight w:val="lightGray"/>
        </w:rPr>
        <w:footnoteReference w:id="2"/>
      </w:r>
      <w:r>
        <w:rPr>
          <w:bCs/>
          <w:sz w:val="24"/>
          <w:szCs w:val="24"/>
        </w:rPr>
        <w:t xml:space="preserve"> осуществляется Поставщиком. Стоимость погрузки, доставки, разгрузки </w:t>
      </w:r>
      <w:r>
        <w:rPr>
          <w:sz w:val="24"/>
          <w:szCs w:val="24"/>
          <w:highlight w:val="lightGray"/>
        </w:rPr>
        <w:t>и перемещения Товара</w:t>
      </w:r>
      <w:r>
        <w:rPr>
          <w:bCs/>
          <w:sz w:val="24"/>
          <w:szCs w:val="24"/>
        </w:rPr>
        <w:t xml:space="preserve"> включена в стоимость Товара.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</w:t>
      </w:r>
      <w:r>
        <w:rPr>
          <w:sz w:val="24"/>
          <w:szCs w:val="24"/>
        </w:rPr>
        <w:t xml:space="preserve">при условии получения Поставщиком письменного согласия Покупателя.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 xml:space="preserve">Датой поставки партии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3"/>
      <w:r>
        <w:rPr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по количеству тар и упаковок, в которых производилась отгрузка Товара, осуществля</w:t>
      </w:r>
      <w:r>
        <w:rPr>
          <w:sz w:val="24"/>
          <w:szCs w:val="24"/>
        </w:rPr>
        <w:t>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Покупатель подписывает представ</w:t>
      </w:r>
      <w:r>
        <w:rPr>
          <w:sz w:val="24"/>
          <w:szCs w:val="24"/>
        </w:rPr>
        <w:t xml:space="preserve">ленные транспортные документы.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</w:t>
      </w:r>
      <w:r>
        <w:rPr>
          <w:sz w:val="24"/>
          <w:szCs w:val="24"/>
        </w:rPr>
        <w:t xml:space="preserve">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партии Товара в срок, письменно согласованный с Покупателем</w:t>
      </w:r>
      <w:r>
        <w:rPr>
          <w:sz w:val="24"/>
          <w:szCs w:val="24"/>
        </w:rPr>
        <w:t xml:space="preserve">. </w:t>
      </w:r>
    </w:p>
    <w:p w:rsidR="00630E36" w:rsidRDefault="00FA578C">
      <w:pPr>
        <w:pStyle w:val="afa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со вскрытием тары и упаковки производится Покупателем в присутствии представителя Поставщи</w:t>
      </w:r>
      <w:r>
        <w:rPr>
          <w:sz w:val="24"/>
          <w:szCs w:val="24"/>
        </w:rPr>
        <w:t xml:space="preserve">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накладную ТОРГ-12.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</w:t>
      </w:r>
      <w:r>
        <w:rPr>
          <w:sz w:val="24"/>
          <w:szCs w:val="24"/>
        </w:rPr>
        <w:t>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</w:t>
      </w:r>
      <w:r>
        <w:rPr>
          <w:sz w:val="24"/>
          <w:szCs w:val="24"/>
        </w:rPr>
        <w:t xml:space="preserve">вий и / или дефектов Товара. </w:t>
      </w:r>
    </w:p>
    <w:p w:rsidR="00630E36" w:rsidRDefault="00FA578C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10 (десяти) календарных дней со дня составления Сторонами </w:t>
      </w:r>
      <w:r>
        <w:rPr>
          <w:sz w:val="24"/>
          <w:szCs w:val="24"/>
        </w:rPr>
        <w:t>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630E36" w:rsidRDefault="00FA578C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</w:t>
      </w:r>
      <w:r>
        <w:rPr>
          <w:sz w:val="24"/>
          <w:szCs w:val="24"/>
        </w:rPr>
        <w:t>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 права ссылаться на отсутствие платежа при просрочке поставки следующей партии Товара.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</w:t>
      </w:r>
      <w:r>
        <w:rPr>
          <w:sz w:val="24"/>
          <w:szCs w:val="24"/>
        </w:rPr>
        <w:t>лнения Поставщиком обязательств по устранению выявленных недостатков, несоответствий и / или дефектов партии Товара в порядке, предусмотренном пунктами 3.12, 3.14 Договора, Покупатель вправе отказаться от приемки Товара, направив соответствующее письменное</w:t>
      </w:r>
      <w:r>
        <w:rPr>
          <w:sz w:val="24"/>
          <w:szCs w:val="24"/>
        </w:rPr>
        <w:t xml:space="preserve"> уведомление Поставщику. Поставщик не позднее 5 (пяти) рабочих дней с даты получения уведомления обязан обеспечить вывоз партии Товара, от которой отказался Покупатель, возвратить ее стоимость (ранее полученный авансовый платеж), а также возместить убытки,</w:t>
      </w:r>
      <w:r>
        <w:rPr>
          <w:sz w:val="24"/>
          <w:szCs w:val="24"/>
        </w:rPr>
        <w:t xml:space="preserve"> причиненные Покупателю ненадлежащим исполнением Договора, в том числе расходы на хранение Товара.</w:t>
      </w:r>
    </w:p>
    <w:p w:rsidR="00630E36" w:rsidRDefault="00FA578C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указанный срок, Покупатель вправе самостоятельно возвратить Товар Поставщику. Расходы, понесенные Покупателем в связ</w:t>
      </w:r>
      <w:r>
        <w:rPr>
          <w:sz w:val="24"/>
          <w:szCs w:val="24"/>
        </w:rPr>
        <w:t>и с возвратом Товара, подлежат возмещению Поставщиком.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</w:t>
      </w:r>
      <w:r>
        <w:rPr>
          <w:sz w:val="24"/>
          <w:szCs w:val="24"/>
        </w:rPr>
        <w:t>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</w:t>
      </w:r>
      <w:r>
        <w:rPr>
          <w:sz w:val="24"/>
          <w:szCs w:val="24"/>
        </w:rPr>
        <w:t xml:space="preserve">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630E36" w:rsidRDefault="00630E36">
      <w:pPr>
        <w:shd w:val="clear" w:color="auto" w:fill="FFFFFF"/>
        <w:jc w:val="both"/>
        <w:rPr>
          <w:sz w:val="24"/>
          <w:szCs w:val="24"/>
        </w:rPr>
      </w:pPr>
    </w:p>
    <w:p w:rsidR="00630E36" w:rsidRDefault="00FA578C">
      <w:pPr>
        <w:pStyle w:val="afa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630E36" w:rsidRDefault="00FA578C">
      <w:pPr>
        <w:pStyle w:val="afa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</w:t>
      </w:r>
      <w:r>
        <w:rPr>
          <w:sz w:val="24"/>
          <w:szCs w:val="24"/>
        </w:rPr>
        <w:t>есяцев и начинает течь с даты подписания Сторонами накладной ТОРГ-12.</w:t>
      </w:r>
      <w:r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:rsidR="00630E36" w:rsidRDefault="00FA578C">
      <w:pPr>
        <w:pStyle w:val="afa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гарантийный срок распространяется на все составные части и комплектующие </w:t>
      </w:r>
      <w:r>
        <w:rPr>
          <w:sz w:val="24"/>
          <w:szCs w:val="24"/>
        </w:rPr>
        <w:t>Товара.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</w:t>
      </w:r>
      <w:r>
        <w:rPr>
          <w:sz w:val="24"/>
          <w:szCs w:val="24"/>
        </w:rPr>
        <w:t xml:space="preserve">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</w:t>
      </w:r>
      <w:r>
        <w:rPr>
          <w:sz w:val="24"/>
          <w:szCs w:val="24"/>
        </w:rPr>
        <w:t xml:space="preserve">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недостатков, несоответствий и / или (дефектов) Товара Покупатель н</w:t>
      </w:r>
      <w:r>
        <w:rPr>
          <w:sz w:val="24"/>
          <w:szCs w:val="24"/>
        </w:rPr>
        <w:t>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</w:t>
      </w:r>
      <w:r>
        <w:rPr>
          <w:sz w:val="24"/>
          <w:szCs w:val="24"/>
        </w:rPr>
        <w:t>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</w:t>
      </w:r>
      <w:r>
        <w:rPr>
          <w:sz w:val="24"/>
          <w:szCs w:val="24"/>
        </w:rPr>
        <w:t>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</w:t>
      </w:r>
      <w:r>
        <w:rPr>
          <w:sz w:val="24"/>
          <w:szCs w:val="24"/>
        </w:rPr>
        <w:t xml:space="preserve">в течение Гарантийного срока, в срок, указанный </w:t>
      </w:r>
      <w:bookmarkStart w:id="5" w:name="OLE_LINK5"/>
      <w:bookmarkStart w:id="6" w:name="OLE_LINK6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630E36" w:rsidRDefault="00FA578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осуществляться только по письменному согласованию с Покупателе</w:t>
      </w:r>
      <w:r>
        <w:rPr>
          <w:sz w:val="24"/>
          <w:szCs w:val="24"/>
        </w:rPr>
        <w:t>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недостатков (дефектов) осуществляется силами Поставщика и за его с</w:t>
      </w:r>
      <w:r>
        <w:rPr>
          <w:sz w:val="24"/>
          <w:szCs w:val="24"/>
        </w:rPr>
        <w:t xml:space="preserve">чет.  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</w:t>
      </w:r>
      <w:r>
        <w:rPr>
          <w:sz w:val="24"/>
          <w:szCs w:val="24"/>
        </w:rPr>
        <w:t>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</w:t>
      </w:r>
      <w:r>
        <w:rPr>
          <w:sz w:val="24"/>
          <w:szCs w:val="24"/>
        </w:rPr>
        <w:t>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начинает исч</w:t>
      </w:r>
      <w:r>
        <w:rPr>
          <w:sz w:val="24"/>
          <w:szCs w:val="24"/>
        </w:rPr>
        <w:t>исляться заново с даты приемки Покупателем замененной единицы Товара или работ по устранению недостатков (дефектов).</w:t>
      </w:r>
    </w:p>
    <w:p w:rsidR="00630E36" w:rsidRDefault="00FA578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установленного в соот</w:t>
      </w:r>
      <w:r>
        <w:rPr>
          <w:sz w:val="24"/>
          <w:szCs w:val="24"/>
        </w:rPr>
        <w:t xml:space="preserve">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630E36" w:rsidRDefault="00630E36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630E36" w:rsidRDefault="00FA578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гарантия, предоставляемая Поставщиком Покупателю по </w:t>
      </w:r>
      <w:r>
        <w:rPr>
          <w:bCs/>
          <w:sz w:val="24"/>
          <w:szCs w:val="24"/>
        </w:rPr>
        <w:t>Договору, должна соответствовать следующим требованиям: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Бенефициар по Банковской гарантии – Покупатель, принципал – Поставщик.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Сумма Банковской гарантии – выражена</w:t>
      </w:r>
      <w:r>
        <w:rPr>
          <w:bCs/>
          <w:sz w:val="24"/>
          <w:szCs w:val="24"/>
        </w:rPr>
        <w:t xml:space="preserve"> в валюте расчетов по Договору.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100 </w:t>
      </w:r>
      <w:r>
        <w:rPr>
          <w:bCs/>
          <w:sz w:val="24"/>
          <w:szCs w:val="24"/>
        </w:rPr>
        <w:br/>
        <w:t xml:space="preserve">(ста) процентов от размера уплачиваемой по Договору предварительной оплаты (аванса) </w:t>
      </w:r>
      <w:r>
        <w:rPr>
          <w:bCs/>
          <w:sz w:val="24"/>
          <w:szCs w:val="24"/>
        </w:rPr>
        <w:br/>
        <w:t>в совокупной сумме с учетом ранее выплаченных Поставщику и непогашенн</w:t>
      </w:r>
      <w:r>
        <w:rPr>
          <w:bCs/>
          <w:sz w:val="24"/>
          <w:szCs w:val="24"/>
        </w:rPr>
        <w:t xml:space="preserve">ых (незачтенных) авансовых платежей. 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как полностью, так и частич</w:t>
      </w:r>
      <w:r>
        <w:rPr>
          <w:bCs/>
          <w:sz w:val="24"/>
          <w:szCs w:val="24"/>
        </w:rPr>
        <w:t xml:space="preserve">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непогашенного (незачтенного) аванса</w:t>
      </w:r>
      <w:r>
        <w:rPr>
          <w:bCs/>
          <w:sz w:val="24"/>
          <w:szCs w:val="24"/>
        </w:rPr>
        <w:t xml:space="preserve"> при досрочном прекращении Договора / признании Договора недействительным;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сроков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установленных Календарным графиком поставки Товара (Приложение № 3 к Договору) более, чем на 60 (шестьдесят) календарных дней;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</w:t>
      </w:r>
      <w:r>
        <w:rPr>
          <w:bCs/>
          <w:sz w:val="24"/>
          <w:szCs w:val="24"/>
        </w:rPr>
        <w:t xml:space="preserve">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</w:t>
      </w:r>
      <w:r>
        <w:rPr>
          <w:bCs/>
          <w:sz w:val="24"/>
          <w:szCs w:val="24"/>
        </w:rPr>
        <w:t>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</w:t>
      </w:r>
      <w:r>
        <w:rPr>
          <w:sz w:val="24"/>
          <w:szCs w:val="24"/>
        </w:rPr>
        <w:t>ания Договора недействительным по причинам отсутствия необходимых корпоративных одобрений у Поставщика;</w:t>
      </w:r>
    </w:p>
    <w:p w:rsidR="00630E36" w:rsidRDefault="00FA578C">
      <w:pPr>
        <w:widowControl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</w:t>
      </w:r>
      <w:r>
        <w:rPr>
          <w:bCs/>
          <w:sz w:val="24"/>
          <w:szCs w:val="24"/>
        </w:rPr>
        <w:t xml:space="preserve">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существенное значение для его заключения</w:t>
      </w:r>
      <w:r>
        <w:rPr>
          <w:bCs/>
          <w:sz w:val="24"/>
          <w:szCs w:val="24"/>
        </w:rPr>
        <w:t xml:space="preserve"> и исполнения.</w:t>
      </w:r>
    </w:p>
    <w:p w:rsidR="00630E36" w:rsidRDefault="00FA578C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630E36" w:rsidRDefault="00FA578C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</w:rPr>
        <w:t>Банковской гарантией возврата авансового платежа может быть предусмотрено условие о предоставлении вместе с требова</w:t>
      </w:r>
      <w:r>
        <w:rPr>
          <w:bCs/>
          <w:sz w:val="24"/>
        </w:rPr>
        <w:t>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Банковской гарантии – осуществляется Банком-Гарантом в течение 10 (</w:t>
      </w:r>
      <w:r>
        <w:rPr>
          <w:bCs/>
          <w:sz w:val="24"/>
          <w:szCs w:val="24"/>
        </w:rPr>
        <w:t>десяти) рабочих дней после обращения Покупателя.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соответствующей партии Товара.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Договор в период срока</w:t>
      </w:r>
      <w:r>
        <w:rPr>
          <w:bCs/>
          <w:sz w:val="24"/>
          <w:szCs w:val="24"/>
        </w:rPr>
        <w:t xml:space="preserve">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быть подчинена материальному праву Российской Федерации и предусматривать Арбитражный суд города Москвы в качеств</w:t>
      </w:r>
      <w:r>
        <w:rPr>
          <w:bCs/>
          <w:sz w:val="24"/>
          <w:szCs w:val="24"/>
        </w:rPr>
        <w:t>е органа, компетентного разрешать споры из Банковской гарантии.</w:t>
      </w:r>
    </w:p>
    <w:p w:rsidR="00630E36" w:rsidRDefault="00FA578C">
      <w:pPr>
        <w:pStyle w:val="afa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630E36" w:rsidRDefault="00FA578C">
      <w:pPr>
        <w:widowControl/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4 к Договору.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 (десяти) рабочих дней с даты по</w:t>
      </w:r>
      <w:r>
        <w:rPr>
          <w:bCs/>
          <w:sz w:val="24"/>
          <w:szCs w:val="24"/>
        </w:rPr>
        <w:t>лучения Покупателем соответствующего письменного уведомления.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</w:t>
      </w:r>
      <w:r>
        <w:rPr>
          <w:bCs/>
          <w:sz w:val="24"/>
          <w:szCs w:val="24"/>
        </w:rPr>
        <w:t>ерждения их выполнения.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</w:t>
      </w:r>
      <w:r>
        <w:rPr>
          <w:bCs/>
          <w:sz w:val="24"/>
          <w:szCs w:val="24"/>
        </w:rPr>
        <w:t>ые отдельным документом.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630E36" w:rsidRDefault="00FA578C">
      <w:pPr>
        <w:pStyle w:val="afa"/>
        <w:widowControl/>
        <w:numPr>
          <w:ilvl w:val="1"/>
          <w:numId w:val="7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>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</w:t>
      </w:r>
      <w:r>
        <w:rPr>
          <w:bCs/>
          <w:sz w:val="24"/>
          <w:szCs w:val="24"/>
        </w:rPr>
        <w:t>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</w:t>
      </w:r>
      <w:r>
        <w:rPr>
          <w:bCs/>
          <w:sz w:val="24"/>
          <w:szCs w:val="24"/>
        </w:rPr>
        <w:t>ствах, либо с даты обращения Покупателя с требованием о замене Банковской гарантии.</w:t>
      </w:r>
    </w:p>
    <w:p w:rsidR="00630E36" w:rsidRDefault="00FA578C">
      <w:pPr>
        <w:pStyle w:val="afa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</w:t>
      </w:r>
      <w:r>
        <w:rPr>
          <w:rStyle w:val="af3"/>
          <w:sz w:val="24"/>
          <w:szCs w:val="24"/>
        </w:rPr>
        <w:footnoteReference w:id="3"/>
      </w:r>
      <w:r>
        <w:rPr>
          <w:bCs/>
          <w:sz w:val="24"/>
          <w:szCs w:val="24"/>
        </w:rPr>
        <w:t xml:space="preserve"> при выплате кажд</w:t>
      </w:r>
      <w:r>
        <w:rPr>
          <w:bCs/>
          <w:sz w:val="24"/>
          <w:szCs w:val="24"/>
        </w:rPr>
        <w:t xml:space="preserve">ого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всех случаях, предусмотренных Договором, Поставщик вправе представить Покупателю вместо новой </w:t>
      </w:r>
      <w:r>
        <w:rPr>
          <w:bCs/>
          <w:sz w:val="24"/>
          <w:szCs w:val="24"/>
        </w:rPr>
        <w:t>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</w:t>
      </w:r>
      <w:r>
        <w:rPr>
          <w:bCs/>
          <w:sz w:val="24"/>
          <w:szCs w:val="24"/>
        </w:rPr>
        <w:t>сенное Банком-Гарантом в условия Банковской гарантии, должно быть письменно согласовано с Покупателем.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Положения пункта 2.5.1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</w:t>
      </w:r>
      <w:r>
        <w:rPr>
          <w:bCs/>
          <w:sz w:val="24"/>
          <w:szCs w:val="24"/>
        </w:rPr>
        <w:t>авленными счетами Подрядчика составляет 5 000 000 (Пять миллионов) рублей и более</w:t>
      </w:r>
      <w:r>
        <w:rPr>
          <w:bCs/>
          <w:sz w:val="24"/>
          <w:szCs w:val="24"/>
        </w:rPr>
        <w:br/>
        <w:t>без учета НДС.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  <w:highlight w:val="lightGray"/>
        </w:rPr>
        <w:t xml:space="preserve">Стороны вправе изменить способы и порядок обеспечения обязательств по Договору, указанные в настоящем разделе, путем подписания дополнительного соглашения к </w:t>
      </w:r>
      <w:r>
        <w:rPr>
          <w:sz w:val="24"/>
          <w:szCs w:val="24"/>
          <w:highlight w:val="lightGray"/>
        </w:rPr>
        <w:t>Договору</w:t>
      </w:r>
      <w:r>
        <w:rPr>
          <w:rStyle w:val="af3"/>
          <w:sz w:val="24"/>
          <w:szCs w:val="24"/>
          <w:highlight w:val="lightGray"/>
        </w:rPr>
        <w:footnoteReference w:id="4"/>
      </w:r>
      <w:r>
        <w:rPr>
          <w:sz w:val="24"/>
          <w:szCs w:val="24"/>
          <w:highlight w:val="lightGray"/>
        </w:rPr>
        <w:t>.</w:t>
      </w:r>
    </w:p>
    <w:p w:rsidR="00630E36" w:rsidRDefault="00FA578C">
      <w:pPr>
        <w:pStyle w:val="afa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</w:rPr>
        <w:t>Принадлежащее Покупателю по Банковской гарантии право требования к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бенефициара п</w:t>
      </w:r>
      <w:r>
        <w:rPr>
          <w:sz w:val="24"/>
        </w:rPr>
        <w:t>о Банковской гарантии.</w:t>
      </w:r>
    </w:p>
    <w:p w:rsidR="00630E36" w:rsidRDefault="00630E36">
      <w:pPr>
        <w:shd w:val="clear" w:color="auto" w:fill="FFFFFF"/>
        <w:rPr>
          <w:b/>
          <w:sz w:val="24"/>
          <w:szCs w:val="24"/>
        </w:rPr>
      </w:pPr>
    </w:p>
    <w:p w:rsidR="00630E36" w:rsidRDefault="00FA578C">
      <w:pPr>
        <w:shd w:val="clear" w:color="auto" w:fill="FFFFFF"/>
        <w:tabs>
          <w:tab w:val="left" w:pos="28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6. </w:t>
      </w:r>
      <w:r>
        <w:rPr>
          <w:b/>
          <w:bCs/>
          <w:sz w:val="24"/>
          <w:szCs w:val="24"/>
        </w:rPr>
        <w:t>Ответственность Сторон</w:t>
      </w:r>
    </w:p>
    <w:p w:rsidR="00630E36" w:rsidRDefault="00630E36">
      <w:pPr>
        <w:shd w:val="clear" w:color="auto" w:fill="FFFFFF"/>
        <w:tabs>
          <w:tab w:val="left" w:pos="284"/>
        </w:tabs>
        <w:rPr>
          <w:b/>
          <w:bCs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630E36">
      <w:pPr>
        <w:pStyle w:val="afa"/>
        <w:numPr>
          <w:ilvl w:val="0"/>
          <w:numId w:val="14"/>
        </w:numPr>
        <w:tabs>
          <w:tab w:val="left" w:pos="1134"/>
        </w:tabs>
        <w:jc w:val="both"/>
        <w:rPr>
          <w:vanish/>
          <w:sz w:val="24"/>
          <w:szCs w:val="24"/>
        </w:rPr>
      </w:pPr>
    </w:p>
    <w:p w:rsidR="00630E36" w:rsidRDefault="00FA578C">
      <w:pPr>
        <w:tabs>
          <w:tab w:val="left" w:pos="667"/>
          <w:tab w:val="left" w:pos="972"/>
        </w:tabs>
        <w:ind w:left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6.1. За неисполнение или ненадлежащее исполнение обязательств по Договору Стороны несут ответственность в соответствии с законодательством Росс</w:t>
      </w:r>
      <w:r>
        <w:rPr>
          <w:sz w:val="24"/>
          <w:szCs w:val="24"/>
        </w:rPr>
        <w:t>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</w:t>
      </w:r>
      <w:r>
        <w:rPr>
          <w:sz w:val="24"/>
          <w:szCs w:val="24"/>
        </w:rPr>
        <w:t xml:space="preserve">о иное. </w:t>
      </w:r>
    </w:p>
    <w:p w:rsidR="00630E36" w:rsidRDefault="00FA578C">
      <w:pPr>
        <w:widowControl/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6.2. 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>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</w:t>
      </w:r>
      <w:r>
        <w:rPr>
          <w:bCs/>
          <w:sz w:val="24"/>
          <w:szCs w:val="24"/>
        </w:rPr>
        <w:t>а по Договору при условии предварительного письменного уведомления Покупателя о таком приостановлении.</w:t>
      </w:r>
    </w:p>
    <w:p w:rsidR="00630E36" w:rsidRDefault="00FA578C">
      <w:pPr>
        <w:widowControl/>
        <w:tabs>
          <w:tab w:val="left" w:pos="1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6.3. В случае нарушения Покупателем сроков оплаты, установленных разделом 2 Договора (за исключением срока выплаты авансовых платежей), Поставщик вправе требовать уплаты Покупателем исключительной неустойки в размере 0,1 (ноль целых одна десятая) процента </w:t>
      </w:r>
      <w:r>
        <w:rPr>
          <w:bCs/>
          <w:sz w:val="24"/>
          <w:szCs w:val="24"/>
        </w:rPr>
        <w:t xml:space="preserve">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 </w:t>
      </w:r>
    </w:p>
    <w:p w:rsidR="00630E36" w:rsidRDefault="00FA578C">
      <w:pPr>
        <w:shd w:val="clear" w:color="auto" w:fill="FFFFFF"/>
        <w:tabs>
          <w:tab w:val="left" w:pos="72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</w:t>
      </w:r>
      <w:r>
        <w:rPr>
          <w:sz w:val="24"/>
          <w:szCs w:val="24"/>
          <w:lang w:val="en-US" w:eastAsia="ar-SA"/>
        </w:rPr>
        <w:t xml:space="preserve">  </w:t>
      </w:r>
      <w:r>
        <w:rPr>
          <w:sz w:val="24"/>
          <w:szCs w:val="24"/>
          <w:lang w:eastAsia="ar-SA"/>
        </w:rPr>
        <w:t xml:space="preserve"> 6.4.  В случае нарушения Поставщиком обязательств по поставке Товара (</w:t>
      </w:r>
      <w:r>
        <w:rPr>
          <w:sz w:val="24"/>
          <w:szCs w:val="24"/>
          <w:lang w:eastAsia="ar-SA"/>
        </w:rPr>
        <w:t>нарушение срока поставки, недопоставка), в том числе установленных Календарным графиком поставки Товара (Приложение № 3 к Договору), а также в случае несвоевременного устранения выявленных недостатков Товара, Покупатель вправе требовать уплаты Поставщиком:</w:t>
      </w:r>
    </w:p>
    <w:p w:rsidR="00630E36" w:rsidRDefault="00FA578C">
      <w:pPr>
        <w:shd w:val="clear" w:color="auto" w:fill="FFFFFF"/>
        <w:tabs>
          <w:tab w:val="left" w:pos="72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6.4.1. Неустойки в размере 0,1 (ноль целых и одна десятая) процента от цены Партии Товара за каждый день просрочки поставки Товара;</w:t>
      </w:r>
    </w:p>
    <w:p w:rsidR="00630E36" w:rsidRDefault="00FA578C">
      <w:pPr>
        <w:shd w:val="clear" w:color="auto" w:fill="FFFFFF"/>
        <w:tabs>
          <w:tab w:val="left" w:pos="720"/>
        </w:tabs>
        <w:ind w:left="567" w:hanging="5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6.4.2. Неустойки в размере 0,1 (ноль целых и одна десятая) процента от Цены Договора за каждый день просрочк</w:t>
      </w:r>
      <w:r>
        <w:rPr>
          <w:sz w:val="24"/>
          <w:szCs w:val="24"/>
          <w:lang w:eastAsia="ar-SA"/>
        </w:rPr>
        <w:t>и - в случае несвоевременного устранения недостатков, влияющих на возможность эксплуатации (использования) Товара в целом;</w:t>
      </w:r>
    </w:p>
    <w:p w:rsidR="00630E36" w:rsidRDefault="00FA578C">
      <w:pPr>
        <w:shd w:val="clear" w:color="auto" w:fill="FFFFFF"/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  6.4.3. Неустойки в размере 0,1 (ноль целых и одна десятая) процента от стоимости Партии Товара за каждый день просрочки - в</w:t>
      </w:r>
      <w:r>
        <w:rPr>
          <w:sz w:val="24"/>
          <w:szCs w:val="24"/>
          <w:lang w:eastAsia="ar-SA"/>
        </w:rPr>
        <w:t xml:space="preserve"> случае несвоевременного устранения недостатков, не влияющих на возможность эксплуатации (использования) Товара в целом.</w:t>
      </w:r>
      <w:r>
        <w:rPr>
          <w:rFonts w:eastAsia="Calibri"/>
          <w:bCs/>
          <w:sz w:val="24"/>
          <w:szCs w:val="24"/>
        </w:rPr>
        <w:t>На сумму подлежащего возврату аванса начисляется штрафная неустойка в размере 0,1 (ноль целых и одна десятая) процента с даты, установле</w:t>
      </w:r>
      <w:r>
        <w:rPr>
          <w:rFonts w:eastAsia="Calibri"/>
          <w:bCs/>
          <w:sz w:val="24"/>
          <w:szCs w:val="24"/>
        </w:rPr>
        <w:t>нной для возврата аванса</w:t>
      </w:r>
      <w:r>
        <w:rPr>
          <w:sz w:val="24"/>
          <w:szCs w:val="24"/>
        </w:rPr>
        <w:t>.</w:t>
      </w:r>
    </w:p>
    <w:p w:rsidR="00630E36" w:rsidRDefault="00FA578C">
      <w:pPr>
        <w:shd w:val="clear" w:color="auto" w:fill="FFFFFF"/>
        <w:tabs>
          <w:tab w:val="left" w:pos="720"/>
        </w:tabs>
        <w:ind w:left="113" w:hanging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6.5.На сумму подлежащего возврату аванса начисляется неустойка в размере 0,1 (ноль целых и одна десятая) процента с даты, установленной для возврата аванса.</w:t>
      </w:r>
    </w:p>
    <w:p w:rsidR="00630E36" w:rsidRDefault="00FA578C">
      <w:pPr>
        <w:widowControl/>
        <w:shd w:val="clear" w:color="auto" w:fill="FFFFFF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6.6.В случае нарушения Поставщиком требований про</w:t>
      </w:r>
      <w:r>
        <w:rPr>
          <w:bCs/>
          <w:sz w:val="24"/>
          <w:szCs w:val="24"/>
        </w:rPr>
        <w:t>пускного и внутри 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</w:t>
      </w:r>
      <w:r>
        <w:rPr>
          <w:bCs/>
          <w:sz w:val="24"/>
          <w:szCs w:val="24"/>
        </w:rPr>
        <w:t xml:space="preserve">трафа в размерах, установленных Приложением № 5 к Договору. 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нарушением порядка и требований, установленных законодательством Российской Федерации, Покупатель понес расходы, связанные</w:t>
      </w:r>
      <w:r>
        <w:rPr>
          <w:bCs/>
          <w:sz w:val="24"/>
          <w:szCs w:val="24"/>
        </w:rPr>
        <w:t xml:space="preserve"> с начислением налоговыми органами </w:t>
      </w:r>
      <w:r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</w:t>
      </w:r>
      <w:r>
        <w:rPr>
          <w:bCs/>
          <w:sz w:val="24"/>
          <w:szCs w:val="24"/>
        </w:rPr>
        <w:t>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630E36" w:rsidRDefault="00FA578C">
      <w:pPr>
        <w:widowControl/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</w:t>
      </w:r>
      <w:r>
        <w:rPr>
          <w:bCs/>
          <w:sz w:val="24"/>
          <w:szCs w:val="24"/>
        </w:rPr>
        <w:t>я счетов-фактур, установленных пунктом 2.7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 предоставление либо несвоевременное предоставление / переоформление Пост</w:t>
      </w:r>
      <w:r>
        <w:rPr>
          <w:bCs/>
          <w:sz w:val="24"/>
          <w:szCs w:val="24"/>
        </w:rPr>
        <w:t>авщиком Банковских гарантий, предусмотренных Договором, Покупатель вправе требовать уплаты Поставщиком неустойки в размере 0,03 (ноль целых и три сотых) процента от Цены Договора за каждый день просрочки.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</w:t>
      </w:r>
      <w:r>
        <w:rPr>
          <w:bCs/>
          <w:sz w:val="24"/>
          <w:szCs w:val="24"/>
        </w:rPr>
        <w:t xml:space="preserve"> восстановления нарушенного права, а также упущенной выгоды.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</w:t>
      </w:r>
      <w:r>
        <w:rPr>
          <w:bCs/>
          <w:sz w:val="24"/>
          <w:szCs w:val="24"/>
        </w:rPr>
        <w:t>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</w:t>
      </w:r>
      <w:r>
        <w:rPr>
          <w:bCs/>
          <w:sz w:val="24"/>
          <w:szCs w:val="24"/>
        </w:rPr>
        <w:t>ору.</w:t>
      </w:r>
    </w:p>
    <w:p w:rsidR="00630E36" w:rsidRDefault="00FA578C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</w:t>
      </w:r>
      <w:r>
        <w:rPr>
          <w:bCs/>
          <w:sz w:val="24"/>
          <w:szCs w:val="24"/>
        </w:rPr>
        <w:t xml:space="preserve">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630E36" w:rsidRDefault="00630E36">
      <w:pPr>
        <w:shd w:val="clear" w:color="auto" w:fill="FFFFFF"/>
        <w:jc w:val="both"/>
        <w:rPr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</w:t>
      </w:r>
      <w:r>
        <w:rPr>
          <w:bCs/>
          <w:sz w:val="24"/>
          <w:szCs w:val="24"/>
        </w:rPr>
        <w:t xml:space="preserve">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</w:t>
      </w:r>
      <w:r>
        <w:rPr>
          <w:bCs/>
          <w:sz w:val="24"/>
          <w:szCs w:val="24"/>
        </w:rPr>
        <w:t>роведения переговоров, заключения и исполнения Договора, в отношении которой соблюдаются следующие условия: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</w:t>
      </w:r>
      <w:r>
        <w:rPr>
          <w:sz w:val="24"/>
          <w:szCs w:val="24"/>
        </w:rPr>
        <w:t xml:space="preserve">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Договора и сам факт его заключен</w:t>
      </w:r>
      <w:r>
        <w:rPr>
          <w:bCs/>
          <w:sz w:val="24"/>
          <w:szCs w:val="24"/>
        </w:rPr>
        <w:t xml:space="preserve">ия составляют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может содержаться в письмах, отчетах, аналитических </w:t>
      </w:r>
      <w:r>
        <w:rPr>
          <w:bCs/>
          <w:sz w:val="24"/>
          <w:szCs w:val="24"/>
        </w:rPr>
        <w:t>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</w:t>
      </w:r>
      <w:r>
        <w:rPr>
          <w:bCs/>
          <w:sz w:val="24"/>
          <w:szCs w:val="24"/>
        </w:rPr>
        <w:t xml:space="preserve"> указанием обладателя этой информации.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</w:t>
      </w:r>
      <w:r>
        <w:rPr>
          <w:bCs/>
          <w:sz w:val="24"/>
          <w:szCs w:val="24"/>
        </w:rPr>
        <w:t>едственно Покупателем либо в его пользу, а также информацию и сведения, содержащиеся в данных договорах (соглашениях);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</w:t>
      </w:r>
      <w:r>
        <w:rPr>
          <w:bCs/>
          <w:sz w:val="24"/>
          <w:szCs w:val="24"/>
        </w:rPr>
        <w:t xml:space="preserve">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</w:t>
      </w:r>
      <w:r>
        <w:rPr>
          <w:bCs/>
          <w:sz w:val="24"/>
          <w:szCs w:val="24"/>
        </w:rPr>
        <w:t>еля и их аффилированных лицах;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630E36" w:rsidRDefault="00FA578C">
      <w:pPr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</w:t>
      </w:r>
      <w:r>
        <w:rPr>
          <w:bCs/>
          <w:sz w:val="24"/>
          <w:szCs w:val="24"/>
        </w:rPr>
        <w:t>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разглашать, не обсуждать содержание, не предоставля</w:t>
      </w:r>
      <w:r>
        <w:rPr>
          <w:bCs/>
          <w:sz w:val="24"/>
          <w:szCs w:val="24"/>
        </w:rPr>
        <w:t xml:space="preserve">ть копий, </w:t>
      </w:r>
      <w:r>
        <w:rPr>
          <w:bCs/>
          <w:sz w:val="24"/>
          <w:szCs w:val="24"/>
        </w:rPr>
        <w:br/>
        <w:t xml:space="preserve">не публиковать и не раскрывать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п. 9.6.7 Договора.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0"/>
          <w:tab w:val="left" w:pos="1701"/>
        </w:tabs>
        <w:ind w:left="0" w:firstLine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</w:t>
      </w:r>
      <w:r>
        <w:rPr>
          <w:bCs/>
          <w:sz w:val="24"/>
          <w:szCs w:val="24"/>
        </w:rPr>
        <w:t xml:space="preserve">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0"/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</w:t>
      </w:r>
      <w:r>
        <w:rPr>
          <w:bCs/>
          <w:sz w:val="24"/>
          <w:szCs w:val="24"/>
        </w:rPr>
        <w:t>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</w:t>
      </w:r>
      <w:r>
        <w:rPr>
          <w:bCs/>
          <w:sz w:val="24"/>
          <w:szCs w:val="24"/>
        </w:rPr>
        <w:t xml:space="preserve">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</w:t>
      </w:r>
      <w:r>
        <w:rPr>
          <w:bCs/>
          <w:sz w:val="24"/>
          <w:szCs w:val="24"/>
        </w:rPr>
        <w:t xml:space="preserve">, а также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</w:t>
      </w:r>
      <w:r>
        <w:rPr>
          <w:bCs/>
          <w:sz w:val="24"/>
          <w:szCs w:val="24"/>
        </w:rPr>
        <w:t xml:space="preserve">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630E36" w:rsidRDefault="00FA578C">
      <w:pPr>
        <w:pStyle w:val="afa"/>
        <w:widowControl/>
        <w:numPr>
          <w:ilvl w:val="2"/>
          <w:numId w:val="16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>Поставщик, нарушивший условия нас</w:t>
      </w:r>
      <w:r>
        <w:rPr>
          <w:bCs/>
          <w:sz w:val="24"/>
          <w:szCs w:val="24"/>
        </w:rPr>
        <w:t xml:space="preserve">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630E36" w:rsidRDefault="00FA578C">
      <w:pPr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представляемой Поставщиком Покупателю</w:t>
      </w:r>
      <w:r>
        <w:rPr>
          <w:bCs/>
          <w:sz w:val="24"/>
          <w:szCs w:val="24"/>
        </w:rPr>
        <w:t xml:space="preserve">, могут быть дополнительно урегулированы отдельно заключаемым Сторонами соглашением. </w:t>
      </w: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 xml:space="preserve">из Договора или в связи с ним, в том числе связанные с его заключением, исполнением, </w:t>
      </w:r>
      <w:r>
        <w:rPr>
          <w:bCs/>
          <w:sz w:val="24"/>
          <w:szCs w:val="24"/>
        </w:rPr>
        <w:t>изменением, прекращением (расторжением) и / или действительностью, разрешаются путем переговоров.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указанные в пункте 8.1 Договора, которые не были урегулированы Сторонами путем переговоров, подлежат разрешению в Арбитражном суде Республики Дагестан </w:t>
      </w:r>
      <w:r>
        <w:rPr>
          <w:bCs/>
          <w:sz w:val="24"/>
          <w:szCs w:val="24"/>
        </w:rPr>
        <w:t>в соответствии с законодательством Российской Федерации, за исключением споров из Банковской гарантии, подсудность которых предусмотрена пунктом 5.1.9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</w:t>
      </w:r>
      <w:r>
        <w:rPr>
          <w:bCs/>
          <w:sz w:val="24"/>
          <w:szCs w:val="24"/>
        </w:rPr>
        <w:t xml:space="preserve">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14.8</w:t>
      </w:r>
      <w:r>
        <w:rPr>
          <w:bCs/>
          <w:sz w:val="24"/>
          <w:szCs w:val="24"/>
        </w:rPr>
        <w:t xml:space="preserve">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</w:t>
      </w:r>
      <w:r>
        <w:rPr>
          <w:bCs/>
          <w:sz w:val="24"/>
          <w:szCs w:val="24"/>
        </w:rPr>
        <w:t>настоящего раздела сохраняют свою силу в случае признания Договора незаключенным и / или недействительным.</w:t>
      </w:r>
    </w:p>
    <w:p w:rsidR="00630E36" w:rsidRDefault="00630E36">
      <w:pPr>
        <w:widowControl/>
        <w:shd w:val="clear" w:color="auto" w:fill="FFFFFF"/>
        <w:tabs>
          <w:tab w:val="left" w:pos="0"/>
          <w:tab w:val="left" w:pos="1418"/>
        </w:tabs>
        <w:jc w:val="both"/>
        <w:rPr>
          <w:bCs/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630E36" w:rsidRDefault="00FA578C">
      <w:pPr>
        <w:pStyle w:val="afa"/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обязуются обеспечить, чтобы при исполнении обязательств, возникающих по Договору или в связи с ним, их аффилирова</w:t>
      </w:r>
      <w:r>
        <w:rPr>
          <w:color w:val="000000"/>
          <w:sz w:val="24"/>
          <w:szCs w:val="24"/>
        </w:rPr>
        <w:t xml:space="preserve">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</w:t>
      </w:r>
      <w:r>
        <w:rPr>
          <w:bCs/>
          <w:color w:val="000000"/>
          <w:sz w:val="24"/>
          <w:szCs w:val="24"/>
        </w:rPr>
        <w:t xml:space="preserve">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</w:t>
      </w:r>
      <w:r>
        <w:rPr>
          <w:bCs/>
          <w:color w:val="000000"/>
          <w:sz w:val="24"/>
          <w:szCs w:val="24"/>
        </w:rPr>
        <w:t>достижения иных неправомерных целей.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</w:t>
      </w:r>
      <w:r>
        <w:rPr>
          <w:bCs/>
          <w:color w:val="000000"/>
          <w:sz w:val="24"/>
          <w:szCs w:val="24"/>
        </w:rPr>
        <w:t>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</w:t>
      </w:r>
      <w:r>
        <w:rPr>
          <w:bCs/>
          <w:color w:val="000000"/>
          <w:sz w:val="24"/>
          <w:szCs w:val="24"/>
        </w:rPr>
        <w:t>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</w:t>
      </w:r>
      <w:r>
        <w:rPr>
          <w:bCs/>
          <w:color w:val="000000"/>
          <w:sz w:val="24"/>
          <w:szCs w:val="24"/>
        </w:rPr>
        <w:t>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</w:t>
      </w:r>
      <w:r>
        <w:rPr>
          <w:bCs/>
          <w:color w:val="000000"/>
          <w:sz w:val="24"/>
          <w:szCs w:val="24"/>
        </w:rPr>
        <w:t>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</w:t>
      </w:r>
      <w:r>
        <w:rPr>
          <w:bCs/>
          <w:color w:val="000000"/>
          <w:sz w:val="24"/>
          <w:szCs w:val="24"/>
        </w:rPr>
        <w:t>и) рабочих дней с даты получения письменного уведомления.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</w:t>
      </w:r>
      <w:r>
        <w:rPr>
          <w:bCs/>
          <w:color w:val="000000"/>
          <w:sz w:val="24"/>
          <w:szCs w:val="24"/>
        </w:rPr>
        <w:t xml:space="preserve">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630E36" w:rsidRDefault="00FA578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</w:t>
      </w:r>
      <w:r>
        <w:rPr>
          <w:bCs/>
          <w:color w:val="000000"/>
          <w:sz w:val="24"/>
          <w:szCs w:val="24"/>
        </w:rPr>
        <w:t>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</w:t>
      </w:r>
      <w:r>
        <w:rPr>
          <w:bCs/>
          <w:color w:val="000000"/>
          <w:sz w:val="24"/>
          <w:szCs w:val="24"/>
        </w:rPr>
        <w:t xml:space="preserve">ия письменного уведомления не позднее, чем за 5 (пять) календарных дней до даты прекращения действия Договора. </w:t>
      </w:r>
    </w:p>
    <w:p w:rsidR="00630E36" w:rsidRDefault="00FA578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 Каналы связи Линия доверия Группы РусГидро: </w:t>
      </w:r>
    </w:p>
    <w:p w:rsidR="00630E36" w:rsidRDefault="00FA578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630E36" w:rsidRDefault="00FA578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</w:t>
      </w:r>
      <w:r>
        <w:rPr>
          <w:sz w:val="24"/>
          <w:szCs w:val="24"/>
        </w:rPr>
        <w:t>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630E36" w:rsidRDefault="00FA57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</w:t>
      </w:r>
      <w:r>
        <w:rPr>
          <w:sz w:val="24"/>
          <w:szCs w:val="24"/>
        </w:rPr>
        <w:t>углосуточно), дождаться сигнала о начале записи и оставить устное обращение).</w:t>
      </w:r>
    </w:p>
    <w:p w:rsidR="00630E36" w:rsidRDefault="00630E36">
      <w:pPr>
        <w:pStyle w:val="afa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</w:t>
      </w:r>
      <w:r>
        <w:rPr>
          <w:bCs/>
          <w:sz w:val="24"/>
          <w:szCs w:val="24"/>
        </w:rPr>
        <w:t>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</w:t>
      </w:r>
      <w:r>
        <w:rPr>
          <w:bCs/>
          <w:sz w:val="24"/>
          <w:szCs w:val="24"/>
        </w:rPr>
        <w:t>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</w:t>
      </w:r>
      <w:r>
        <w:rPr>
          <w:bCs/>
          <w:sz w:val="24"/>
          <w:szCs w:val="24"/>
        </w:rPr>
        <w:t>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</w:t>
      </w:r>
      <w:r>
        <w:rPr>
          <w:bCs/>
          <w:sz w:val="24"/>
          <w:szCs w:val="24"/>
        </w:rPr>
        <w:t>ае, если такие обстоятельства непосредственно повлияли на возможность исполнения этой Стороной условий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</w:t>
      </w:r>
      <w:r>
        <w:rPr>
          <w:bCs/>
          <w:sz w:val="24"/>
          <w:szCs w:val="24"/>
        </w:rPr>
        <w:t xml:space="preserve">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</w:t>
      </w:r>
      <w:r>
        <w:rPr>
          <w:sz w:val="24"/>
          <w:szCs w:val="24"/>
        </w:rPr>
        <w:t>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</w:t>
      </w:r>
      <w:r>
        <w:rPr>
          <w:sz w:val="24"/>
          <w:szCs w:val="24"/>
        </w:rPr>
        <w:t>е обстоятельств непреодолимой силы (форс-мажора)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</w:t>
      </w:r>
      <w:r>
        <w:rPr>
          <w:bCs/>
          <w:sz w:val="24"/>
          <w:szCs w:val="24"/>
        </w:rPr>
        <w:t>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</w:t>
      </w:r>
      <w:r>
        <w:rPr>
          <w:bCs/>
          <w:sz w:val="24"/>
          <w:szCs w:val="24"/>
        </w:rPr>
        <w:t>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</w:t>
      </w:r>
      <w:r>
        <w:rPr>
          <w:bCs/>
          <w:sz w:val="24"/>
          <w:szCs w:val="24"/>
        </w:rPr>
        <w:t>х Сторон альтернативных способов исполнения Договора.</w:t>
      </w:r>
    </w:p>
    <w:p w:rsidR="00630E36" w:rsidRDefault="00FA578C">
      <w:pPr>
        <w:pStyle w:val="afa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630E36" w:rsidRDefault="00630E36">
      <w:pPr>
        <w:shd w:val="clear" w:color="auto" w:fill="FFFFFF"/>
        <w:jc w:val="both"/>
        <w:rPr>
          <w:sz w:val="24"/>
          <w:szCs w:val="24"/>
        </w:rPr>
      </w:pPr>
    </w:p>
    <w:p w:rsidR="00630E36" w:rsidRDefault="00FA578C">
      <w:pPr>
        <w:widowControl/>
        <w:numPr>
          <w:ilvl w:val="0"/>
          <w:numId w:val="16"/>
        </w:numPr>
        <w:shd w:val="clear" w:color="auto" w:fill="FFFFFF"/>
        <w:spacing w:line="259" w:lineRule="auto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 и не допускать привлечения к исполнению обязат</w:t>
      </w:r>
      <w:r>
        <w:rPr>
          <w:bCs/>
          <w:sz w:val="24"/>
          <w:szCs w:val="24"/>
        </w:rPr>
        <w:t>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</w:t>
      </w:r>
      <w:r>
        <w:rPr>
          <w:bCs/>
          <w:sz w:val="24"/>
          <w:szCs w:val="24"/>
        </w:rPr>
        <w:t xml:space="preserve">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</w:t>
      </w:r>
      <w:r>
        <w:rPr>
          <w:bCs/>
          <w:sz w:val="24"/>
          <w:szCs w:val="24"/>
        </w:rPr>
        <w:t xml:space="preserve">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</w:t>
      </w:r>
      <w:r>
        <w:rPr>
          <w:bCs/>
          <w:sz w:val="24"/>
          <w:szCs w:val="24"/>
        </w:rPr>
        <w:t>рок (утв. приказом ФНС России от 30.05.2007 № ММ-3-06/333@ или заменяющий его документ).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пу</w:t>
      </w:r>
      <w:r>
        <w:rPr>
          <w:bCs/>
          <w:sz w:val="24"/>
          <w:szCs w:val="24"/>
        </w:rPr>
        <w:t>нкте 11.1 Договора, а также обеспечить прекращение участия таких организаций в исполнении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</w:t>
      </w:r>
      <w:r>
        <w:rPr>
          <w:bCs/>
          <w:sz w:val="24"/>
          <w:szCs w:val="24"/>
        </w:rPr>
        <w:t>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</w:t>
      </w:r>
      <w:r>
        <w:rPr>
          <w:bCs/>
          <w:sz w:val="24"/>
          <w:szCs w:val="24"/>
        </w:rPr>
        <w:t>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</w:t>
      </w:r>
      <w:r>
        <w:rPr>
          <w:bCs/>
          <w:sz w:val="24"/>
          <w:szCs w:val="24"/>
        </w:rPr>
        <w:t>нных письменных возражений Поставщика, представленных до наступления указанной Покупателем даты расторжения.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обязан уплатить Покупателю штраф в размере суммы денежных средств, перечисленной организации, отвечающей признакам недобросовестности, а </w:t>
      </w:r>
      <w:r>
        <w:rPr>
          <w:bCs/>
          <w:sz w:val="24"/>
          <w:szCs w:val="24"/>
        </w:rPr>
        <w:t>также дополнительно компенсировать Покупателю убытки, причиненные в результате нарушения обязательств, установленных пунктами 11.1, 11.2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Штраф, предусмотренный пунктом 11.4 Договора, оплачивается Поставщиком в течение 10 (десяти) рабочих дней с </w:t>
      </w:r>
      <w:r>
        <w:rPr>
          <w:bCs/>
          <w:sz w:val="24"/>
          <w:szCs w:val="24"/>
        </w:rPr>
        <w:t>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</w:t>
      </w:r>
      <w:r>
        <w:rPr>
          <w:bCs/>
          <w:sz w:val="24"/>
          <w:szCs w:val="24"/>
        </w:rPr>
        <w:t>патель вправе приостановить осуществление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</w:t>
      </w:r>
      <w:r>
        <w:rPr>
          <w:bCs/>
          <w:sz w:val="24"/>
          <w:szCs w:val="24"/>
        </w:rPr>
        <w:t>е будет считаться просрочившим и / или нарушившим свои обязательства по Договору.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56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</w:t>
      </w:r>
      <w:r>
        <w:rPr>
          <w:bCs/>
          <w:sz w:val="24"/>
          <w:szCs w:val="24"/>
        </w:rPr>
        <w:t>ения.</w:t>
      </w: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630E36" w:rsidRDefault="00FA578C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630E36" w:rsidRDefault="00FA578C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</w:t>
      </w:r>
      <w:r>
        <w:rPr>
          <w:sz w:val="24"/>
          <w:szCs w:val="24"/>
        </w:rPr>
        <w:t xml:space="preserve"> обладает полной правоспособностью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630E36" w:rsidRDefault="00FA578C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</w:t>
      </w:r>
      <w:r>
        <w:rPr>
          <w:sz w:val="24"/>
          <w:szCs w:val="24"/>
        </w:rPr>
        <w:t xml:space="preserve">м Российской Федерации и / или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630E36" w:rsidRDefault="00FA578C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</w:t>
      </w:r>
      <w:r>
        <w:rPr>
          <w:sz w:val="24"/>
          <w:szCs w:val="24"/>
        </w:rPr>
        <w:t>а его подписание;</w:t>
      </w:r>
    </w:p>
    <w:p w:rsidR="00630E36" w:rsidRDefault="00FA578C">
      <w:pPr>
        <w:pStyle w:val="afa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</w:t>
      </w:r>
      <w:r>
        <w:rPr>
          <w:sz w:val="24"/>
          <w:szCs w:val="24"/>
        </w:rPr>
        <w:t>а:</w:t>
      </w:r>
    </w:p>
    <w:p w:rsidR="00630E36" w:rsidRDefault="00FA578C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630E36" w:rsidRDefault="00FA578C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630E36" w:rsidRDefault="00FA578C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630E36" w:rsidRDefault="00FA578C">
      <w:pPr>
        <w:pStyle w:val="afa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630E36" w:rsidRDefault="00FA578C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находится в пр</w:t>
      </w:r>
      <w:r>
        <w:rPr>
          <w:sz w:val="24"/>
          <w:szCs w:val="24"/>
        </w:rPr>
        <w:t xml:space="preserve">оцедуре несостоятельности (банкротства) </w:t>
      </w:r>
      <w:r>
        <w:rPr>
          <w:sz w:val="24"/>
          <w:szCs w:val="24"/>
        </w:rPr>
        <w:br/>
        <w:t xml:space="preserve"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</w:t>
      </w:r>
      <w:r>
        <w:rPr>
          <w:sz w:val="24"/>
          <w:szCs w:val="24"/>
        </w:rPr>
        <w:t>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630E36" w:rsidRDefault="00FA578C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</w:t>
      </w:r>
      <w:r>
        <w:rPr>
          <w:sz w:val="24"/>
          <w:szCs w:val="24"/>
        </w:rPr>
        <w:t>ки, стоимость и качество Товара,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630E36" w:rsidRDefault="00FA578C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в соот</w:t>
      </w:r>
      <w:r>
        <w:rPr>
          <w:sz w:val="24"/>
          <w:szCs w:val="24"/>
        </w:rPr>
        <w:t xml:space="preserve">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630E36" w:rsidRDefault="00FA578C">
      <w:pPr>
        <w:pStyle w:val="afa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>и точной, и Поставщик не скрыл никаких обс</w:t>
      </w:r>
      <w:r>
        <w:rPr>
          <w:sz w:val="24"/>
          <w:szCs w:val="24"/>
        </w:rPr>
        <w:t xml:space="preserve">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:rsidR="00630E36" w:rsidRDefault="00FA578C">
      <w:pPr>
        <w:widowControl/>
        <w:numPr>
          <w:ilvl w:val="1"/>
          <w:numId w:val="16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>на достоверность, точность и полноту заверений другой С</w:t>
      </w:r>
      <w:r>
        <w:rPr>
          <w:sz w:val="24"/>
          <w:szCs w:val="24"/>
        </w:rPr>
        <w:t xml:space="preserve">тороны, изложенных в настоящем разделе Договора.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</w:t>
      </w:r>
      <w:r>
        <w:rPr>
          <w:sz w:val="24"/>
          <w:szCs w:val="24"/>
        </w:rPr>
        <w:t xml:space="preserve">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</w:t>
      </w:r>
      <w:r>
        <w:rPr>
          <w:sz w:val="24"/>
          <w:szCs w:val="24"/>
        </w:rPr>
        <w:t>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</w:t>
      </w:r>
      <w:r>
        <w:rPr>
          <w:sz w:val="24"/>
          <w:szCs w:val="24"/>
        </w:rPr>
        <w:t xml:space="preserve"> убытков, причиненных отказом от Договора (исполнения Договора).</w:t>
      </w:r>
    </w:p>
    <w:p w:rsidR="00630E36" w:rsidRDefault="00630E36">
      <w:pPr>
        <w:pStyle w:val="afa"/>
        <w:widowControl/>
        <w:shd w:val="clear" w:color="auto" w:fill="FFFFFF"/>
        <w:tabs>
          <w:tab w:val="left" w:pos="1418"/>
          <w:tab w:val="left" w:pos="1851"/>
        </w:tabs>
        <w:ind w:left="709"/>
        <w:jc w:val="both"/>
        <w:rPr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Договора, с приложением подписанного соглашения</w:t>
      </w:r>
      <w:r>
        <w:rPr>
          <w:sz w:val="24"/>
          <w:szCs w:val="24"/>
        </w:rPr>
        <w:t xml:space="preserve">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</w:t>
      </w:r>
      <w:r>
        <w:rPr>
          <w:sz w:val="24"/>
          <w:szCs w:val="24"/>
        </w:rPr>
        <w:t>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630E36" w:rsidRDefault="00FA578C">
      <w:pPr>
        <w:pStyle w:val="afa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требование</w:t>
      </w:r>
      <w:r>
        <w:rPr>
          <w:sz w:val="24"/>
          <w:szCs w:val="24"/>
        </w:rPr>
        <w:t xml:space="preserve">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</w:t>
      </w:r>
      <w:r>
        <w:rPr>
          <w:sz w:val="24"/>
          <w:szCs w:val="24"/>
        </w:rPr>
        <w:t>говора Поставщиком является:</w:t>
      </w:r>
    </w:p>
    <w:p w:rsidR="00630E36" w:rsidRDefault="00FA578C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дней по причинам, не зависящим от Покупателя;</w:t>
      </w:r>
    </w:p>
    <w:p w:rsidR="00630E36" w:rsidRDefault="00FA578C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</w:t>
      </w:r>
      <w:r>
        <w:rPr>
          <w:sz w:val="24"/>
          <w:szCs w:val="24"/>
        </w:rPr>
        <w:t>устранимыми;</w:t>
      </w:r>
    </w:p>
    <w:p w:rsidR="00630E36" w:rsidRDefault="00FA578C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630E36" w:rsidRDefault="00FA578C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</w:t>
      </w:r>
      <w:r>
        <w:rPr>
          <w:sz w:val="24"/>
          <w:szCs w:val="24"/>
        </w:rPr>
        <w:t>ечение обязательств по возврату аванса и иных платежей по Договору, отказ в предоставлении Покупателю таких документов;</w:t>
      </w:r>
    </w:p>
    <w:p w:rsidR="00630E36" w:rsidRDefault="00FA578C">
      <w:pPr>
        <w:pStyle w:val="afa"/>
        <w:widowControl/>
        <w:numPr>
          <w:ilvl w:val="0"/>
          <w:numId w:val="8"/>
        </w:numPr>
        <w:tabs>
          <w:tab w:val="left" w:pos="0"/>
          <w:tab w:val="left" w:pos="1418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в ходе исполнения Договора фактов несоответствия Поставщика установленным документацией о закупке требованиям к участникам </w:t>
      </w:r>
      <w:r>
        <w:rPr>
          <w:sz w:val="24"/>
          <w:szCs w:val="24"/>
        </w:rPr>
        <w:t xml:space="preserve">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Договора, и имеющих существенное значение для</w:t>
      </w:r>
      <w:r>
        <w:rPr>
          <w:sz w:val="24"/>
          <w:szCs w:val="24"/>
        </w:rPr>
        <w:t xml:space="preserve"> его заключения и исполнения.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 </w:t>
      </w:r>
      <w:r>
        <w:rPr>
          <w:sz w:val="24"/>
          <w:szCs w:val="24"/>
        </w:rPr>
        <w:t xml:space="preserve">от Договора (исполнения Договора).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Договору с</w:t>
      </w:r>
      <w:r>
        <w:rPr>
          <w:sz w:val="24"/>
          <w:szCs w:val="24"/>
        </w:rPr>
        <w:t>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</w:t>
      </w:r>
      <w:r>
        <w:rPr>
          <w:sz w:val="24"/>
          <w:szCs w:val="24"/>
        </w:rPr>
        <w:t>, предусмотренных Договором.</w:t>
      </w:r>
    </w:p>
    <w:p w:rsidR="00630E36" w:rsidRDefault="00630E36">
      <w:pPr>
        <w:pStyle w:val="afa"/>
        <w:widowControl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630E36" w:rsidRDefault="00630E36">
      <w:pPr>
        <w:widowControl/>
        <w:numPr>
          <w:ilvl w:val="1"/>
          <w:numId w:val="16"/>
        </w:numPr>
        <w:snapToGrid w:val="0"/>
        <w:ind w:left="0" w:firstLine="709"/>
        <w:jc w:val="both"/>
      </w:pPr>
    </w:p>
    <w:p w:rsidR="00630E36" w:rsidRDefault="00FA578C">
      <w:pPr>
        <w:snapToGrid w:val="0"/>
        <w:ind w:firstLine="709"/>
        <w:jc w:val="both"/>
        <w:rPr>
          <w:i/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 заключается в электронной форме с</w:t>
      </w:r>
      <w:r>
        <w:rPr>
          <w:i/>
          <w:sz w:val="24"/>
          <w:szCs w:val="24"/>
          <w:highlight w:val="lightGray"/>
        </w:rPr>
        <w:t xml:space="preserve"> </w:t>
      </w:r>
      <w:r>
        <w:rPr>
          <w:sz w:val="24"/>
          <w:szCs w:val="24"/>
          <w:highlight w:val="lightGray"/>
        </w:rPr>
        <w:t>использованием программно-аппаратных средств</w:t>
      </w:r>
      <w:r>
        <w:rPr>
          <w:i/>
          <w:sz w:val="24"/>
          <w:szCs w:val="24"/>
          <w:highlight w:val="lightGray"/>
        </w:rPr>
        <w:t xml:space="preserve"> информационной системы электронного документообо</w:t>
      </w:r>
      <w:r>
        <w:rPr>
          <w:i/>
          <w:sz w:val="24"/>
          <w:szCs w:val="24"/>
          <w:highlight w:val="lightGray"/>
        </w:rPr>
        <w:t>рота общего пользования</w:t>
      </w:r>
      <w:r>
        <w:rPr>
          <w:sz w:val="24"/>
          <w:szCs w:val="24"/>
          <w:highlight w:val="lightGray"/>
        </w:rPr>
        <w:t xml:space="preserve"> путем его подписания усиленными квалифицированными электронными подписями (далее – УКЭП) уполномоченных представителей Сторон.</w:t>
      </w:r>
    </w:p>
    <w:p w:rsidR="00630E36" w:rsidRDefault="00FA57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Договор, подписанный с использованием УКЭП, признается электронным документом, равнозначным документу на </w:t>
      </w:r>
      <w:r>
        <w:rPr>
          <w:sz w:val="24"/>
          <w:szCs w:val="24"/>
          <w:highlight w:val="lightGray"/>
        </w:rPr>
        <w:t>бумажном носителе, подписанным собственноручными подписями уполномоченных представителей Сторон</w:t>
      </w:r>
      <w:r>
        <w:rPr>
          <w:rStyle w:val="af3"/>
          <w:sz w:val="24"/>
          <w:szCs w:val="24"/>
          <w:highlight w:val="lightGray"/>
        </w:rPr>
        <w:footnoteReference w:id="5"/>
      </w:r>
      <w:r>
        <w:rPr>
          <w:sz w:val="24"/>
          <w:szCs w:val="24"/>
          <w:highlight w:val="lightGray"/>
        </w:rPr>
        <w:t>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</w:t>
      </w:r>
      <w:r>
        <w:rPr>
          <w:sz w:val="24"/>
          <w:szCs w:val="24"/>
        </w:rPr>
        <w:t xml:space="preserve">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14.7</w:t>
      </w:r>
      <w:r>
        <w:rPr>
          <w:sz w:val="24"/>
          <w:szCs w:val="24"/>
        </w:rPr>
        <w:t xml:space="preserve"> Договора.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</w:t>
      </w:r>
      <w:r>
        <w:rPr>
          <w:sz w:val="24"/>
          <w:szCs w:val="24"/>
        </w:rPr>
        <w:t xml:space="preserve">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Договора, включая уведомления и иные сообщения, осуществляется только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</w:t>
      </w:r>
      <w:r>
        <w:rPr>
          <w:sz w:val="24"/>
          <w:szCs w:val="24"/>
        </w:rPr>
        <w:t>рав и обязанностей Стороны.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14.8</w:t>
      </w:r>
      <w:r>
        <w:rPr>
          <w:sz w:val="24"/>
          <w:szCs w:val="24"/>
        </w:rPr>
        <w:t xml:space="preserve"> Договора.</w:t>
      </w:r>
      <w:bookmarkEnd w:id="10"/>
      <w:r>
        <w:rPr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Письма, </w:t>
      </w:r>
      <w:r>
        <w:rPr>
          <w:sz w:val="24"/>
          <w:szCs w:val="24"/>
        </w:rPr>
        <w:t>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</w:t>
      </w:r>
      <w:r>
        <w:rPr>
          <w:bCs/>
          <w:sz w:val="24"/>
          <w:szCs w:val="24"/>
        </w:rPr>
        <w:t>лученным</w:t>
      </w:r>
      <w:r>
        <w:rPr>
          <w:sz w:val="24"/>
          <w:szCs w:val="24"/>
        </w:rPr>
        <w:t xml:space="preserve">: </w:t>
      </w:r>
    </w:p>
    <w:p w:rsidR="00630E36" w:rsidRDefault="00FA578C">
      <w:pPr>
        <w:pStyle w:val="afa"/>
        <w:numPr>
          <w:ilvl w:val="2"/>
          <w:numId w:val="16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</w:t>
      </w:r>
      <w:r>
        <w:rPr>
          <w:sz w:val="24"/>
          <w:szCs w:val="24"/>
        </w:rPr>
        <w:t>я адресата по указанному адресу;</w:t>
      </w:r>
    </w:p>
    <w:p w:rsidR="00630E36" w:rsidRDefault="00FA578C">
      <w:pPr>
        <w:pStyle w:val="afa"/>
        <w:numPr>
          <w:ilvl w:val="2"/>
          <w:numId w:val="16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630E36" w:rsidRDefault="00FA578C">
      <w:pPr>
        <w:pStyle w:val="afa"/>
        <w:numPr>
          <w:ilvl w:val="2"/>
          <w:numId w:val="16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 xml:space="preserve">) – в дату направления электронного </w:t>
      </w:r>
      <w:r>
        <w:rPr>
          <w:bCs/>
          <w:sz w:val="24"/>
          <w:szCs w:val="24"/>
        </w:rPr>
        <w:t>сообщения, зафиксированную на почтовом сервере отправителя.</w:t>
      </w:r>
    </w:p>
    <w:p w:rsidR="00630E36" w:rsidRDefault="00FA578C">
      <w:pPr>
        <w:pStyle w:val="afa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14.8.1 – 14.8.2</w:t>
      </w:r>
      <w:r>
        <w:rPr>
          <w:bCs/>
          <w:sz w:val="24"/>
          <w:szCs w:val="24"/>
        </w:rPr>
        <w:t xml:space="preserve"> До</w:t>
      </w:r>
      <w:r>
        <w:rPr>
          <w:bCs/>
          <w:sz w:val="24"/>
          <w:szCs w:val="24"/>
        </w:rPr>
        <w:t xml:space="preserve">говора. </w:t>
      </w:r>
    </w:p>
    <w:p w:rsidR="00630E36" w:rsidRDefault="00FA578C">
      <w:pPr>
        <w:widowControl/>
        <w:numPr>
          <w:ilvl w:val="1"/>
          <w:numId w:val="16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</w:t>
      </w:r>
      <w:r>
        <w:rPr>
          <w:bCs/>
          <w:sz w:val="24"/>
          <w:szCs w:val="24"/>
        </w:rPr>
        <w:t xml:space="preserve">ения возможности реализовать это право в будущем.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</w:t>
      </w:r>
      <w:r>
        <w:rPr>
          <w:sz w:val="24"/>
          <w:szCs w:val="24"/>
        </w:rPr>
        <w:t>ия Покупателя и оформляется трехсторонним договором</w:t>
      </w:r>
      <w:r>
        <w:rPr>
          <w:rStyle w:val="af3"/>
          <w:sz w:val="24"/>
          <w:szCs w:val="24"/>
        </w:rPr>
        <w:footnoteReference w:id="6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630E36" w:rsidRDefault="00FA578C">
      <w:pPr>
        <w:pStyle w:val="afa"/>
        <w:widowControl/>
        <w:numPr>
          <w:ilvl w:val="1"/>
          <w:numId w:val="16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</w:t>
      </w:r>
      <w:r>
        <w:rPr>
          <w:sz w:val="24"/>
          <w:szCs w:val="24"/>
        </w:rPr>
        <w:t>у, по 1 (одному) для каждой из Сторон</w:t>
      </w:r>
      <w:r>
        <w:rPr>
          <w:rStyle w:val="af3"/>
          <w:sz w:val="24"/>
          <w:szCs w:val="24"/>
          <w:highlight w:val="lightGray"/>
        </w:rPr>
        <w:footnoteReference w:id="7"/>
      </w:r>
      <w:r>
        <w:rPr>
          <w:sz w:val="24"/>
          <w:szCs w:val="24"/>
          <w:highlight w:val="lightGray"/>
        </w:rPr>
        <w:t>.</w:t>
      </w:r>
    </w:p>
    <w:p w:rsidR="00630E36" w:rsidRDefault="00630E36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30E36" w:rsidRDefault="00FA578C">
      <w:pPr>
        <w:widowControl/>
        <w:numPr>
          <w:ilvl w:val="0"/>
          <w:numId w:val="16"/>
        </w:numPr>
        <w:shd w:val="clear" w:color="auto" w:fill="FFFFFF"/>
        <w:tabs>
          <w:tab w:val="left" w:pos="284"/>
        </w:tabs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630E36" w:rsidRDefault="00FA578C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630E36" w:rsidRDefault="00FA578C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630E36" w:rsidRDefault="00FA578C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Календарный график поставки Товара.</w:t>
      </w:r>
    </w:p>
    <w:p w:rsidR="00630E36" w:rsidRDefault="00FA578C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>Приложение № 4 – Критерии отбора Банков-Гарантов.</w:t>
      </w:r>
      <w:bookmarkEnd w:id="11"/>
    </w:p>
    <w:p w:rsidR="00630E36" w:rsidRDefault="00FA578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5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630E36" w:rsidRDefault="00630E36">
      <w:pPr>
        <w:ind w:firstLine="709"/>
        <w:jc w:val="both"/>
        <w:rPr>
          <w:sz w:val="24"/>
          <w:szCs w:val="24"/>
        </w:rPr>
      </w:pPr>
    </w:p>
    <w:p w:rsidR="00630E36" w:rsidRDefault="00FA578C">
      <w:pPr>
        <w:pStyle w:val="afa"/>
        <w:widowControl/>
        <w:numPr>
          <w:ilvl w:val="0"/>
          <w:numId w:val="16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630E36" w:rsidRDefault="00630E36">
      <w:pPr>
        <w:pStyle w:val="afa"/>
        <w:widowControl/>
        <w:shd w:val="clear" w:color="auto" w:fill="FFFFFF"/>
        <w:tabs>
          <w:tab w:val="left" w:pos="426"/>
        </w:tabs>
        <w:ind w:left="36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3"/>
        <w:gridCol w:w="145"/>
        <w:gridCol w:w="4641"/>
        <w:gridCol w:w="321"/>
      </w:tblGrid>
      <w:tr w:rsidR="00630E36">
        <w:tc>
          <w:tcPr>
            <w:tcW w:w="4928" w:type="dxa"/>
            <w:gridSpan w:val="2"/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630E36">
        <w:tc>
          <w:tcPr>
            <w:tcW w:w="4928" w:type="dxa"/>
            <w:gridSpan w:val="2"/>
            <w:shd w:val="clear" w:color="auto" w:fill="BFBFBF"/>
          </w:tcPr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г. Красноярск 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660017, Красноярский край, 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Красноярск, ул. </w:t>
            </w:r>
            <w:r>
              <w:rPr>
                <w:i/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Перенсона зд.2а,.помещ.1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10424</w:t>
            </w:r>
            <w:r>
              <w:rPr>
                <w:sz w:val="24"/>
                <w:szCs w:val="24"/>
              </w:rPr>
              <w:t xml:space="preserve">01810494, 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997650001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</w:t>
            </w:r>
            <w:r>
              <w:rPr>
                <w:sz w:val="24"/>
                <w:szCs w:val="24"/>
              </w:rPr>
              <w:t>анка)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630E36">
            <w:pPr>
              <w:rPr>
                <w:sz w:val="24"/>
                <w:szCs w:val="24"/>
              </w:rPr>
            </w:pP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</w:t>
            </w:r>
            <w:r>
              <w:rPr>
                <w:sz w:val="24"/>
                <w:szCs w:val="24"/>
              </w:rPr>
              <w:t>ание банка, в котором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(номер </w:t>
            </w:r>
            <w:r>
              <w:rPr>
                <w:sz w:val="24"/>
                <w:szCs w:val="24"/>
              </w:rPr>
              <w:t>факса)</w:t>
            </w:r>
          </w:p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4783" w:type="dxa"/>
          </w:tcPr>
          <w:p w:rsidR="00630E36" w:rsidRDefault="00FA578C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630E36" w:rsidRDefault="00630E36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1" w:type="dxa"/>
          </w:tcPr>
          <w:p w:rsidR="00630E36" w:rsidRDefault="00630E36"/>
        </w:tc>
      </w:tr>
    </w:tbl>
    <w:p w:rsidR="00630E36" w:rsidRDefault="00630E36">
      <w:pPr>
        <w:sectPr w:rsidR="00630E36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 w:charSpace="8192"/>
        </w:sectPr>
      </w:pPr>
    </w:p>
    <w:p w:rsidR="00630E36" w:rsidRDefault="00FA578C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630E36" w:rsidRDefault="00FA578C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630E36" w:rsidRDefault="00FA578C">
      <w:pPr>
        <w:ind w:left="5103" w:right="96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>«____» __________ 20 _ г. № _____</w:t>
      </w:r>
    </w:p>
    <w:p w:rsidR="00630E36" w:rsidRDefault="00630E36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jc w:val="center"/>
        <w:rPr>
          <w:b/>
          <w:sz w:val="24"/>
          <w:szCs w:val="24"/>
        </w:rPr>
      </w:pPr>
    </w:p>
    <w:p w:rsidR="00630E36" w:rsidRDefault="00FA57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630E36" w:rsidRDefault="00630E36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388"/>
        <w:gridCol w:w="602"/>
        <w:gridCol w:w="611"/>
        <w:gridCol w:w="612"/>
        <w:gridCol w:w="772"/>
        <w:gridCol w:w="729"/>
        <w:gridCol w:w="619"/>
        <w:gridCol w:w="731"/>
        <w:gridCol w:w="690"/>
        <w:gridCol w:w="513"/>
        <w:gridCol w:w="645"/>
        <w:gridCol w:w="551"/>
        <w:gridCol w:w="514"/>
        <w:gridCol w:w="715"/>
        <w:gridCol w:w="485"/>
      </w:tblGrid>
      <w:tr w:rsidR="00630E36">
        <w:trPr>
          <w:trHeight w:val="5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8"/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Cs/>
              </w:rPr>
            </w:pPr>
          </w:p>
          <w:p w:rsidR="00630E36" w:rsidRDefault="00630E36">
            <w:pPr>
              <w:jc w:val="center"/>
              <w:rPr>
                <w:b/>
                <w:bCs/>
              </w:rPr>
            </w:pPr>
          </w:p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9"/>
            </w:r>
          </w:p>
          <w:p w:rsidR="00630E36" w:rsidRDefault="00630E36">
            <w:pPr>
              <w:jc w:val="center"/>
              <w:rPr>
                <w:bCs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630E36">
        <w:trPr>
          <w:trHeight w:val="538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53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62"/>
        </w:trPr>
        <w:tc>
          <w:tcPr>
            <w:tcW w:w="84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№1</w:t>
            </w:r>
            <w:r>
              <w:t>, руб. с НДС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538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53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FA578C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rPr>
                <w:highlight w:val="yellow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62"/>
        </w:trPr>
        <w:tc>
          <w:tcPr>
            <w:tcW w:w="84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  <w:tr w:rsidR="00630E36">
        <w:trPr>
          <w:trHeight w:val="262"/>
        </w:trPr>
        <w:tc>
          <w:tcPr>
            <w:tcW w:w="84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E36" w:rsidRDefault="00630E36">
            <w:pPr>
              <w:jc w:val="center"/>
              <w:rPr>
                <w:highlight w:val="yellow"/>
              </w:rPr>
            </w:pPr>
          </w:p>
        </w:tc>
      </w:tr>
    </w:tbl>
    <w:p w:rsidR="00630E36" w:rsidRDefault="00630E36">
      <w:pPr>
        <w:rPr>
          <w:i/>
          <w:sz w:val="24"/>
          <w:szCs w:val="24"/>
          <w:highlight w:val="yellow"/>
        </w:rPr>
      </w:pPr>
    </w:p>
    <w:p w:rsidR="00630E36" w:rsidRDefault="00FA578C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</w:t>
      </w:r>
      <w:r>
        <w:rPr>
          <w:i/>
          <w:sz w:val="22"/>
          <w:szCs w:val="22"/>
          <w:highlight w:val="lightGray"/>
        </w:rPr>
        <w:t>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630E36" w:rsidRDefault="00FA578C">
      <w:pPr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информацию/документ</w:t>
      </w:r>
      <w:r>
        <w:rPr>
          <w:i/>
          <w:sz w:val="22"/>
          <w:szCs w:val="22"/>
          <w:highlight w:val="lightGray"/>
        </w:rPr>
        <w:t>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630E36" w:rsidRDefault="00630E36">
      <w:pPr>
        <w:rPr>
          <w:i/>
          <w:sz w:val="22"/>
          <w:szCs w:val="22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829"/>
        <w:gridCol w:w="4807"/>
      </w:tblGrid>
      <w:tr w:rsidR="00630E36">
        <w:trPr>
          <w:trHeight w:val="269"/>
        </w:trPr>
        <w:tc>
          <w:tcPr>
            <w:tcW w:w="4829" w:type="dxa"/>
          </w:tcPr>
          <w:p w:rsidR="00630E36" w:rsidRDefault="00FA57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7" w:type="dxa"/>
          </w:tcPr>
          <w:p w:rsidR="00630E36" w:rsidRDefault="00FA57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630E36" w:rsidRDefault="00FA578C">
      <w:r>
        <w:t xml:space="preserve"> </w:t>
      </w:r>
    </w:p>
    <w:p w:rsidR="00630E36" w:rsidRDefault="00FA578C">
      <w:r>
        <w:t>__________ /__________</w:t>
      </w:r>
      <w:r>
        <w:tab/>
        <w:t xml:space="preserve">                                                         ___________ /___________</w:t>
      </w:r>
    </w:p>
    <w:p w:rsidR="00630E36" w:rsidRDefault="00630E36">
      <w:pPr>
        <w:widowControl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  <w:sectPr w:rsidR="00630E3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418" w:header="709" w:footer="709" w:gutter="0"/>
          <w:cols w:space="720"/>
          <w:formProt w:val="0"/>
          <w:docGrid w:linePitch="299" w:charSpace="8192"/>
        </w:sectPr>
      </w:pP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630E36" w:rsidRDefault="00630E36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FA578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FA578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630E36" w:rsidRDefault="00630E36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630E36">
        <w:tc>
          <w:tcPr>
            <w:tcW w:w="4995" w:type="dxa"/>
            <w:shd w:val="clear" w:color="auto" w:fill="auto"/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630E36" w:rsidRDefault="00630E36">
      <w:pPr>
        <w:ind w:left="5103"/>
        <w:rPr>
          <w:sz w:val="24"/>
          <w:szCs w:val="24"/>
        </w:rPr>
      </w:pPr>
    </w:p>
    <w:p w:rsidR="00630E36" w:rsidRDefault="00630E36">
      <w:pPr>
        <w:sectPr w:rsidR="00630E3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51" w:bottom="1134" w:left="1418" w:header="567" w:footer="709" w:gutter="0"/>
          <w:cols w:space="720"/>
          <w:formProt w:val="0"/>
          <w:docGrid w:linePitch="360" w:charSpace="8192"/>
        </w:sect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630E36">
      <w:pPr>
        <w:widowControl/>
        <w:jc w:val="center"/>
        <w:rPr>
          <w:b/>
          <w:sz w:val="24"/>
          <w:szCs w:val="24"/>
        </w:rPr>
      </w:pP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:rsidR="00630E36" w:rsidRDefault="00630E36">
      <w:pPr>
        <w:jc w:val="center"/>
        <w:rPr>
          <w:b/>
          <w:sz w:val="24"/>
          <w:szCs w:val="24"/>
        </w:rPr>
      </w:pPr>
    </w:p>
    <w:p w:rsidR="00630E36" w:rsidRDefault="00630E36">
      <w:pPr>
        <w:jc w:val="center"/>
        <w:rPr>
          <w:b/>
          <w:sz w:val="24"/>
          <w:szCs w:val="24"/>
        </w:rPr>
      </w:pPr>
    </w:p>
    <w:p w:rsidR="00630E36" w:rsidRDefault="00FA57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график поставки Товара </w:t>
      </w:r>
    </w:p>
    <w:p w:rsidR="00630E36" w:rsidRDefault="00630E36">
      <w:pPr>
        <w:rPr>
          <w:sz w:val="24"/>
          <w:szCs w:val="24"/>
        </w:rPr>
      </w:pPr>
    </w:p>
    <w:p w:rsidR="00630E36" w:rsidRDefault="00FA578C">
      <w:pPr>
        <w:rPr>
          <w:sz w:val="24"/>
          <w:szCs w:val="24"/>
        </w:rPr>
      </w:pPr>
      <w:r>
        <w:rPr>
          <w:sz w:val="24"/>
          <w:szCs w:val="24"/>
        </w:rPr>
        <w:t>Таблица 1. Календарный график поставки Товара</w:t>
      </w:r>
    </w:p>
    <w:p w:rsidR="00630E36" w:rsidRDefault="00630E36">
      <w:pPr>
        <w:rPr>
          <w:sz w:val="24"/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6"/>
        <w:gridCol w:w="1841"/>
        <w:gridCol w:w="1844"/>
        <w:gridCol w:w="991"/>
        <w:gridCol w:w="1135"/>
        <w:gridCol w:w="991"/>
        <w:gridCol w:w="994"/>
        <w:gridCol w:w="1130"/>
      </w:tblGrid>
      <w:tr w:rsidR="00630E36">
        <w:trPr>
          <w:trHeight w:val="23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 xml:space="preserve">№ партии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>Наименование Товара (партии Товара)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 xml:space="preserve">Обоснование стоимости, пункт Спецификации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jc w:val="center"/>
            </w:pPr>
          </w:p>
          <w:p w:rsidR="00630E36" w:rsidRDefault="00FA578C">
            <w:pPr>
              <w:jc w:val="center"/>
            </w:pPr>
            <w:r>
              <w:t>Сроки поставки</w:t>
            </w:r>
          </w:p>
          <w:p w:rsidR="00630E36" w:rsidRDefault="00FA578C">
            <w:pPr>
              <w:jc w:val="center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>Цена, руб.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>Сумма НДС (__%), руб.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>Стоимость партии, руб. с НДС</w:t>
            </w:r>
          </w:p>
        </w:tc>
      </w:tr>
      <w:tr w:rsidR="00630E36">
        <w:trPr>
          <w:trHeight w:val="908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630E36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630E36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630E3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jc w:val="center"/>
            </w:pPr>
          </w:p>
          <w:p w:rsidR="00630E36" w:rsidRDefault="00FA578C">
            <w:pPr>
              <w:jc w:val="center"/>
            </w:pPr>
            <w:r>
              <w:t xml:space="preserve">Дата начала изготовления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>Дата поставки</w:t>
            </w:r>
          </w:p>
          <w:p w:rsidR="00630E36" w:rsidRDefault="00630E3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FA578C">
            <w:pPr>
              <w:jc w:val="center"/>
            </w:pPr>
            <w:r>
              <w:t xml:space="preserve"> без НДС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630E36">
            <w:pPr>
              <w:jc w:val="center"/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E36" w:rsidRDefault="00630E36">
            <w:pPr>
              <w:jc w:val="center"/>
            </w:pPr>
          </w:p>
        </w:tc>
      </w:tr>
      <w:tr w:rsidR="00630E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FA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FA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FA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FA5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</w:tbl>
    <w:p w:rsidR="00630E36" w:rsidRDefault="00630E36">
      <w:pPr>
        <w:rPr>
          <w:sz w:val="24"/>
          <w:szCs w:val="24"/>
        </w:rPr>
      </w:pPr>
    </w:p>
    <w:p w:rsidR="00630E36" w:rsidRDefault="00630E36">
      <w:pPr>
        <w:rPr>
          <w:sz w:val="24"/>
          <w:szCs w:val="24"/>
        </w:rPr>
      </w:pPr>
    </w:p>
    <w:p w:rsidR="00630E36" w:rsidRDefault="00630E36">
      <w:pPr>
        <w:rPr>
          <w:sz w:val="24"/>
          <w:szCs w:val="24"/>
        </w:rPr>
      </w:pPr>
    </w:p>
    <w:p w:rsidR="00630E36" w:rsidRDefault="00630E36">
      <w:pPr>
        <w:tabs>
          <w:tab w:val="left" w:pos="4860"/>
        </w:tabs>
        <w:rPr>
          <w:b/>
          <w:sz w:val="24"/>
          <w:szCs w:val="24"/>
        </w:rPr>
      </w:pPr>
    </w:p>
    <w:p w:rsidR="00630E36" w:rsidRDefault="00630E36">
      <w:pPr>
        <w:ind w:left="5103"/>
        <w:rPr>
          <w:sz w:val="24"/>
          <w:szCs w:val="24"/>
        </w:rPr>
      </w:pPr>
    </w:p>
    <w:p w:rsidR="00630E36" w:rsidRDefault="00630E36">
      <w:pPr>
        <w:ind w:left="5103"/>
        <w:rPr>
          <w:sz w:val="24"/>
          <w:szCs w:val="24"/>
        </w:rPr>
      </w:pPr>
    </w:p>
    <w:p w:rsidR="00630E36" w:rsidRDefault="00FA578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630E36" w:rsidRDefault="00630E36">
      <w:pPr>
        <w:jc w:val="center"/>
        <w:outlineLvl w:val="0"/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5103"/>
      </w:tblGrid>
      <w:tr w:rsidR="00630E36">
        <w:tc>
          <w:tcPr>
            <w:tcW w:w="4995" w:type="dxa"/>
            <w:shd w:val="clear" w:color="auto" w:fill="auto"/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30E36" w:rsidRDefault="00FA578C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630E36" w:rsidRDefault="00630E36">
      <w:pPr>
        <w:ind w:left="5103"/>
        <w:rPr>
          <w:sz w:val="24"/>
          <w:szCs w:val="24"/>
        </w:rPr>
      </w:pPr>
    </w:p>
    <w:p w:rsidR="00630E36" w:rsidRDefault="00630E36">
      <w:pPr>
        <w:sectPr w:rsidR="00630E36">
          <w:type w:val="continuous"/>
          <w:pgSz w:w="11906" w:h="16838"/>
          <w:pgMar w:top="1134" w:right="851" w:bottom="1134" w:left="1418" w:header="567" w:footer="709" w:gutter="0"/>
          <w:cols w:space="720"/>
          <w:formProt w:val="0"/>
          <w:docGrid w:linePitch="360" w:charSpace="8192"/>
        </w:sectPr>
      </w:pPr>
    </w:p>
    <w:p w:rsidR="00630E36" w:rsidRDefault="00FA578C">
      <w:pPr>
        <w:ind w:left="5103"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630E36" w:rsidRDefault="00FA578C">
      <w:pPr>
        <w:ind w:firstLine="5103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 № _____</w:t>
      </w:r>
    </w:p>
    <w:p w:rsidR="00630E36" w:rsidRDefault="00630E36">
      <w:pPr>
        <w:widowControl/>
        <w:shd w:val="clear" w:color="auto" w:fill="FFFFFF"/>
        <w:tabs>
          <w:tab w:val="left" w:pos="1418"/>
        </w:tabs>
        <w:contextualSpacing/>
        <w:rPr>
          <w:b/>
          <w:bCs/>
          <w:sz w:val="24"/>
          <w:szCs w:val="24"/>
        </w:rPr>
      </w:pPr>
    </w:p>
    <w:p w:rsidR="00630E36" w:rsidRDefault="00FA578C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630E36" w:rsidRDefault="00FA578C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>
        <w:rPr>
          <w:rStyle w:val="af3"/>
          <w:bCs/>
          <w:sz w:val="24"/>
          <w:szCs w:val="24"/>
        </w:rPr>
        <w:footnoteReference w:id="10"/>
      </w:r>
      <w:r>
        <w:rPr>
          <w:bCs/>
          <w:sz w:val="24"/>
          <w:szCs w:val="24"/>
        </w:rPr>
        <w:t>, а также соответствовать следующим критериям: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Иметь действующую лицензию Центрального банка Российской Федерации (далее – ЦБ РФ), </w:t>
      </w:r>
      <w:r>
        <w:rPr>
          <w:bCs/>
          <w:sz w:val="24"/>
          <w:szCs w:val="24"/>
        </w:rPr>
        <w:t>разрешающую выдачу банковских гарантий. При этом лицензия не должна быть приостановлена полностью или частично.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 213-ФЗ</w:t>
      </w:r>
      <w:r>
        <w:rPr>
          <w:bCs/>
          <w:sz w:val="24"/>
          <w:szCs w:val="24"/>
        </w:rPr>
        <w:t xml:space="preserve"> «Об открытии банковских счетов и аккредитивов, о 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</w:t>
      </w:r>
      <w:r>
        <w:rPr>
          <w:bCs/>
          <w:sz w:val="24"/>
          <w:szCs w:val="24"/>
        </w:rPr>
        <w:t>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Иметь собственные средства (капитал) в размере не менее 30 млрд. рублей на 01 ян</w:t>
      </w:r>
      <w:r>
        <w:rPr>
          <w:bCs/>
          <w:sz w:val="24"/>
          <w:szCs w:val="24"/>
        </w:rPr>
        <w:t>варя текущего календарного года, размер которого опубликован на официальном сайте ЦБ РФ в информационно-телекоммуникационной сети «Интернет» (</w:t>
      </w:r>
      <w:hyperlink r:id="rId25">
        <w:r>
          <w:rPr>
            <w:rStyle w:val="af6"/>
            <w:bCs/>
            <w:sz w:val="24"/>
            <w:szCs w:val="24"/>
          </w:rPr>
          <w:t>www.cbr.ru</w:t>
        </w:r>
      </w:hyperlink>
      <w:r>
        <w:rPr>
          <w:bCs/>
          <w:sz w:val="24"/>
          <w:szCs w:val="24"/>
        </w:rPr>
        <w:t>) по строке 000 «Расчет собственных средств (капитала) («Базель II</w:t>
      </w:r>
      <w:r>
        <w:rPr>
          <w:bCs/>
          <w:sz w:val="24"/>
          <w:szCs w:val="24"/>
        </w:rPr>
        <w:t>I»)», код формы 0409123 и рассчитанного в соответствии с Положением Банка России от 04.07.2018 № 646-П «О методике определения собственных средств (капитала) кредитных организаций («Базель III»)» (далее – Положение) или иным документом, его заменяющим (в с</w:t>
      </w:r>
      <w:r>
        <w:rPr>
          <w:bCs/>
          <w:sz w:val="24"/>
          <w:szCs w:val="24"/>
        </w:rPr>
        <w:t>лучае отмены Положения).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Иметь кредитный рейтинг по национальной шкале не ниже уровня «А» рейтингового агентства АКРА или не ниже уровня «ruА» рейтингового агентства Эксперт РА. </w:t>
      </w:r>
    </w:p>
    <w:p w:rsidR="00630E36" w:rsidRDefault="00FA578C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отсутствия у кредитной организации рейтинга АКРА или Эксперт РА, кре</w:t>
      </w:r>
      <w:r>
        <w:rPr>
          <w:bCs/>
          <w:sz w:val="24"/>
          <w:szCs w:val="24"/>
        </w:rPr>
        <w:t>дитная организация должна иметь рейтинг долгосрочной кредитоспособности не ниже уровня «ВВ» по классификации рейтинговых агентств «Fitch-Ratings» или «Standard &amp; Poor's« либо уровня «Bа2» по классификации рейтингового агентства «Moody's Investors Service</w:t>
      </w:r>
      <w:r>
        <w:rPr>
          <w:rStyle w:val="af3"/>
          <w:bCs/>
          <w:sz w:val="24"/>
          <w:szCs w:val="24"/>
        </w:rPr>
        <w:footnoteReference w:id="11"/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Участвовать в системе обязательного страхования вкладов физических лиц в банках Российской Федерации в соответствии с Федеральным законом от 23.12.2003 № 177-ФЗ «О страховании вкладов в банках Российской Федерации».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находиться в процессе финансового о</w:t>
      </w:r>
      <w:r>
        <w:rPr>
          <w:bCs/>
          <w:sz w:val="24"/>
          <w:szCs w:val="24"/>
        </w:rPr>
        <w:t>здоровления (санации), а 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hyperlink r:id="rId26">
        <w:r>
          <w:rPr>
            <w:rStyle w:val="af6"/>
            <w:bCs/>
            <w:sz w:val="24"/>
            <w:szCs w:val="24"/>
          </w:rPr>
          <w:t>ht</w:t>
        </w:r>
        <w:r>
          <w:rPr>
            <w:rStyle w:val="af6"/>
            <w:bCs/>
            <w:sz w:val="24"/>
            <w:szCs w:val="24"/>
          </w:rPr>
          <w:t>tp://www.asv.org.ru))»</w:t>
        </w:r>
      </w:hyperlink>
      <w:r>
        <w:rPr>
          <w:bCs/>
          <w:sz w:val="24"/>
          <w:szCs w:val="24"/>
        </w:rPr>
        <w:t>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иметь просроченную задолженность перед Группой РусГидро.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Присутствовать (иметь отделение, филиал) по месту нахождения Общества, его Филиала, для нужд которого заключается Договор</w:t>
      </w:r>
      <w:r>
        <w:rPr>
          <w:rStyle w:val="af3"/>
          <w:bCs/>
          <w:sz w:val="24"/>
          <w:szCs w:val="24"/>
        </w:rPr>
        <w:footnoteReference w:id="12"/>
      </w:r>
      <w:r>
        <w:rPr>
          <w:bCs/>
          <w:sz w:val="24"/>
          <w:szCs w:val="24"/>
        </w:rPr>
        <w:t>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Критерии, установленные в пунктах 2 – 4 настоящи</w:t>
      </w:r>
      <w:r>
        <w:rPr>
          <w:bCs/>
          <w:sz w:val="24"/>
          <w:szCs w:val="24"/>
        </w:rPr>
        <w:t>х Критериев, не распространяются на кредитные организации:</w:t>
      </w:r>
    </w:p>
    <w:p w:rsidR="00630E36" w:rsidRDefault="00FA578C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отношении которых или в отношении лиц, под контролем либо значительным влиянием которых находятся кредитные организации, по состоянию на 1 января 2015 г. действуют международные санкции и кредитн</w:t>
      </w:r>
      <w:r>
        <w:rPr>
          <w:bCs/>
          <w:sz w:val="24"/>
          <w:szCs w:val="24"/>
        </w:rPr>
        <w:t>ые организации определены отдельным решением Правительства Российской Федерации в качестве 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</w:t>
      </w:r>
      <w:r>
        <w:rPr>
          <w:bCs/>
          <w:sz w:val="24"/>
          <w:szCs w:val="24"/>
        </w:rPr>
        <w:t xml:space="preserve"> РФ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</w:t>
      </w:r>
      <w:r>
        <w:rPr>
          <w:bCs/>
          <w:sz w:val="24"/>
          <w:szCs w:val="24"/>
        </w:rPr>
        <w:t>а банковских депозитах».</w:t>
      </w:r>
    </w:p>
    <w:p w:rsidR="00630E36" w:rsidRDefault="00FA578C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малого и среднего предпринимательства в Россий</w:t>
      </w:r>
      <w:r>
        <w:rPr>
          <w:bCs/>
          <w:sz w:val="24"/>
          <w:szCs w:val="24"/>
        </w:rPr>
        <w:t>ской Федерации» и Указом Президента Российской Федерации от 05.06.2015 № 287 «О мерах по дальнейшему развитию малого и среднего предпринимательства».</w:t>
      </w:r>
    </w:p>
    <w:p w:rsidR="00630E36" w:rsidRDefault="00FA578C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Утвержденную Наблюдательным советом Некоммерческого партнерства «Совет рынка» в качестве уполномоченной кр</w:t>
      </w:r>
      <w:r>
        <w:rPr>
          <w:bCs/>
          <w:sz w:val="24"/>
          <w:szCs w:val="24"/>
        </w:rPr>
        <w:t>едитной организации, ответственной за проведение расчетов между субъектами ОРЭМ.</w:t>
      </w:r>
    </w:p>
    <w:p w:rsidR="00630E36" w:rsidRDefault="00FA578C">
      <w:pPr>
        <w:widowControl/>
        <w:numPr>
          <w:ilvl w:val="1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ВЭБ.РФ.</w:t>
      </w:r>
    </w:p>
    <w:p w:rsidR="00630E36" w:rsidRDefault="00FA578C">
      <w:pPr>
        <w:widowControl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</w:t>
      </w:r>
      <w:r>
        <w:rPr>
          <w:bCs/>
          <w:sz w:val="24"/>
          <w:szCs w:val="24"/>
        </w:rPr>
        <w:t>Гидро, не должна превышать размер лимита риска, определяемого по формуле:</w:t>
      </w:r>
    </w:p>
    <w:p w:rsidR="00630E36" w:rsidRDefault="00FA578C">
      <w:pPr>
        <w:widowControl/>
        <w:shd w:val="clear" w:color="auto" w:fill="FFFFFF"/>
        <w:tabs>
          <w:tab w:val="left" w:pos="1418"/>
        </w:tabs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LimAi</w:t>
      </w:r>
      <w:r>
        <w:rPr>
          <w:bCs/>
          <w:sz w:val="24"/>
          <w:szCs w:val="24"/>
        </w:rPr>
        <w:t xml:space="preserve">  = </w:t>
      </w:r>
      <w:r>
        <w:rPr>
          <w:bCs/>
          <w:i/>
          <w:sz w:val="24"/>
          <w:szCs w:val="24"/>
        </w:rPr>
        <w:t xml:space="preserve">ri </w:t>
      </w:r>
      <w:r>
        <w:rPr>
          <w:bCs/>
          <w:sz w:val="24"/>
          <w:szCs w:val="24"/>
        </w:rPr>
        <w:t xml:space="preserve">×  </w:t>
      </w:r>
      <w:r>
        <w:rPr>
          <w:bCs/>
          <w:i/>
          <w:sz w:val="24"/>
          <w:szCs w:val="24"/>
        </w:rPr>
        <w:t>СKi</w:t>
      </w:r>
      <w:r>
        <w:rPr>
          <w:bCs/>
          <w:sz w:val="24"/>
          <w:szCs w:val="24"/>
        </w:rPr>
        <w:t>, где</w:t>
      </w:r>
    </w:p>
    <w:tbl>
      <w:tblPr>
        <w:tblW w:w="9921" w:type="dxa"/>
        <w:tblLayout w:type="fixed"/>
        <w:tblLook w:val="01E0" w:firstRow="1" w:lastRow="1" w:firstColumn="1" w:lastColumn="1" w:noHBand="0" w:noVBand="0"/>
      </w:tblPr>
      <w:tblGrid>
        <w:gridCol w:w="282"/>
        <w:gridCol w:w="535"/>
        <w:gridCol w:w="284"/>
        <w:gridCol w:w="282"/>
        <w:gridCol w:w="3541"/>
        <w:gridCol w:w="4966"/>
        <w:gridCol w:w="31"/>
      </w:tblGrid>
      <w:tr w:rsidR="00630E36">
        <w:trPr>
          <w:trHeight w:val="426"/>
        </w:trPr>
        <w:tc>
          <w:tcPr>
            <w:tcW w:w="81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Lim</w:t>
            </w:r>
            <w:r>
              <w:rPr>
                <w:bCs/>
                <w:i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4" w:type="dxa"/>
          </w:tcPr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2" w:type="dxa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Лимит риска для i-ой кредитной организации</w:t>
            </w:r>
            <w:r>
              <w:rPr>
                <w:rStyle w:val="af3"/>
                <w:bCs/>
                <w:sz w:val="24"/>
                <w:szCs w:val="24"/>
              </w:rPr>
              <w:footnoteReference w:id="13"/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1" w:type="dxa"/>
          </w:tcPr>
          <w:p w:rsidR="00630E36" w:rsidRDefault="00630E36"/>
        </w:tc>
      </w:tr>
      <w:tr w:rsidR="00630E36">
        <w:trPr>
          <w:trHeight w:val="280"/>
        </w:trPr>
        <w:tc>
          <w:tcPr>
            <w:tcW w:w="81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i/>
                <w:sz w:val="24"/>
                <w:szCs w:val="24"/>
                <w:vertAlign w:val="subscript"/>
              </w:rPr>
            </w:pPr>
            <w:r>
              <w:rPr>
                <w:bCs/>
                <w:i/>
                <w:sz w:val="24"/>
                <w:szCs w:val="24"/>
              </w:rPr>
              <w:t>С</w:t>
            </w:r>
            <w:r>
              <w:rPr>
                <w:bCs/>
                <w:i/>
                <w:sz w:val="24"/>
                <w:szCs w:val="24"/>
                <w:lang w:val="en-US"/>
              </w:rPr>
              <w:t>K</w:t>
            </w:r>
            <w:r>
              <w:rPr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  <w:p w:rsidR="00630E36" w:rsidRDefault="00630E36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2" w:type="dxa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размер собственных средств (капитала) i-ой кредитной организации на 01 января текущего </w:t>
            </w:r>
            <w:r>
              <w:rPr>
                <w:bCs/>
                <w:sz w:val="24"/>
                <w:szCs w:val="24"/>
              </w:rPr>
              <w:t>календарного года, опубликованный на официальном сайте ЦБ РФ в информационно-телекоммуникационной сети «Интернет» (</w:t>
            </w:r>
            <w:hyperlink r:id="rId27">
              <w:r>
                <w:rPr>
                  <w:rStyle w:val="af6"/>
                  <w:bCs/>
                  <w:sz w:val="24"/>
                  <w:szCs w:val="24"/>
                </w:rPr>
                <w:t>www.cbr.ru</w:t>
              </w:r>
            </w:hyperlink>
            <w:r>
              <w:rPr>
                <w:bCs/>
                <w:sz w:val="24"/>
                <w:szCs w:val="24"/>
              </w:rPr>
              <w:t>) по строке 000 «Расчет собственных средств (капитала) («Базель III»)», код формы 0409123;</w:t>
            </w:r>
          </w:p>
        </w:tc>
        <w:tc>
          <w:tcPr>
            <w:tcW w:w="31" w:type="dxa"/>
          </w:tcPr>
          <w:p w:rsidR="00630E36" w:rsidRDefault="00630E36"/>
        </w:tc>
      </w:tr>
      <w:tr w:rsidR="00630E36">
        <w:trPr>
          <w:trHeight w:val="993"/>
        </w:trPr>
        <w:tc>
          <w:tcPr>
            <w:tcW w:w="81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contextualSpacing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</w:t>
            </w:r>
            <w:r>
              <w:rPr>
                <w:bCs/>
                <w:i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84" w:type="dxa"/>
          </w:tcPr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2" w:type="dxa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7" w:type="dxa"/>
            <w:gridSpan w:val="2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рейтинговый коэффициент</w:t>
            </w:r>
            <w:r>
              <w:rPr>
                <w:bCs/>
                <w:sz w:val="24"/>
                <w:szCs w:val="24"/>
                <w:vertAlign w:val="superscript"/>
              </w:rPr>
              <w:t>2</w:t>
            </w:r>
            <w:r>
              <w:rPr>
                <w:bCs/>
                <w:sz w:val="24"/>
                <w:szCs w:val="24"/>
              </w:rPr>
              <w:t xml:space="preserve"> для i-ой кредитной организации, равный:</w:t>
            </w:r>
          </w:p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0,05 - если i-ая кредитная организация имеет национальный рейтинг кредитоспособности не ниже уровня «АА-» по классификации рейтингового агентства АКРА или не ниже уровня «</w:t>
            </w:r>
            <w:r>
              <w:rPr>
                <w:bCs/>
                <w:sz w:val="24"/>
                <w:szCs w:val="24"/>
                <w:lang w:val="en-US"/>
              </w:rPr>
              <w:t>ru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  <w:lang w:val="en-US"/>
              </w:rPr>
              <w:t>A</w:t>
            </w:r>
            <w:r>
              <w:rPr>
                <w:bCs/>
                <w:sz w:val="24"/>
                <w:szCs w:val="24"/>
              </w:rPr>
              <w:t>-» по клас</w:t>
            </w:r>
            <w:r>
              <w:rPr>
                <w:bCs/>
                <w:sz w:val="24"/>
                <w:szCs w:val="24"/>
              </w:rPr>
              <w:t>сификации рейтингового агентства Эксперт РА;</w:t>
            </w:r>
          </w:p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0,02 - если i-ая кредитная организация имеет национальный рейтинг кредитоспособности не ниже уровня «А-» по классификации рейтингового агентства АКРА или не ниже уровня «ruA-» по классификации рейтингового агент</w:t>
            </w:r>
            <w:r>
              <w:rPr>
                <w:bCs/>
                <w:sz w:val="24"/>
                <w:szCs w:val="24"/>
              </w:rPr>
              <w:t>ства Эксперт РА;</w:t>
            </w:r>
          </w:p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0,01 - если i-ая кредитная организация имеет национальный рейтинг кредитоспособности не ниже уровня «</w:t>
            </w:r>
            <w:r>
              <w:rPr>
                <w:bCs/>
                <w:sz w:val="24"/>
                <w:szCs w:val="24"/>
                <w:lang w:val="en-US"/>
              </w:rPr>
              <w:t>BB</w:t>
            </w:r>
            <w:r>
              <w:rPr>
                <w:bCs/>
                <w:sz w:val="24"/>
                <w:szCs w:val="24"/>
              </w:rPr>
              <w:t>+» по классификации рейтингового агентства АКРА или не ниже уровня «</w:t>
            </w:r>
            <w:r>
              <w:rPr>
                <w:bCs/>
                <w:sz w:val="24"/>
                <w:szCs w:val="24"/>
                <w:lang w:val="en-US"/>
              </w:rPr>
              <w:t>ruBB</w:t>
            </w:r>
            <w:r>
              <w:rPr>
                <w:bCs/>
                <w:sz w:val="24"/>
                <w:szCs w:val="24"/>
              </w:rPr>
              <w:t>+» по классификации рейтингового агентства Эксперт РА, а также н</w:t>
            </w:r>
            <w:r>
              <w:rPr>
                <w:bCs/>
                <w:sz w:val="24"/>
                <w:szCs w:val="24"/>
              </w:rPr>
              <w:t>аходится в процессе финансового оздоровления (санации).</w:t>
            </w:r>
          </w:p>
        </w:tc>
        <w:tc>
          <w:tcPr>
            <w:tcW w:w="31" w:type="dxa"/>
          </w:tcPr>
          <w:p w:rsidR="00630E36" w:rsidRDefault="00630E36"/>
        </w:tc>
      </w:tr>
      <w:tr w:rsidR="00630E36">
        <w:trPr>
          <w:trHeight w:val="1380"/>
        </w:trPr>
        <w:tc>
          <w:tcPr>
            <w:tcW w:w="282" w:type="dxa"/>
          </w:tcPr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shd w:val="clear" w:color="auto" w:fill="auto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Покупатель:</w:t>
            </w:r>
          </w:p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 / _______________ </w:t>
            </w:r>
          </w:p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shd w:val="clear" w:color="auto" w:fill="auto"/>
          </w:tcPr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Поставщик:</w:t>
            </w:r>
          </w:p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30E36" w:rsidRDefault="00FA578C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 / _______________ </w:t>
            </w:r>
          </w:p>
          <w:p w:rsidR="00630E36" w:rsidRDefault="00630E36">
            <w:pPr>
              <w:shd w:val="clear" w:color="auto" w:fill="FFFFFF"/>
              <w:tabs>
                <w:tab w:val="left" w:pos="1418"/>
              </w:tabs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 w:rsidR="00630E36" w:rsidRDefault="00FA578C">
      <w:pPr>
        <w:ind w:right="96" w:firstLine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630E36" w:rsidRDefault="00FA578C">
      <w:pPr>
        <w:ind w:firstLine="5103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 w:rsidR="00630E36" w:rsidRDefault="00630E36">
      <w:pPr>
        <w:widowControl/>
        <w:shd w:val="clear" w:color="auto" w:fill="FFFFFF"/>
        <w:tabs>
          <w:tab w:val="left" w:pos="1418"/>
        </w:tabs>
        <w:contextualSpacing/>
        <w:jc w:val="center"/>
        <w:rPr>
          <w:bCs/>
          <w:sz w:val="24"/>
          <w:szCs w:val="24"/>
        </w:rPr>
      </w:pPr>
    </w:p>
    <w:p w:rsidR="00630E36" w:rsidRDefault="00630E36">
      <w:pPr>
        <w:widowControl/>
        <w:spacing w:line="259" w:lineRule="auto"/>
        <w:rPr>
          <w:rFonts w:eastAsia="Calibri"/>
          <w:sz w:val="24"/>
          <w:szCs w:val="24"/>
          <w:lang w:eastAsia="en-US"/>
        </w:rPr>
      </w:pPr>
    </w:p>
    <w:p w:rsidR="00630E36" w:rsidRDefault="00FA5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Размер ответственности </w:t>
      </w:r>
      <w:r>
        <w:rPr>
          <w:b/>
          <w:bCs/>
          <w:sz w:val="24"/>
          <w:szCs w:val="24"/>
        </w:rPr>
        <w:t>Поставщика за нарушения</w:t>
      </w:r>
    </w:p>
    <w:p w:rsidR="00630E36" w:rsidRDefault="00FA5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630E36" w:rsidRDefault="00FA578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630E36" w:rsidRDefault="00630E36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70"/>
        <w:gridCol w:w="5966"/>
      </w:tblGrid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630E36">
            <w:pPr>
              <w:rPr>
                <w:sz w:val="24"/>
                <w:szCs w:val="24"/>
              </w:rPr>
            </w:pPr>
          </w:p>
        </w:tc>
      </w:tr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630E36" w:rsidRDefault="00630E36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Нарушение ППБ, ставшее причиной </w:t>
            </w:r>
            <w:r>
              <w:rPr>
                <w:sz w:val="24"/>
                <w:szCs w:val="24"/>
              </w:rPr>
              <w:t>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</w:t>
            </w:r>
            <w:r>
              <w:rPr>
                <w:sz w:val="24"/>
                <w:szCs w:val="24"/>
              </w:rPr>
              <w:t>дующее нарушение.</w:t>
            </w:r>
          </w:p>
        </w:tc>
      </w:tr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630E36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</w:t>
            </w:r>
            <w:r>
              <w:rPr>
                <w:sz w:val="24"/>
                <w:szCs w:val="24"/>
              </w:rPr>
              <w:t>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негодность электронного пропус</w:t>
            </w:r>
            <w:r>
              <w:rPr>
                <w:sz w:val="24"/>
                <w:szCs w:val="24"/>
              </w:rPr>
              <w:t xml:space="preserve">ка, выданного Покупателем. </w:t>
            </w:r>
          </w:p>
          <w:p w:rsidR="00630E36" w:rsidRDefault="00FA57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630E36" w:rsidRDefault="00630E36">
      <w:pPr>
        <w:ind w:left="5103"/>
        <w:rPr>
          <w:sz w:val="24"/>
          <w:szCs w:val="24"/>
        </w:rPr>
      </w:pPr>
    </w:p>
    <w:p w:rsidR="00630E36" w:rsidRDefault="00630E36">
      <w:pPr>
        <w:ind w:left="5103"/>
        <w:rPr>
          <w:sz w:val="24"/>
          <w:szCs w:val="24"/>
        </w:rPr>
      </w:pPr>
    </w:p>
    <w:p w:rsidR="00630E36" w:rsidRDefault="00FA578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630E36" w:rsidRDefault="00630E36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630E36">
        <w:tc>
          <w:tcPr>
            <w:tcW w:w="4995" w:type="dxa"/>
            <w:shd w:val="clear" w:color="auto" w:fill="auto"/>
          </w:tcPr>
          <w:p w:rsidR="00630E36" w:rsidRDefault="00FA57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30E36" w:rsidRDefault="00FA578C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630E36" w:rsidRDefault="00630E36">
            <w:pPr>
              <w:spacing w:line="360" w:lineRule="auto"/>
              <w:rPr>
                <w:sz w:val="24"/>
                <w:szCs w:val="24"/>
              </w:rPr>
            </w:pPr>
          </w:p>
          <w:p w:rsidR="00630E36" w:rsidRDefault="00FA57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630E36" w:rsidRDefault="00630E36">
            <w:pPr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p w:rsidR="00630E36" w:rsidRDefault="00630E36">
      <w:pPr>
        <w:ind w:left="5103"/>
        <w:rPr>
          <w:b/>
          <w:bCs/>
          <w:sz w:val="24"/>
          <w:szCs w:val="24"/>
        </w:rPr>
      </w:pPr>
    </w:p>
    <w:sectPr w:rsidR="00630E36">
      <w:headerReference w:type="default" r:id="rId28"/>
      <w:footerReference w:type="default" r:id="rId29"/>
      <w:pgSz w:w="11906" w:h="16838"/>
      <w:pgMar w:top="1134" w:right="851" w:bottom="1134" w:left="1418" w:header="567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578C">
      <w:r>
        <w:separator/>
      </w:r>
    </w:p>
  </w:endnote>
  <w:endnote w:type="continuationSeparator" w:id="0">
    <w:p w:rsidR="00000000" w:rsidRDefault="00FA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630E3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630E3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pStyle w:val="af8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27</w:t>
    </w:r>
    <w:r>
      <w:rPr>
        <w:sz w:val="24"/>
        <w:szCs w:val="24"/>
      </w:rPr>
      <w:fldChar w:fldCharType="end"/>
    </w:r>
  </w:p>
  <w:p w:rsidR="00630E36" w:rsidRDefault="00630E3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36" w:rsidRDefault="00FA578C">
      <w:pPr>
        <w:rPr>
          <w:sz w:val="12"/>
        </w:rPr>
      </w:pPr>
      <w:r>
        <w:separator/>
      </w:r>
    </w:p>
  </w:footnote>
  <w:footnote w:type="continuationSeparator" w:id="0">
    <w:p w:rsidR="00630E36" w:rsidRDefault="00FA578C">
      <w:pPr>
        <w:rPr>
          <w:sz w:val="12"/>
        </w:rPr>
      </w:pPr>
      <w:r>
        <w:continuationSeparator/>
      </w:r>
    </w:p>
  </w:footnote>
  <w:footnote w:id="1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2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Включается в Договор в случае, если перемещение </w:t>
      </w:r>
      <w:r>
        <w:rPr>
          <w:highlight w:val="lightGray"/>
        </w:rPr>
        <w:t>Товара осуществляется Поставщиком до подписания Сторонами Накладной ТОРГ-12</w:t>
      </w:r>
    </w:p>
  </w:footnote>
  <w:footnote w:id="3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В случае непредоставления новой Банковской гарантии возврата авансового платежа.</w:t>
      </w:r>
    </w:p>
  </w:footnote>
  <w:footnote w:id="4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Данный пункт применяется только в случае, если в отношении контрагента (победителя закупки) вве</w:t>
      </w:r>
      <w:r>
        <w:rPr>
          <w:highlight w:val="lightGray"/>
        </w:rPr>
        <w:t>дены санкции/ограничительные меры. Форма допсоглашения является типовой (ТФД № 12.3)</w:t>
      </w:r>
    </w:p>
  </w:footnote>
  <w:footnote w:id="5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контрагентом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6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В случае если Поставщик явля</w:t>
      </w:r>
      <w:r>
        <w:t>ется субъектом малого и среднего предпринимательства,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предварительного письменного со</w:t>
      </w:r>
      <w:r>
        <w:t>гласия Покупателя, в котором не может быть необоснованно отказано.</w:t>
      </w:r>
    </w:p>
  </w:footnote>
  <w:footnote w:id="7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8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</w:t>
      </w:r>
      <w:r>
        <w:t>в. Постановлением Госстандарта России от 14.12.2001 N 529-ст.).</w:t>
      </w:r>
    </w:p>
  </w:footnote>
  <w:footnote w:id="9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</w:t>
      </w:r>
      <w:r>
        <w:rPr>
          <w:highlight w:val="lightGray"/>
        </w:rPr>
        <w:t>3</w:t>
      </w:r>
      <w:r>
        <w:rPr>
          <w:rFonts w:eastAsiaTheme="minorHAns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Theme="minorHAnsi"/>
          <w:lang w:eastAsia="en-US"/>
        </w:rPr>
        <w:t>.</w:t>
      </w:r>
    </w:p>
  </w:footnote>
  <w:footnote w:id="10">
    <w:p w:rsidR="00630E36" w:rsidRDefault="00FA578C">
      <w:pPr>
        <w:pStyle w:val="af1"/>
        <w:jc w:val="both"/>
        <w:rPr>
          <w:sz w:val="22"/>
          <w:szCs w:val="22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lang w:eastAsia="x-none"/>
        </w:rPr>
        <w:t>Актуальный Перечень Банков-Гарантов Группы РусГидро размещен на официальном сайте Общества (</w:t>
      </w:r>
      <w:hyperlink r:id="rId1">
        <w:r>
          <w:rPr>
            <w:lang w:eastAsia="x-none"/>
          </w:rPr>
          <w:t>http://zakupki.rushydro.ru/PublicContent/Section/6</w:t>
        </w:r>
      </w:hyperlink>
      <w:r>
        <w:rPr>
          <w:lang w:eastAsia="x-none"/>
        </w:rPr>
        <w:t>).</w:t>
      </w:r>
    </w:p>
  </w:footnote>
  <w:footnote w:id="11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lang w:eastAsia="x-none"/>
        </w:rPr>
        <w:t>Е</w:t>
      </w:r>
      <w:r>
        <w:rPr>
          <w:lang w:val="x-none" w:eastAsia="x-none"/>
        </w:rPr>
        <w:t>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наименьший из присвоенны</w:t>
      </w:r>
      <w:r>
        <w:rPr>
          <w:lang w:val="x-none" w:eastAsia="x-none"/>
        </w:rPr>
        <w:t>х</w:t>
      </w:r>
      <w:r>
        <w:rPr>
          <w:lang w:eastAsia="x-none"/>
        </w:rPr>
        <w:t xml:space="preserve"> (по данным сайта кредитной организации и / или рейтинговых агентств </w:t>
      </w:r>
      <w:r>
        <w:rPr>
          <w:lang w:val="x-none" w:eastAsia="x-none"/>
        </w:rPr>
        <w:t>и/или из информационных систем Reuters, Bloomberg, Сbonds</w:t>
      </w:r>
      <w:r>
        <w:rPr>
          <w:lang w:eastAsia="x-none"/>
        </w:rPr>
        <w:t>).</w:t>
      </w:r>
    </w:p>
  </w:footnote>
  <w:footnote w:id="12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>П</w:t>
      </w:r>
      <w:r>
        <w:rPr>
          <w:lang w:eastAsia="x-none"/>
        </w:rPr>
        <w:t>ри издании ПО организационно-распорядительного документа о ТФУ д</w:t>
      </w:r>
      <w:r>
        <w:rPr>
          <w:lang w:val="x-none" w:eastAsia="x-none"/>
        </w:rPr>
        <w:t>ан</w:t>
      </w:r>
      <w:r>
        <w:rPr>
          <w:lang w:eastAsia="x-none"/>
        </w:rPr>
        <w:t>ный</w:t>
      </w:r>
      <w:r>
        <w:rPr>
          <w:lang w:val="x-none" w:eastAsia="x-none"/>
        </w:rPr>
        <w:t xml:space="preserve"> </w:t>
      </w:r>
      <w:r>
        <w:rPr>
          <w:lang w:eastAsia="x-none"/>
        </w:rPr>
        <w:t>критерий</w:t>
      </w:r>
      <w:r>
        <w:rPr>
          <w:lang w:val="x-none" w:eastAsia="x-none"/>
        </w:rPr>
        <w:t xml:space="preserve"> может быть исключен</w:t>
      </w:r>
      <w:r>
        <w:rPr>
          <w:i/>
          <w:lang w:val="x-none"/>
        </w:rPr>
        <w:t>.</w:t>
      </w:r>
    </w:p>
  </w:footnote>
  <w:footnote w:id="13">
    <w:p w:rsidR="00630E36" w:rsidRDefault="00FA578C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lang w:eastAsia="en-US"/>
        </w:rPr>
        <w:t>Значение показателя ок</w:t>
      </w:r>
      <w:r>
        <w:rPr>
          <w:lang w:eastAsia="en-US"/>
        </w:rPr>
        <w:t xml:space="preserve">ругляется в большую или меньшую сторону до суммы, кратной 100 млн. руб. 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</w:t>
      </w:r>
      <w:r>
        <w:rPr>
          <w:lang w:eastAsia="en-US"/>
        </w:rPr>
        <w:t>5, то значение показателя округляется в большую сторону.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630E36" w:rsidRDefault="00630E36">
    <w:pPr>
      <w:pStyle w:val="af5"/>
    </w:pPr>
  </w:p>
  <w:p w:rsidR="00630E36" w:rsidRDefault="00630E36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pStyle w:val="af5"/>
      <w:jc w:val="right"/>
    </w:pPr>
    <w:r>
      <w:t>ТФД № 2.3.2.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630E36" w:rsidRDefault="00630E36">
    <w:pPr>
      <w:pStyle w:val="af5"/>
    </w:pPr>
  </w:p>
  <w:p w:rsidR="00630E36" w:rsidRDefault="00630E36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630E3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FA578C">
    <w:pPr>
      <w:shd w:val="clear" w:color="auto" w:fill="FFFFFF"/>
      <w:tabs>
        <w:tab w:val="left" w:pos="6926"/>
      </w:tabs>
      <w:jc w:val="right"/>
      <w:rPr>
        <w:b/>
      </w:rPr>
    </w:pPr>
    <w:r>
      <w:t xml:space="preserve">ТФД № 2.3.2 </w:t>
    </w:r>
  </w:p>
  <w:p w:rsidR="00630E36" w:rsidRDefault="00630E36">
    <w:pPr>
      <w:pStyle w:val="af5"/>
    </w:pPr>
  </w:p>
  <w:p w:rsidR="00630E36" w:rsidRDefault="00630E36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630E3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6" w:rsidRDefault="00630E3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277"/>
    <w:multiLevelType w:val="multilevel"/>
    <w:tmpl w:val="9322EB8E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755FC3"/>
    <w:multiLevelType w:val="multilevel"/>
    <w:tmpl w:val="2E164E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D5FE1"/>
    <w:multiLevelType w:val="multilevel"/>
    <w:tmpl w:val="1FC64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35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87408F6"/>
    <w:multiLevelType w:val="multilevel"/>
    <w:tmpl w:val="08DC2D4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24443"/>
    <w:multiLevelType w:val="multilevel"/>
    <w:tmpl w:val="E5048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E4E6D14"/>
    <w:multiLevelType w:val="multilevel"/>
    <w:tmpl w:val="CBE0FD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35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E9E6799"/>
    <w:multiLevelType w:val="multilevel"/>
    <w:tmpl w:val="399A370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7" w15:restartNumberingAfterBreak="0">
    <w:nsid w:val="171818D1"/>
    <w:multiLevelType w:val="multilevel"/>
    <w:tmpl w:val="598CAC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507499"/>
    <w:multiLevelType w:val="multilevel"/>
    <w:tmpl w:val="C1B0099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3377A8"/>
    <w:multiLevelType w:val="multilevel"/>
    <w:tmpl w:val="7C5A1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286D56"/>
    <w:multiLevelType w:val="multilevel"/>
    <w:tmpl w:val="75FCA81E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83210B"/>
    <w:multiLevelType w:val="multilevel"/>
    <w:tmpl w:val="D286E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1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56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84" w:hanging="2160"/>
      </w:pPr>
    </w:lvl>
  </w:abstractNum>
  <w:abstractNum w:abstractNumId="12" w15:restartNumberingAfterBreak="0">
    <w:nsid w:val="468F1905"/>
    <w:multiLevelType w:val="multilevel"/>
    <w:tmpl w:val="280CB4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9512D0"/>
    <w:multiLevelType w:val="multilevel"/>
    <w:tmpl w:val="E610BB9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4F28A1"/>
    <w:multiLevelType w:val="multilevel"/>
    <w:tmpl w:val="D5B633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ABE6BBD"/>
    <w:multiLevelType w:val="multilevel"/>
    <w:tmpl w:val="103E653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6"/>
  </w:num>
  <w:num w:numId="14">
    <w:abstractNumId w:val="4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36"/>
    <w:rsid w:val="00630E36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DCEFB53-B14A-4D4D-AF87-95DC8D18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Абзац списка Знак"/>
    <w:link w:val="afa"/>
    <w:uiPriority w:val="34"/>
    <w:qFormat/>
    <w:locked/>
    <w:rsid w:val="00161997"/>
  </w:style>
  <w:style w:type="character" w:styleId="afb">
    <w:name w:val="FollowedHyperlink"/>
    <w:rPr>
      <w:color w:val="800000"/>
      <w:u w:val="single"/>
    </w:rPr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  <w:rPr>
      <w:rFonts w:cs="Arial Unicode M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a">
    <w:name w:val="List Paragraph"/>
    <w:basedOn w:val="a"/>
    <w:link w:val="af9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table" w:styleId="affa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asv.org.ru))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rushydro.ru/PublicContent/Section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BABE-0A9B-48D2-BF3A-C70ADC7EB2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D81F9-2A9F-46C0-BAF8-01115F175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71FBA-4B8F-434E-8C1D-99C345D5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372C97-2768-46DF-93F6-194F1817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10822</Words>
  <Characters>61690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72368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Гаджиев Гаджи Шарапудинович</dc:creator>
  <dc:description/>
  <cp:lastModifiedBy>Исаева Джаминат Билаловна</cp:lastModifiedBy>
  <cp:revision>2</cp:revision>
  <cp:lastPrinted>2018-05-22T09:46:00Z</cp:lastPrinted>
  <dcterms:created xsi:type="dcterms:W3CDTF">2026-06-10T07:53:00Z</dcterms:created>
  <dcterms:modified xsi:type="dcterms:W3CDTF">2026-06-10T07:53:00Z</dcterms:modified>
  <dc:language>ru-RU</dc:language>
</cp:coreProperties>
</file>