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ind w:right="141"/>
        <w:jc w:val="center"/>
        <w:rPr>
          <w:b/>
        </w:rPr>
      </w:pPr>
      <w:r>
        <w:rPr>
          <w:b/>
        </w:rPr>
      </w:r>
    </w:p>
    <w:p>
      <w:pPr>
        <w:pStyle w:val="Normal"/>
        <w:suppressAutoHyphens w:val="true"/>
        <w:ind w:right="141"/>
        <w:jc w:val="center"/>
        <w:rPr>
          <w:b/>
        </w:rPr>
      </w:pPr>
      <w:r>
        <w:rPr>
          <w:b/>
        </w:rPr>
        <w:t>Техническое задание*</w:t>
      </w:r>
    </w:p>
    <w:p>
      <w:pPr>
        <w:pStyle w:val="Normal"/>
        <w:suppressAutoHyphens w:val="true"/>
        <w:ind w:right="141"/>
        <w:jc w:val="center"/>
        <w:rPr>
          <w:b/>
        </w:rPr>
      </w:pPr>
      <w:r>
        <w:rPr>
          <w:b/>
        </w:rPr>
      </w:r>
    </w:p>
    <w:p>
      <w:pPr>
        <w:pStyle w:val="Normal"/>
        <w:ind w:firstLine="709" w:right="84"/>
        <w:jc w:val="both"/>
        <w:rPr>
          <w:i/>
          <w:i/>
          <w:iCs/>
          <w:sz w:val="24"/>
          <w:szCs w:val="24"/>
        </w:rPr>
      </w:pPr>
      <w:r>
        <w:rPr>
          <w:i/>
          <w:iCs/>
          <w:sz w:val="24"/>
          <w:szCs w:val="24"/>
        </w:rPr>
        <w:t>*</w:t>
      </w:r>
      <w:r>
        <w:rPr>
          <w:i/>
          <w:iCs/>
          <w:sz w:val="14"/>
          <w:szCs w:val="14"/>
        </w:rPr>
        <w:t>в случаях содержания ссылок на нормативно-технические документы, в которые были внесены изменения (актуализация документов), либо признания документов утратившими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bl>
      <w:tblPr>
        <w:tblW w:w="5000" w:type="pct"/>
        <w:jc w:val="left"/>
        <w:tblInd w:w="250" w:type="dxa"/>
        <w:tblLayout w:type="fixed"/>
        <w:tblCellMar>
          <w:top w:w="0" w:type="dxa"/>
          <w:left w:w="108" w:type="dxa"/>
          <w:bottom w:w="0" w:type="dxa"/>
          <w:right w:w="108" w:type="dxa"/>
        </w:tblCellMar>
        <w:tblLook w:val="00a0" w:noHBand="0" w:noVBand="0" w:firstColumn="1" w:lastRow="0" w:lastColumn="0" w:firstRow="1"/>
      </w:tblPr>
      <w:tblGrid>
        <w:gridCol w:w="922"/>
        <w:gridCol w:w="2984"/>
        <w:gridCol w:w="10381"/>
      </w:tblGrid>
      <w:tr>
        <w:trPr>
          <w:trHeight w:val="20" w:hRule="atLeast"/>
        </w:trPr>
        <w:tc>
          <w:tcPr>
            <w:tcW w:w="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sz w:val="24"/>
                <w:szCs w:val="24"/>
              </w:rPr>
            </w:pPr>
            <w:r>
              <w:rPr>
                <w:b/>
                <w:bCs/>
                <w:sz w:val="24"/>
                <w:szCs w:val="24"/>
              </w:rPr>
              <w:t>№</w:t>
            </w:r>
          </w:p>
          <w:p>
            <w:pPr>
              <w:pStyle w:val="Normal"/>
              <w:widowControl w:val="false"/>
              <w:spacing w:before="0" w:after="0"/>
              <w:contextualSpacing/>
              <w:jc w:val="center"/>
              <w:rPr>
                <w:sz w:val="24"/>
                <w:szCs w:val="24"/>
              </w:rPr>
            </w:pPr>
            <w:r>
              <w:rPr>
                <w:b/>
                <w:bCs/>
                <w:sz w:val="24"/>
                <w:szCs w:val="24"/>
              </w:rPr>
              <w:t>п/п</w:t>
            </w:r>
          </w:p>
        </w:tc>
        <w:tc>
          <w:tcPr>
            <w:tcW w:w="2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sz w:val="24"/>
                <w:szCs w:val="24"/>
              </w:rPr>
            </w:pPr>
            <w:r>
              <w:rPr>
                <w:b/>
                <w:bCs/>
                <w:sz w:val="24"/>
                <w:szCs w:val="24"/>
              </w:rPr>
              <w:t>Перечень исходных данных и требований</w:t>
            </w:r>
          </w:p>
        </w:tc>
        <w:tc>
          <w:tcPr>
            <w:tcW w:w="10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sz w:val="24"/>
                <w:szCs w:val="24"/>
              </w:rPr>
            </w:pPr>
            <w:r>
              <w:rPr>
                <w:b/>
                <w:bCs/>
                <w:sz w:val="24"/>
                <w:szCs w:val="24"/>
              </w:rPr>
              <w:t>Основные данные и требования</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bCs/>
                <w:sz w:val="24"/>
                <w:szCs w:val="24"/>
              </w:rPr>
            </w:pPr>
            <w:r>
              <w:rPr>
                <w:b/>
                <w:bCs/>
                <w:sz w:val="24"/>
                <w:szCs w:val="24"/>
              </w:rPr>
              <w:t>1</w:t>
            </w:r>
          </w:p>
        </w:tc>
        <w:tc>
          <w:tcPr>
            <w:tcW w:w="2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bCs/>
                <w:sz w:val="24"/>
                <w:szCs w:val="24"/>
              </w:rPr>
            </w:pPr>
            <w:r>
              <w:rPr>
                <w:b/>
                <w:bCs/>
                <w:sz w:val="24"/>
                <w:szCs w:val="24"/>
              </w:rPr>
              <w:t>2</w:t>
            </w:r>
          </w:p>
        </w:tc>
        <w:tc>
          <w:tcPr>
            <w:tcW w:w="10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b/>
                <w:bCs/>
                <w:sz w:val="24"/>
                <w:szCs w:val="24"/>
              </w:rPr>
            </w:pPr>
            <w:r>
              <w:rPr>
                <w:b/>
                <w:bCs/>
                <w:sz w:val="24"/>
                <w:szCs w:val="24"/>
              </w:rPr>
              <w:t>3</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Наименование работ</w:t>
            </w:r>
          </w:p>
        </w:tc>
        <w:tc>
          <w:tcPr>
            <w:tcW w:w="10381"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uppressAutoHyphens w:val="true"/>
              <w:ind w:hanging="0" w:left="0"/>
              <w:jc w:val="both"/>
              <w:outlineLvl w:val="0"/>
              <w:rPr>
                <w:sz w:val="24"/>
                <w:szCs w:val="24"/>
              </w:rPr>
            </w:pPr>
            <w:r>
              <w:rPr>
                <w:sz w:val="24"/>
                <w:szCs w:val="24"/>
              </w:rPr>
              <w:t>Устройство (монтаж) архитектурно-художественной подсветки объектов, находящихся на территории населенных пунктов Ярославской области</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2</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Назначение и технико-экономические показатели проекта</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4"/>
                <w:szCs w:val="24"/>
              </w:rPr>
            </w:pPr>
            <w:r>
              <w:rPr>
                <w:sz w:val="24"/>
                <w:szCs w:val="24"/>
              </w:rPr>
              <w:t>- Создание выразительного облика территории (объекта)</w:t>
            </w:r>
          </w:p>
          <w:p>
            <w:pPr>
              <w:pStyle w:val="Normal"/>
              <w:spacing w:before="0" w:after="0"/>
              <w:contextualSpacing/>
              <w:jc w:val="both"/>
              <w:rPr>
                <w:sz w:val="24"/>
                <w:szCs w:val="24"/>
              </w:rPr>
            </w:pPr>
            <w:r>
              <w:rPr>
                <w:sz w:val="24"/>
                <w:szCs w:val="24"/>
              </w:rPr>
              <w:t>-Создание современного комфортного общественного пространства, пешеходных исторических, туристических маршрутов</w:t>
            </w:r>
          </w:p>
          <w:p>
            <w:pPr>
              <w:pStyle w:val="Normal"/>
              <w:spacing w:before="0" w:after="0"/>
              <w:contextualSpacing/>
              <w:jc w:val="both"/>
              <w:rPr>
                <w:sz w:val="24"/>
                <w:szCs w:val="24"/>
              </w:rPr>
            </w:pPr>
            <w:r>
              <w:rPr>
                <w:sz w:val="24"/>
                <w:szCs w:val="24"/>
              </w:rPr>
              <w:t>- Формирование благоприятной психологической атмосферы</w:t>
            </w:r>
          </w:p>
          <w:p>
            <w:pPr>
              <w:pStyle w:val="Normal"/>
              <w:spacing w:before="0" w:after="0"/>
              <w:contextualSpacing/>
              <w:jc w:val="both"/>
              <w:rPr>
                <w:sz w:val="24"/>
                <w:szCs w:val="24"/>
              </w:rPr>
            </w:pPr>
            <w:r>
              <w:rPr>
                <w:sz w:val="24"/>
                <w:szCs w:val="24"/>
              </w:rPr>
              <w:t>- Повышение туристической привлекательности территории</w:t>
            </w:r>
          </w:p>
          <w:p>
            <w:pPr>
              <w:pStyle w:val="Normal"/>
              <w:spacing w:before="0" w:after="0"/>
              <w:contextualSpacing/>
              <w:jc w:val="both"/>
              <w:rPr>
                <w:sz w:val="24"/>
                <w:szCs w:val="24"/>
                <w:lang w:eastAsia="ar-SA"/>
              </w:rPr>
            </w:pPr>
            <w:r>
              <w:rPr>
                <w:sz w:val="24"/>
                <w:szCs w:val="24"/>
                <w:lang w:eastAsia="ar-SA"/>
              </w:rPr>
              <w:t>Окончательные технико-экономические показатели определяются проектным решением (при необходимости)</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3</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Место выполнения работ</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pPr>
            <w:r>
              <w:rPr>
                <w:sz w:val="24"/>
                <w:szCs w:val="24"/>
              </w:rPr>
              <w:t xml:space="preserve">В соответствии с Адресным перечнем Объектов </w:t>
            </w:r>
            <w:r>
              <w:rPr>
                <w:rFonts w:eastAsia="Times New Roman" w:cs="Times New Roman"/>
                <w:color w:val="auto"/>
                <w:kern w:val="0"/>
                <w:sz w:val="24"/>
                <w:szCs w:val="24"/>
                <w:lang w:val="ru-RU" w:eastAsia="ru-RU" w:bidi="ar-SA"/>
              </w:rPr>
              <w:t>(Приложение №1 к ТЗ), а также по месту осуществления деят</w:t>
            </w:r>
            <w:r>
              <w:rPr>
                <w:sz w:val="24"/>
                <w:szCs w:val="24"/>
              </w:rPr>
              <w:t>ельности Подрядчика</w:t>
            </w:r>
          </w:p>
        </w:tc>
      </w:tr>
      <w:tr>
        <w:trPr>
          <w:trHeight w:val="6606"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4</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Вид работ</w:t>
            </w:r>
          </w:p>
        </w:tc>
        <w:tc>
          <w:tcPr>
            <w:tcW w:w="1038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Для объектов, установленных </w:t>
            </w:r>
            <w:r>
              <w:rPr>
                <w:rFonts w:eastAsia="Times New Roman" w:cs="Times New Roman"/>
                <w:color w:val="auto"/>
                <w:kern w:val="0"/>
                <w:sz w:val="24"/>
                <w:szCs w:val="24"/>
                <w:lang w:val="ru-RU" w:eastAsia="ru-RU" w:bidi="ar-SA"/>
              </w:rPr>
              <w:t>Приложении №1 к ТЗ,</w:t>
            </w:r>
            <w:r>
              <w:rPr>
                <w:sz w:val="24"/>
                <w:szCs w:val="24"/>
              </w:rPr>
              <w:t xml:space="preserve"> осуществить расчет по данным показателям:</w:t>
            </w:r>
          </w:p>
          <w:p>
            <w:pPr>
              <w:pStyle w:val="Normal"/>
              <w:jc w:val="both"/>
              <w:rPr>
                <w:sz w:val="24"/>
                <w:szCs w:val="24"/>
              </w:rPr>
            </w:pPr>
            <w:r>
              <w:rPr>
                <w:sz w:val="24"/>
                <w:szCs w:val="24"/>
              </w:rPr>
              <w:t>Световые единицы * - (определить проектом);</w:t>
            </w:r>
          </w:p>
          <w:p>
            <w:pPr>
              <w:pStyle w:val="Normal"/>
              <w:jc w:val="both"/>
              <w:rPr>
                <w:sz w:val="24"/>
                <w:szCs w:val="24"/>
              </w:rPr>
            </w:pPr>
            <w:r>
              <w:rPr>
                <w:sz w:val="24"/>
                <w:szCs w:val="24"/>
              </w:rPr>
              <w:t>Кабель * - длину кабеля (определить проектом);</w:t>
            </w:r>
          </w:p>
          <w:p>
            <w:pPr>
              <w:pStyle w:val="Normal"/>
              <w:jc w:val="both"/>
              <w:rPr>
                <w:sz w:val="24"/>
                <w:szCs w:val="24"/>
              </w:rPr>
            </w:pPr>
            <w:r>
              <w:rPr>
                <w:sz w:val="24"/>
                <w:szCs w:val="24"/>
              </w:rPr>
              <w:t>Щиты* - не менее количества Объектов по Договору;</w:t>
            </w:r>
          </w:p>
          <w:p>
            <w:pPr>
              <w:pStyle w:val="Normal"/>
              <w:spacing w:before="0" w:after="0"/>
              <w:contextualSpacing/>
              <w:jc w:val="both"/>
              <w:rPr>
                <w:sz w:val="24"/>
                <w:szCs w:val="24"/>
              </w:rPr>
            </w:pPr>
            <w:r>
              <w:rPr>
                <w:sz w:val="24"/>
                <w:szCs w:val="24"/>
              </w:rPr>
              <w:t>- Выполнить предпроектные изыскания: представить согласованный с Заказчиком Альбом визуализаций с изображениями сторон здания, на которых будет размещено светотехническое оборудование с указанием предполагаемых мест установки оборудования для каждого Объекта архитектурной подсветки;</w:t>
            </w:r>
          </w:p>
          <w:p>
            <w:pPr>
              <w:pStyle w:val="Normal"/>
              <w:spacing w:before="0" w:after="0"/>
              <w:contextualSpacing/>
              <w:jc w:val="both"/>
              <w:rPr>
                <w:sz w:val="24"/>
                <w:szCs w:val="24"/>
              </w:rPr>
            </w:pPr>
            <w:r>
              <w:rPr>
                <w:sz w:val="24"/>
                <w:szCs w:val="24"/>
              </w:rPr>
              <w:t>- Разработать проектную документацию;</w:t>
            </w:r>
          </w:p>
          <w:p>
            <w:pPr>
              <w:pStyle w:val="Normal"/>
              <w:spacing w:before="0" w:after="0"/>
              <w:contextualSpacing/>
              <w:jc w:val="both"/>
              <w:rPr>
                <w:sz w:val="24"/>
                <w:szCs w:val="24"/>
              </w:rPr>
            </w:pPr>
            <w:r>
              <w:rPr>
                <w:sz w:val="24"/>
                <w:szCs w:val="24"/>
              </w:rPr>
              <w:t>- Пройти проверку сметной стоимости в порядке, предусмотренном для проверки достоверности в соответствии с требованиями действующих нормативных документов c получением положительного заключения государственной экспертизы проектной документации и передать результат работ Заказчику;</w:t>
            </w:r>
          </w:p>
          <w:p>
            <w:pPr>
              <w:pStyle w:val="Normal"/>
              <w:spacing w:before="0" w:after="0"/>
              <w:contextualSpacing/>
              <w:jc w:val="both"/>
              <w:rPr>
                <w:sz w:val="24"/>
                <w:szCs w:val="24"/>
              </w:rPr>
            </w:pPr>
            <w:r>
              <w:rPr>
                <w:sz w:val="24"/>
                <w:szCs w:val="24"/>
              </w:rPr>
              <w:t>- Выполнить Работы по устройству (монтажу) архитектурно-художественной подсветки объектов, находящихся на территории населенных пунктов Ярославской области, выполненные на основании проектной документации;</w:t>
            </w:r>
          </w:p>
          <w:p>
            <w:pPr>
              <w:pStyle w:val="Normal"/>
              <w:spacing w:before="0" w:after="0"/>
              <w:contextualSpacing/>
              <w:jc w:val="both"/>
              <w:rPr>
                <w:sz w:val="24"/>
                <w:szCs w:val="24"/>
              </w:rPr>
            </w:pPr>
            <w:r>
              <w:rPr>
                <w:sz w:val="24"/>
                <w:szCs w:val="24"/>
              </w:rPr>
              <w:t xml:space="preserve"> </w:t>
            </w:r>
            <w:r>
              <w:rPr>
                <w:sz w:val="24"/>
                <w:szCs w:val="24"/>
              </w:rPr>
              <w:t>- Провести пусконаладочные Работы и передать результат Работ по Договору Заказчику.</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5</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Границы проектирования</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4"/>
                <w:szCs w:val="24"/>
              </w:rPr>
            </w:pPr>
            <w:r>
              <w:rPr>
                <w:sz w:val="24"/>
                <w:szCs w:val="24"/>
              </w:rPr>
              <w:t>Для всех объектов принять границы проектирования: со стороны подключения электрического питания – вводные клеммы автоматических выключателей архитектурно-художественной подсветки, предусмотренных спецификациями проекта, установленных в местах точек подключения;</w:t>
            </w:r>
          </w:p>
          <w:p>
            <w:pPr>
              <w:pStyle w:val="Normal"/>
              <w:spacing w:before="0" w:after="0"/>
              <w:contextualSpacing/>
              <w:jc w:val="both"/>
              <w:rPr>
                <w:sz w:val="24"/>
                <w:szCs w:val="24"/>
              </w:rPr>
            </w:pPr>
            <w:r>
              <w:rPr>
                <w:sz w:val="24"/>
                <w:szCs w:val="24"/>
              </w:rPr>
              <w:t>Заказчик на основании предложения Подрядчика согласовывает условия установки автоматических выключателей архитектурно-художественной подсветки</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6</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Исходные данные, предоставляемые Заказчиком до начала проектирования</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4"/>
                <w:szCs w:val="24"/>
              </w:rPr>
            </w:pPr>
            <w:r>
              <w:rPr>
                <w:sz w:val="24"/>
                <w:szCs w:val="24"/>
              </w:rPr>
              <w:t>Передаётся Заказчиком до начала разработки проекта:</w:t>
            </w:r>
          </w:p>
          <w:p>
            <w:pPr>
              <w:pStyle w:val="Normal"/>
              <w:spacing w:before="0" w:after="0"/>
              <w:contextualSpacing/>
              <w:jc w:val="both"/>
              <w:rPr>
                <w:sz w:val="24"/>
                <w:szCs w:val="24"/>
              </w:rPr>
            </w:pPr>
            <w:r>
              <w:rPr>
                <w:sz w:val="24"/>
                <w:szCs w:val="24"/>
              </w:rPr>
              <w:t>- график работы наружного освещения;</w:t>
            </w:r>
          </w:p>
          <w:p>
            <w:pPr>
              <w:pStyle w:val="Normal"/>
              <w:spacing w:before="0" w:after="0"/>
              <w:contextualSpacing/>
              <w:jc w:val="both"/>
              <w:rPr>
                <w:sz w:val="24"/>
                <w:szCs w:val="24"/>
              </w:rPr>
            </w:pPr>
            <w:r>
              <w:rPr>
                <w:sz w:val="24"/>
                <w:szCs w:val="24"/>
              </w:rPr>
              <w:t>-данные о балансодержателе здания (при наличии).</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7</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Срок выполнения работ</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pPr>
            <w:r>
              <w:rPr>
                <w:rStyle w:val="Style14"/>
                <w:sz w:val="24"/>
                <w:szCs w:val="24"/>
              </w:rPr>
              <w:t>В соответствии с Приложением № 2 к ТЗ</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8</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Необходимость выполнения инженерных изысканий для подготовки проектной документации</w:t>
            </w:r>
          </w:p>
        </w:tc>
        <w:tc>
          <w:tcPr>
            <w:tcW w:w="10381" w:type="dxa"/>
            <w:tcBorders>
              <w:top w:val="single" w:sz="4" w:space="0" w:color="000000"/>
              <w:left w:val="single" w:sz="4" w:space="0" w:color="000000"/>
              <w:bottom w:val="single" w:sz="4" w:space="0" w:color="000000"/>
              <w:right w:val="single" w:sz="4" w:space="0" w:color="000000"/>
            </w:tcBorders>
          </w:tcPr>
          <w:p>
            <w:pPr>
              <w:pStyle w:val="Normal"/>
              <w:numPr>
                <w:ilvl w:val="0"/>
                <w:numId w:val="1"/>
              </w:numPr>
              <w:suppressAutoHyphens w:val="true"/>
              <w:snapToGrid w:val="false"/>
              <w:spacing w:before="0" w:after="0"/>
              <w:ind w:hanging="0" w:left="0"/>
              <w:contextualSpacing/>
              <w:jc w:val="both"/>
              <w:rPr>
                <w:sz w:val="24"/>
                <w:szCs w:val="24"/>
              </w:rPr>
            </w:pPr>
            <w:r>
              <w:rPr>
                <w:sz w:val="24"/>
                <w:szCs w:val="24"/>
              </w:rPr>
              <w:t>Анализ функционального зонирования территории (градостроительной ситуации).</w:t>
            </w:r>
          </w:p>
          <w:p>
            <w:pPr>
              <w:pStyle w:val="Normal"/>
              <w:numPr>
                <w:ilvl w:val="0"/>
                <w:numId w:val="1"/>
              </w:numPr>
              <w:suppressAutoHyphens w:val="true"/>
              <w:snapToGrid w:val="false"/>
              <w:spacing w:before="0" w:after="0"/>
              <w:ind w:hanging="0" w:left="0"/>
              <w:contextualSpacing/>
              <w:jc w:val="both"/>
              <w:rPr>
                <w:sz w:val="24"/>
                <w:szCs w:val="24"/>
              </w:rPr>
            </w:pPr>
            <w:r>
              <w:rPr>
                <w:sz w:val="24"/>
                <w:szCs w:val="24"/>
              </w:rPr>
              <w:t>Проведение инженерных изысканий (в объеме необходимом для проектирования).</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9</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Требования к составу сметной документации</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4"/>
                <w:szCs w:val="24"/>
              </w:rPr>
            </w:pPr>
            <w:r>
              <w:rPr>
                <w:sz w:val="24"/>
                <w:szCs w:val="24"/>
              </w:rPr>
              <w:t>Сметная документация должна быть разработана в соответствии с законодательством Российской Федерации, нормативно-правовыми актами и нормативно-технической документацией, действующими на момент составления, согласования.</w:t>
            </w:r>
          </w:p>
          <w:p>
            <w:pPr>
              <w:pStyle w:val="Normal"/>
              <w:spacing w:before="0" w:after="0"/>
              <w:contextualSpacing/>
              <w:jc w:val="both"/>
              <w:rPr>
                <w:sz w:val="24"/>
                <w:szCs w:val="24"/>
              </w:rPr>
            </w:pPr>
            <w:r>
              <w:rPr>
                <w:sz w:val="24"/>
                <w:szCs w:val="24"/>
              </w:rPr>
              <w:t>Разработать: локальные сметы и сводный сметный расчет стоимости. Сметная документация также должна содержать объектные сметы.</w:t>
            </w:r>
          </w:p>
          <w:p>
            <w:pPr>
              <w:pStyle w:val="Normal"/>
              <w:spacing w:before="0" w:after="0"/>
              <w:contextualSpacing/>
              <w:jc w:val="both"/>
              <w:rPr>
                <w:sz w:val="24"/>
                <w:szCs w:val="24"/>
              </w:rPr>
            </w:pPr>
            <w:r>
              <w:rPr>
                <w:sz w:val="24"/>
                <w:szCs w:val="24"/>
              </w:rPr>
              <w:t>В сводном сметном расчете предусмотреть статьи расходов:</w:t>
            </w:r>
          </w:p>
          <w:p>
            <w:pPr>
              <w:pStyle w:val="Normal"/>
              <w:spacing w:before="0" w:after="0"/>
              <w:contextualSpacing/>
              <w:jc w:val="both"/>
              <w:rPr>
                <w:sz w:val="24"/>
                <w:szCs w:val="24"/>
              </w:rPr>
            </w:pPr>
            <w:r>
              <w:rPr>
                <w:sz w:val="24"/>
                <w:szCs w:val="24"/>
              </w:rPr>
              <w:t>- разбивка осей объекта (при необходимости);</w:t>
            </w:r>
          </w:p>
          <w:p>
            <w:pPr>
              <w:pStyle w:val="Normal"/>
              <w:spacing w:before="0" w:after="0"/>
              <w:contextualSpacing/>
              <w:jc w:val="both"/>
              <w:rPr>
                <w:sz w:val="24"/>
                <w:szCs w:val="24"/>
              </w:rPr>
            </w:pPr>
            <w:r>
              <w:rPr>
                <w:sz w:val="24"/>
                <w:szCs w:val="24"/>
              </w:rPr>
              <w:t>- проведение инженерно-изыскательных работ (в объеме необходимом для проектирования);</w:t>
            </w:r>
          </w:p>
          <w:p>
            <w:pPr>
              <w:pStyle w:val="Normal"/>
              <w:spacing w:before="0" w:after="0"/>
              <w:contextualSpacing/>
              <w:jc w:val="both"/>
              <w:rPr>
                <w:sz w:val="24"/>
                <w:szCs w:val="24"/>
              </w:rPr>
            </w:pPr>
            <w:r>
              <w:rPr>
                <w:sz w:val="24"/>
                <w:szCs w:val="24"/>
              </w:rPr>
              <w:t>- разработка проектной документации;</w:t>
            </w:r>
          </w:p>
          <w:p>
            <w:pPr>
              <w:pStyle w:val="Normal"/>
              <w:spacing w:before="0" w:after="0"/>
              <w:contextualSpacing/>
              <w:jc w:val="both"/>
              <w:rPr>
                <w:sz w:val="24"/>
                <w:szCs w:val="24"/>
              </w:rPr>
            </w:pPr>
            <w:r>
              <w:rPr>
                <w:sz w:val="24"/>
                <w:szCs w:val="24"/>
              </w:rPr>
              <w:t>- иные затраты, необходимые для реконструкции и ввода объекта в эксплуатацию (при необходимости);</w:t>
            </w:r>
          </w:p>
          <w:p>
            <w:pPr>
              <w:pStyle w:val="Normal"/>
              <w:spacing w:before="0" w:after="0"/>
              <w:contextualSpacing/>
              <w:jc w:val="both"/>
              <w:rPr>
                <w:sz w:val="24"/>
                <w:szCs w:val="24"/>
              </w:rPr>
            </w:pPr>
            <w:r>
              <w:rPr>
                <w:sz w:val="24"/>
                <w:szCs w:val="24"/>
              </w:rPr>
              <w:t>- затраты на временные здания и сооружения (при необходимости);</w:t>
            </w:r>
          </w:p>
          <w:p>
            <w:pPr>
              <w:pStyle w:val="Normal"/>
              <w:spacing w:before="0" w:after="0"/>
              <w:contextualSpacing/>
              <w:jc w:val="both"/>
              <w:rPr>
                <w:sz w:val="24"/>
                <w:szCs w:val="24"/>
              </w:rPr>
            </w:pPr>
            <w:r>
              <w:rPr>
                <w:sz w:val="24"/>
                <w:szCs w:val="24"/>
              </w:rPr>
              <w:t>- затраты при производстве СМР в зимние время (при необходимости);</w:t>
            </w:r>
          </w:p>
          <w:p>
            <w:pPr>
              <w:pStyle w:val="Normal"/>
              <w:spacing w:before="0" w:after="0"/>
              <w:contextualSpacing/>
              <w:jc w:val="both"/>
              <w:rPr>
                <w:sz w:val="24"/>
                <w:szCs w:val="24"/>
              </w:rPr>
            </w:pPr>
            <w:r>
              <w:rPr/>
              <w:t xml:space="preserve">- </w:t>
            </w:r>
            <w:r>
              <w:rPr>
                <w:sz w:val="24"/>
                <w:szCs w:val="24"/>
              </w:rPr>
              <w:t>накладные расходы НР, связанные с организацией производства выполнения работ;</w:t>
            </w:r>
          </w:p>
          <w:p>
            <w:pPr>
              <w:pStyle w:val="Normal"/>
              <w:spacing w:before="0" w:after="0"/>
              <w:contextualSpacing/>
              <w:jc w:val="both"/>
              <w:rPr>
                <w:sz w:val="24"/>
                <w:szCs w:val="24"/>
              </w:rPr>
            </w:pPr>
            <w:r>
              <w:rPr>
                <w:sz w:val="24"/>
                <w:szCs w:val="24"/>
              </w:rPr>
              <w:t>-проведение государственной экспертизы по проверке достоверности сметной стоимости;</w:t>
            </w:r>
          </w:p>
          <w:p>
            <w:pPr>
              <w:pStyle w:val="Normal"/>
              <w:spacing w:before="0" w:after="0"/>
              <w:contextualSpacing/>
              <w:jc w:val="both"/>
              <w:rPr>
                <w:sz w:val="24"/>
                <w:szCs w:val="24"/>
              </w:rPr>
            </w:pPr>
            <w:r>
              <w:rPr>
                <w:sz w:val="24"/>
                <w:szCs w:val="24"/>
              </w:rPr>
              <w:t>- проведение пуско-наладочных работ по инженерным сетям и оборудованию (при необходимости);</w:t>
            </w:r>
          </w:p>
          <w:p>
            <w:pPr>
              <w:pStyle w:val="Normal"/>
              <w:spacing w:before="0" w:after="0"/>
              <w:contextualSpacing/>
              <w:jc w:val="both"/>
              <w:rPr>
                <w:sz w:val="24"/>
                <w:szCs w:val="24"/>
              </w:rPr>
            </w:pPr>
            <w:r>
              <w:rPr>
                <w:sz w:val="24"/>
                <w:szCs w:val="24"/>
              </w:rPr>
              <w:t>- технологическое присоединение к инженерным сетям (при необходимости);</w:t>
            </w:r>
          </w:p>
          <w:p>
            <w:pPr>
              <w:pStyle w:val="Normal"/>
              <w:spacing w:before="0" w:after="0"/>
              <w:contextualSpacing/>
              <w:jc w:val="both"/>
              <w:rPr>
                <w:sz w:val="24"/>
                <w:szCs w:val="24"/>
              </w:rPr>
            </w:pPr>
            <w:r>
              <w:rPr>
                <w:sz w:val="24"/>
                <w:szCs w:val="24"/>
              </w:rPr>
              <w:t>- расходы по утилизации мусора на полигоне ТБО (при необходимости);</w:t>
            </w:r>
          </w:p>
          <w:p>
            <w:pPr>
              <w:pStyle w:val="Normal"/>
              <w:spacing w:before="0" w:after="0"/>
              <w:contextualSpacing/>
              <w:jc w:val="both"/>
              <w:rPr>
                <w:sz w:val="24"/>
                <w:szCs w:val="24"/>
              </w:rPr>
            </w:pPr>
            <w:r>
              <w:rPr>
                <w:sz w:val="24"/>
                <w:szCs w:val="24"/>
              </w:rPr>
              <w:t>- восстановительную стоимость на вырубку зеленых насаждений и плату за негативное воздействие на окружающую среду на период проведения работ (при необходимости).</w:t>
            </w:r>
          </w:p>
          <w:p>
            <w:pPr>
              <w:pStyle w:val="Normal"/>
              <w:spacing w:before="0" w:after="0"/>
              <w:contextualSpacing/>
              <w:jc w:val="both"/>
              <w:rPr>
                <w:sz w:val="24"/>
                <w:szCs w:val="24"/>
              </w:rPr>
            </w:pPr>
            <w:r>
              <w:rPr>
                <w:sz w:val="24"/>
                <w:szCs w:val="24"/>
              </w:rPr>
              <w:t>Коньюнктурный анализ цен на материалы и оборудование.</w:t>
            </w:r>
          </w:p>
          <w:p>
            <w:pPr>
              <w:pStyle w:val="Normal"/>
              <w:spacing w:before="0" w:after="0"/>
              <w:contextualSpacing/>
              <w:jc w:val="both"/>
              <w:rPr>
                <w:sz w:val="24"/>
                <w:szCs w:val="24"/>
              </w:rPr>
            </w:pPr>
            <w:r>
              <w:rPr>
                <w:sz w:val="24"/>
                <w:szCs w:val="24"/>
              </w:rPr>
              <w:t>В спецификациях объектных и локальных сметах предусмотреть разделение на монтируемое и не монтируемое оборудование.</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10</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Основные требования к архитектурно-планировочному решению</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4"/>
                <w:szCs w:val="24"/>
              </w:rPr>
            </w:pPr>
            <w:r>
              <w:rPr>
                <w:sz w:val="24"/>
                <w:szCs w:val="24"/>
              </w:rPr>
              <w:t>С целью исключения возможного повреждения конструктивных элементов архитектурной подсветки следует учесть:</w:t>
            </w:r>
          </w:p>
          <w:p>
            <w:pPr>
              <w:pStyle w:val="Normal"/>
              <w:spacing w:before="0" w:after="0"/>
              <w:contextualSpacing/>
              <w:jc w:val="both"/>
              <w:rPr>
                <w:sz w:val="24"/>
                <w:szCs w:val="24"/>
              </w:rPr>
            </w:pPr>
            <w:r>
              <w:rPr>
                <w:sz w:val="24"/>
                <w:szCs w:val="24"/>
              </w:rPr>
              <w:t>- конструктивные и архитектурные особенности сооружений, в т.ч. наличие снегозадержателей и иных инженерных элементов;</w:t>
            </w:r>
          </w:p>
          <w:p>
            <w:pPr>
              <w:pStyle w:val="Normal"/>
              <w:spacing w:before="0" w:after="0"/>
              <w:contextualSpacing/>
              <w:jc w:val="both"/>
              <w:rPr>
                <w:sz w:val="24"/>
                <w:szCs w:val="24"/>
              </w:rPr>
            </w:pPr>
            <w:r>
              <w:rPr>
                <w:sz w:val="24"/>
                <w:szCs w:val="24"/>
              </w:rPr>
              <w:t>- архитектурные и планировочные особенности территорий и ТЭП технико-экономические показатели зданий и сооружений;</w:t>
            </w:r>
          </w:p>
          <w:p>
            <w:pPr>
              <w:pStyle w:val="Normal"/>
              <w:spacing w:before="0" w:after="0"/>
              <w:contextualSpacing/>
              <w:jc w:val="both"/>
              <w:rPr>
                <w:sz w:val="24"/>
                <w:szCs w:val="24"/>
              </w:rPr>
            </w:pPr>
            <w:r>
              <w:rPr>
                <w:sz w:val="24"/>
                <w:szCs w:val="24"/>
              </w:rPr>
              <w:t>- функциональные зоны территорий.</w:t>
            </w:r>
          </w:p>
          <w:p>
            <w:pPr>
              <w:pStyle w:val="Normal"/>
              <w:spacing w:before="0" w:after="0"/>
              <w:contextualSpacing/>
              <w:jc w:val="both"/>
              <w:rPr>
                <w:sz w:val="24"/>
                <w:szCs w:val="24"/>
              </w:rPr>
            </w:pPr>
            <w:r>
              <w:rPr>
                <w:sz w:val="24"/>
                <w:szCs w:val="24"/>
              </w:rPr>
              <w:t>При выборе оборудования учесть географические координаты, окружение, условия освещенности (естественное и существующее искусственное освещение); произвести оценку архитектурных особенностей объекта, выявить ключевые элементы, которые могут быть подчеркнуты подсветкой; учесть климатические условий региона, таких как температурно-влажностный режим, влажность, ветровая нагрузка. Учесть (при необходимости) модернизацию существующих светильников. Подсветка не должна оказывать негативное воздействие на участников дорожного движения. Подрядчик при необходимости обязан предусмотреть технические средства, исключающие негативное воздействие подсветки на участников дорожного движения (рефлекторы, шторки и пр.).</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11</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highlight w:val="green"/>
              </w:rPr>
            </w:pPr>
            <w:r>
              <w:rPr>
                <w:sz w:val="24"/>
                <w:szCs w:val="24"/>
              </w:rPr>
              <w:t>Режим включения архитектурного освещения</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4"/>
                <w:szCs w:val="24"/>
              </w:rPr>
            </w:pPr>
            <w:r>
              <w:rPr>
                <w:sz w:val="24"/>
                <w:szCs w:val="24"/>
              </w:rPr>
              <w:t>Ежедневный круглогодичный режим в соответствии с графиком работы наружного освещения. Обеспечить в период эксплуатации светотехнического оборудования управление архитектурной подсветкой как в ручном, так и в автоматическом режиме, а также в  режиме удаленного доступа (исключительно Заказчику).</w:t>
            </w:r>
          </w:p>
          <w:p>
            <w:pPr>
              <w:pStyle w:val="Normal"/>
              <w:spacing w:before="0" w:after="0"/>
              <w:contextualSpacing/>
              <w:jc w:val="both"/>
              <w:rPr>
                <w:sz w:val="24"/>
                <w:szCs w:val="24"/>
              </w:rPr>
            </w:pPr>
            <w:r>
              <w:rPr>
                <w:sz w:val="24"/>
                <w:szCs w:val="24"/>
              </w:rPr>
              <w:t>Обеспечить возможность аварийного отключения архитектурно – художественной подсветки.</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12</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Требования и рекомендации по разработке частей и разделов проектной документации</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4"/>
                <w:szCs w:val="24"/>
              </w:rPr>
            </w:pPr>
            <w:r>
              <w:rPr>
                <w:sz w:val="24"/>
                <w:szCs w:val="24"/>
              </w:rPr>
              <w:t>Инженерные изыскания (в объеме необходимом для проектирования)</w:t>
            </w:r>
          </w:p>
          <w:p>
            <w:pPr>
              <w:pStyle w:val="Normal"/>
              <w:spacing w:before="0" w:after="0"/>
              <w:contextualSpacing/>
              <w:jc w:val="both"/>
              <w:rPr>
                <w:sz w:val="24"/>
                <w:szCs w:val="24"/>
              </w:rPr>
            </w:pPr>
            <w:r>
              <w:rPr>
                <w:sz w:val="24"/>
                <w:szCs w:val="24"/>
              </w:rPr>
              <w:t xml:space="preserve"> </w:t>
            </w:r>
            <w:r>
              <w:rPr>
                <w:sz w:val="24"/>
                <w:szCs w:val="24"/>
              </w:rPr>
              <w:t>Результаты предпроектных и инженерных изысканий:</w:t>
            </w:r>
          </w:p>
          <w:p>
            <w:pPr>
              <w:pStyle w:val="Normal"/>
              <w:spacing w:before="0" w:after="0"/>
              <w:contextualSpacing/>
              <w:jc w:val="both"/>
              <w:rPr>
                <w:sz w:val="24"/>
                <w:szCs w:val="24"/>
              </w:rPr>
            </w:pPr>
            <w:r>
              <w:rPr>
                <w:sz w:val="24"/>
                <w:szCs w:val="24"/>
              </w:rPr>
              <w:t>- Передача Заказчику и получение согласования плана расстановки осветительного оборудования (с визуализацией);</w:t>
            </w:r>
          </w:p>
          <w:p>
            <w:pPr>
              <w:pStyle w:val="Normal"/>
              <w:spacing w:before="0" w:after="0"/>
              <w:contextualSpacing/>
              <w:jc w:val="both"/>
              <w:rPr>
                <w:sz w:val="24"/>
                <w:szCs w:val="24"/>
              </w:rPr>
            </w:pPr>
            <w:r>
              <w:rPr>
                <w:sz w:val="24"/>
                <w:szCs w:val="24"/>
              </w:rPr>
              <w:t>- Проведение демонстрации светотехнического оборудования на фасаде Объекта. Выбор Объекта по согласованию с Заказчиком.</w:t>
            </w:r>
          </w:p>
          <w:p>
            <w:pPr>
              <w:pStyle w:val="Normal"/>
              <w:spacing w:before="0" w:after="0"/>
              <w:contextualSpacing/>
              <w:jc w:val="both"/>
              <w:rPr>
                <w:sz w:val="24"/>
                <w:szCs w:val="24"/>
              </w:rPr>
            </w:pPr>
            <w:r>
              <w:rPr>
                <w:sz w:val="24"/>
                <w:szCs w:val="24"/>
              </w:rPr>
              <w:t>- Предоставление Подрядчиком гарантийного письма завода-производителя, подтверждающего изготовление светотехнического оборудования в сроки, регламентированные техническим заданием.</w:t>
            </w:r>
          </w:p>
          <w:p>
            <w:pPr>
              <w:pStyle w:val="Normal"/>
              <w:spacing w:before="0" w:after="0"/>
              <w:contextualSpacing/>
              <w:jc w:val="both"/>
              <w:rPr>
                <w:sz w:val="24"/>
                <w:szCs w:val="24"/>
              </w:rPr>
            </w:pPr>
            <w:r>
              <w:rPr>
                <w:sz w:val="24"/>
                <w:szCs w:val="24"/>
              </w:rPr>
              <w:t>- Документ, подтверждающий страну происхождения светотехнического оборудования, произведенного на территории Российской Федерации.</w:t>
            </w:r>
          </w:p>
          <w:p>
            <w:pPr>
              <w:pStyle w:val="Normal"/>
              <w:spacing w:before="0" w:after="0"/>
              <w:contextualSpacing/>
              <w:jc w:val="both"/>
              <w:rPr>
                <w:sz w:val="24"/>
                <w:szCs w:val="24"/>
              </w:rPr>
            </w:pPr>
            <w:r>
              <w:rPr>
                <w:sz w:val="24"/>
                <w:szCs w:val="24"/>
              </w:rPr>
              <w:t xml:space="preserve"> </w:t>
            </w:r>
            <w:r>
              <w:rPr>
                <w:sz w:val="24"/>
                <w:szCs w:val="24"/>
              </w:rPr>
              <w:t>Результат разработки проектной документации:</w:t>
            </w:r>
          </w:p>
          <w:p>
            <w:pPr>
              <w:pStyle w:val="Normal"/>
              <w:spacing w:before="0" w:after="0"/>
              <w:contextualSpacing/>
              <w:jc w:val="both"/>
              <w:rPr>
                <w:sz w:val="24"/>
                <w:szCs w:val="24"/>
              </w:rPr>
            </w:pPr>
            <w:r>
              <w:rPr>
                <w:sz w:val="24"/>
                <w:szCs w:val="24"/>
              </w:rPr>
              <w:t>- Пояснительная записка;</w:t>
            </w:r>
          </w:p>
          <w:p>
            <w:pPr>
              <w:pStyle w:val="Normal"/>
              <w:spacing w:before="0" w:after="0"/>
              <w:contextualSpacing/>
              <w:jc w:val="both"/>
              <w:rPr>
                <w:sz w:val="24"/>
                <w:szCs w:val="24"/>
              </w:rPr>
            </w:pPr>
            <w:r>
              <w:rPr>
                <w:sz w:val="24"/>
                <w:szCs w:val="24"/>
              </w:rPr>
              <w:t>- План прокладки кабельных трасс;</w:t>
            </w:r>
          </w:p>
          <w:p>
            <w:pPr>
              <w:pStyle w:val="Normal"/>
              <w:spacing w:before="0" w:after="0"/>
              <w:contextualSpacing/>
              <w:jc w:val="both"/>
              <w:rPr>
                <w:sz w:val="24"/>
                <w:szCs w:val="24"/>
              </w:rPr>
            </w:pPr>
            <w:r>
              <w:rPr>
                <w:sz w:val="24"/>
                <w:szCs w:val="24"/>
              </w:rPr>
              <w:t>- Развертки;</w:t>
            </w:r>
          </w:p>
          <w:p>
            <w:pPr>
              <w:pStyle w:val="Normal"/>
              <w:spacing w:before="0" w:after="0"/>
              <w:contextualSpacing/>
              <w:jc w:val="both"/>
              <w:rPr>
                <w:sz w:val="24"/>
                <w:szCs w:val="24"/>
              </w:rPr>
            </w:pPr>
            <w:r>
              <w:rPr>
                <w:sz w:val="24"/>
                <w:szCs w:val="24"/>
              </w:rPr>
              <w:t>- План прокладки кабельных трасс на геоподоснове М 1:500 (при необходимости).</w:t>
            </w:r>
          </w:p>
          <w:p>
            <w:pPr>
              <w:pStyle w:val="Normal"/>
              <w:spacing w:before="0" w:after="0"/>
              <w:contextualSpacing/>
              <w:jc w:val="both"/>
              <w:rPr>
                <w:sz w:val="24"/>
                <w:szCs w:val="24"/>
              </w:rPr>
            </w:pPr>
            <w:r>
              <w:rPr>
                <w:sz w:val="24"/>
                <w:szCs w:val="24"/>
              </w:rPr>
              <w:t>- Однолинейная расчетная схема электропитания;</w:t>
            </w:r>
          </w:p>
          <w:p>
            <w:pPr>
              <w:pStyle w:val="Normal"/>
              <w:spacing w:before="0" w:after="0"/>
              <w:contextualSpacing/>
              <w:jc w:val="both"/>
              <w:rPr>
                <w:sz w:val="24"/>
                <w:szCs w:val="24"/>
              </w:rPr>
            </w:pPr>
            <w:r>
              <w:rPr>
                <w:sz w:val="24"/>
                <w:szCs w:val="24"/>
              </w:rPr>
              <w:t>- Планы прокладки кабеля управления;</w:t>
            </w:r>
          </w:p>
          <w:p>
            <w:pPr>
              <w:pStyle w:val="Normal"/>
              <w:spacing w:before="0" w:after="0"/>
              <w:contextualSpacing/>
              <w:jc w:val="both"/>
              <w:rPr>
                <w:sz w:val="24"/>
                <w:szCs w:val="24"/>
              </w:rPr>
            </w:pPr>
            <w:r>
              <w:rPr>
                <w:sz w:val="24"/>
                <w:szCs w:val="24"/>
              </w:rPr>
              <w:t>- Схема управления освещением.</w:t>
            </w:r>
          </w:p>
          <w:p>
            <w:pPr>
              <w:pStyle w:val="Normal"/>
              <w:spacing w:before="0" w:after="0"/>
              <w:contextualSpacing/>
              <w:jc w:val="both"/>
              <w:rPr>
                <w:sz w:val="24"/>
                <w:szCs w:val="24"/>
              </w:rPr>
            </w:pPr>
            <w:r>
              <w:rPr>
                <w:sz w:val="24"/>
                <w:szCs w:val="24"/>
              </w:rPr>
              <w:t>- Схемы подключений и соединений;</w:t>
            </w:r>
          </w:p>
          <w:p>
            <w:pPr>
              <w:pStyle w:val="Normal"/>
              <w:spacing w:before="0" w:after="0"/>
              <w:contextualSpacing/>
              <w:jc w:val="both"/>
              <w:rPr>
                <w:sz w:val="24"/>
                <w:szCs w:val="24"/>
              </w:rPr>
            </w:pPr>
            <w:r>
              <w:rPr>
                <w:sz w:val="24"/>
                <w:szCs w:val="24"/>
              </w:rPr>
              <w:t>- Спецификация оборудования.</w:t>
            </w:r>
          </w:p>
          <w:p>
            <w:pPr>
              <w:pStyle w:val="Normal"/>
              <w:spacing w:before="0" w:after="0"/>
              <w:contextualSpacing/>
              <w:jc w:val="both"/>
              <w:rPr>
                <w:sz w:val="24"/>
                <w:szCs w:val="24"/>
              </w:rPr>
            </w:pPr>
            <w:r>
              <w:rPr>
                <w:sz w:val="24"/>
                <w:szCs w:val="24"/>
              </w:rPr>
              <w:t>- Ведомость объемов Работ по устройству (монтажу) архитектурно-художественной подсветки и пуско-наладочных работ по Объектам;</w:t>
            </w:r>
          </w:p>
          <w:p>
            <w:pPr>
              <w:pStyle w:val="Normal"/>
              <w:spacing w:before="0" w:after="0"/>
              <w:contextualSpacing/>
              <w:jc w:val="both"/>
              <w:rPr>
                <w:sz w:val="24"/>
                <w:szCs w:val="24"/>
              </w:rPr>
            </w:pPr>
            <w:r>
              <w:rPr>
                <w:sz w:val="24"/>
                <w:szCs w:val="24"/>
              </w:rPr>
              <w:t>- Сметная документация;</w:t>
            </w:r>
          </w:p>
          <w:p>
            <w:pPr>
              <w:pStyle w:val="Normal"/>
              <w:spacing w:before="0" w:after="0"/>
              <w:contextualSpacing/>
              <w:jc w:val="both"/>
              <w:rPr>
                <w:sz w:val="24"/>
                <w:szCs w:val="24"/>
              </w:rPr>
            </w:pPr>
            <w:r>
              <w:rPr>
                <w:sz w:val="24"/>
                <w:szCs w:val="24"/>
              </w:rPr>
              <w:t>- Разработать проект приспособления (при нео</w:t>
            </w:r>
            <w:bookmarkStart w:id="0" w:name="_GoBack"/>
            <w:bookmarkEnd w:id="0"/>
            <w:r>
              <w:rPr>
                <w:sz w:val="24"/>
                <w:szCs w:val="24"/>
              </w:rPr>
              <w:t>бходимости).</w:t>
            </w:r>
          </w:p>
          <w:p>
            <w:pPr>
              <w:pStyle w:val="Normal"/>
              <w:spacing w:before="0" w:after="0"/>
              <w:contextualSpacing/>
              <w:jc w:val="both"/>
              <w:rPr>
                <w:sz w:val="24"/>
                <w:szCs w:val="24"/>
              </w:rPr>
            </w:pPr>
            <w:r>
              <w:rPr>
                <w:sz w:val="24"/>
                <w:szCs w:val="24"/>
              </w:rPr>
              <w:t>Разработку частей и разделов проектной документации осуществить в соответствии с требованиями действующих нормативных и правовых актов Российской Федерации:</w:t>
            </w:r>
          </w:p>
          <w:p>
            <w:pPr>
              <w:pStyle w:val="Normal"/>
              <w:spacing w:before="0" w:after="0"/>
              <w:contextualSpacing/>
              <w:jc w:val="both"/>
              <w:rPr>
                <w:sz w:val="24"/>
                <w:szCs w:val="24"/>
              </w:rPr>
            </w:pPr>
            <w:r>
              <w:rPr>
                <w:sz w:val="24"/>
                <w:szCs w:val="24"/>
              </w:rPr>
              <w:t>ГОСТ 21.501-2018 Система проектной документации для строительства. Правила выполнения рабочей документации архитектурных и конструктивных решений;</w:t>
            </w:r>
          </w:p>
          <w:p>
            <w:pPr>
              <w:pStyle w:val="Normal"/>
              <w:spacing w:before="0" w:after="0"/>
              <w:contextualSpacing/>
              <w:jc w:val="both"/>
              <w:rPr>
                <w:sz w:val="24"/>
                <w:szCs w:val="24"/>
              </w:rPr>
            </w:pPr>
            <w:r>
              <w:rPr>
                <w:sz w:val="24"/>
                <w:szCs w:val="24"/>
              </w:rPr>
              <w:t>Оформление проектной документации должно быть выполнено в соответствии с «</w:t>
            </w:r>
            <w:r>
              <w:rPr>
                <w:color w:val="000000"/>
                <w:sz w:val="24"/>
                <w:szCs w:val="24"/>
              </w:rPr>
              <w:t>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r>
              <w:rPr>
                <w:sz w:val="24"/>
                <w:szCs w:val="24"/>
              </w:rPr>
              <w:t>;</w:t>
            </w:r>
          </w:p>
          <w:p>
            <w:pPr>
              <w:pStyle w:val="Normal"/>
              <w:spacing w:before="0" w:after="0"/>
              <w:contextualSpacing/>
              <w:jc w:val="both"/>
              <w:rPr>
                <w:sz w:val="24"/>
                <w:szCs w:val="24"/>
              </w:rPr>
            </w:pPr>
            <w:r>
              <w:rPr>
                <w:sz w:val="24"/>
                <w:szCs w:val="24"/>
              </w:rPr>
              <w:t>Все произведенные работы и используемые материалы должны отвечать техническим и специальным требованиям качества, а также требованиям СП 48.13330.2019 Свод правил Организации строительства, которые являются обязательными к применению.</w:t>
            </w:r>
          </w:p>
          <w:p>
            <w:pPr>
              <w:pStyle w:val="Normal"/>
              <w:spacing w:before="0" w:after="0"/>
              <w:contextualSpacing/>
              <w:jc w:val="both"/>
              <w:rPr>
                <w:sz w:val="24"/>
                <w:szCs w:val="24"/>
              </w:rPr>
            </w:pPr>
            <w:r>
              <w:rPr>
                <w:sz w:val="24"/>
                <w:szCs w:val="24"/>
              </w:rPr>
              <w:t>- СП 48.13330.2019 «Организация строительства». Актуализированная ред. СНиП 12-01-2004;</w:t>
            </w:r>
          </w:p>
          <w:p>
            <w:pPr>
              <w:pStyle w:val="Normal"/>
              <w:spacing w:before="0" w:after="0"/>
              <w:contextualSpacing/>
              <w:jc w:val="both"/>
              <w:rPr>
                <w:sz w:val="24"/>
                <w:szCs w:val="24"/>
              </w:rPr>
            </w:pPr>
            <w:r>
              <w:rPr>
                <w:sz w:val="24"/>
                <w:szCs w:val="24"/>
              </w:rPr>
              <w:t xml:space="preserve"> </w:t>
            </w:r>
            <w:r>
              <w:rPr>
                <w:sz w:val="24"/>
                <w:szCs w:val="24"/>
              </w:rPr>
              <w:t>- СНиП 1.04.03-85* «Норма продолжительности строительства и задела в строительстве предприятий, зданий и сооружений»;</w:t>
            </w:r>
          </w:p>
          <w:p>
            <w:pPr>
              <w:pStyle w:val="Normal"/>
              <w:spacing w:before="0" w:after="0"/>
              <w:contextualSpacing/>
              <w:jc w:val="both"/>
              <w:rPr>
                <w:sz w:val="24"/>
                <w:szCs w:val="24"/>
              </w:rPr>
            </w:pPr>
            <w:r>
              <w:rPr>
                <w:sz w:val="24"/>
                <w:szCs w:val="24"/>
              </w:rPr>
              <w:t>- СП 70.13330.2012 «Несущие и ограждающие конструкции». Актуализированная редакция СНиП 3.03.01-87;</w:t>
            </w:r>
          </w:p>
          <w:p>
            <w:pPr>
              <w:pStyle w:val="Normal"/>
              <w:spacing w:before="0" w:after="0"/>
              <w:contextualSpacing/>
              <w:jc w:val="both"/>
              <w:rPr>
                <w:sz w:val="24"/>
                <w:szCs w:val="24"/>
              </w:rPr>
            </w:pPr>
            <w:r>
              <w:rPr>
                <w:sz w:val="24"/>
                <w:szCs w:val="24"/>
              </w:rPr>
              <w:t xml:space="preserve"> </w:t>
            </w:r>
            <w:r>
              <w:rPr>
                <w:sz w:val="24"/>
                <w:szCs w:val="24"/>
              </w:rPr>
              <w:t>- Градостроительный Кодекс Российской Федерации от 29.12.2004 N190-ФЗ (ред. от ред. от 27.12.2019);</w:t>
            </w:r>
          </w:p>
          <w:p>
            <w:pPr>
              <w:pStyle w:val="Normal"/>
              <w:spacing w:before="0" w:after="0"/>
              <w:contextualSpacing/>
              <w:jc w:val="both"/>
              <w:rPr>
                <w:sz w:val="24"/>
                <w:szCs w:val="24"/>
              </w:rPr>
            </w:pPr>
            <w:r>
              <w:rPr>
                <w:sz w:val="24"/>
                <w:szCs w:val="24"/>
              </w:rPr>
              <w:t>- Правила противопожарного режима в РФ от 16.09.2020 №1479; - Постановление Главного государственного санитарного врача РФ от 02.12.2020 N40 «Об утверждении санитарных правил СП 2.2.3670-20 «Санитарно-эпидемиологические требования к условиям труда»;</w:t>
            </w:r>
          </w:p>
          <w:p>
            <w:pPr>
              <w:pStyle w:val="Normal"/>
              <w:spacing w:before="0" w:after="0"/>
              <w:contextualSpacing/>
              <w:jc w:val="both"/>
              <w:rPr>
                <w:sz w:val="24"/>
                <w:szCs w:val="24"/>
              </w:rPr>
            </w:pPr>
            <w:r>
              <w:rPr>
                <w:sz w:val="24"/>
                <w:szCs w:val="24"/>
              </w:rPr>
              <w:t>- Федеральный закон от 27 декабря 2002 г. N 184-ФЗ «О техническом регулировании»;</w:t>
            </w:r>
          </w:p>
          <w:p>
            <w:pPr>
              <w:pStyle w:val="Normal"/>
              <w:spacing w:before="0" w:after="0"/>
              <w:contextualSpacing/>
              <w:jc w:val="both"/>
              <w:rPr>
                <w:sz w:val="24"/>
                <w:szCs w:val="24"/>
              </w:rPr>
            </w:pPr>
            <w:r>
              <w:rPr>
                <w:sz w:val="24"/>
                <w:szCs w:val="24"/>
              </w:rPr>
              <w:t>- Федеральный закон от 30 декабря 2009 г. N 384-ФЗ «Технический регламент о безопасности зданий и сооружений»;</w:t>
            </w:r>
          </w:p>
          <w:p>
            <w:pPr>
              <w:pStyle w:val="Normal"/>
              <w:spacing w:before="0" w:after="0"/>
              <w:contextualSpacing/>
              <w:jc w:val="both"/>
              <w:rPr>
                <w:sz w:val="24"/>
                <w:szCs w:val="24"/>
              </w:rPr>
            </w:pPr>
            <w:r>
              <w:rPr>
                <w:sz w:val="24"/>
                <w:szCs w:val="24"/>
              </w:rPr>
              <w:t>- СП 70.13330.2012 Актуальная редакция СНиП 3.03.01-87 «Несущие и ограждающие конструкции»;</w:t>
            </w:r>
          </w:p>
          <w:p>
            <w:pPr>
              <w:pStyle w:val="Normal"/>
              <w:spacing w:before="0" w:after="0"/>
              <w:contextualSpacing/>
              <w:jc w:val="both"/>
              <w:rPr>
                <w:sz w:val="24"/>
                <w:szCs w:val="24"/>
              </w:rPr>
            </w:pPr>
            <w:r>
              <w:rPr>
                <w:sz w:val="24"/>
                <w:szCs w:val="24"/>
              </w:rPr>
              <w:t xml:space="preserve">- </w:t>
            </w:r>
            <w:r>
              <w:rPr>
                <w:color w:val="000000"/>
              </w:rPr>
              <w:t>«</w:t>
            </w:r>
            <w:r>
              <w:rPr>
                <w:color w:val="000000"/>
                <w:sz w:val="24"/>
                <w:szCs w:val="24"/>
              </w:rPr>
              <w:t>СП 68.13330.2017. Свод правил. Приемка в эксплуатацию законченных строительством объектов. Основные положения. Актуализированная редакция СНиП 3.01.04-87</w:t>
            </w:r>
            <w:r>
              <w:rPr>
                <w:color w:val="000000"/>
              </w:rPr>
              <w:t>»</w:t>
            </w:r>
            <w:r>
              <w:rPr>
                <w:color w:val="000000"/>
                <w:sz w:val="24"/>
                <w:szCs w:val="24"/>
              </w:rPr>
              <w:t>;</w:t>
            </w:r>
          </w:p>
          <w:p>
            <w:pPr>
              <w:pStyle w:val="Normal"/>
              <w:spacing w:before="0" w:after="0"/>
              <w:contextualSpacing/>
              <w:jc w:val="both"/>
              <w:rPr>
                <w:sz w:val="24"/>
                <w:szCs w:val="24"/>
              </w:rPr>
            </w:pPr>
            <w:r>
              <w:rPr>
                <w:sz w:val="24"/>
                <w:szCs w:val="24"/>
              </w:rPr>
              <w:t>- СНиП 12-03-2001. «Безопасность труда в строительстве. Часть 1. Общие требования»; - СНиП 12-04-2002 «Безопасность труда в строительстве. Часть 2.Строительное производство»;</w:t>
            </w:r>
          </w:p>
          <w:p>
            <w:pPr>
              <w:pStyle w:val="Normal"/>
              <w:spacing w:before="0" w:after="0"/>
              <w:contextualSpacing/>
              <w:jc w:val="both"/>
              <w:rPr>
                <w:color w:val="000000"/>
                <w:sz w:val="24"/>
                <w:szCs w:val="24"/>
              </w:rPr>
            </w:pPr>
            <w:r>
              <w:rPr>
                <w:sz w:val="24"/>
                <w:szCs w:val="24"/>
              </w:rPr>
              <w:t>- «</w:t>
            </w:r>
            <w:r>
              <w:rPr>
                <w:color w:val="000000"/>
                <w:sz w:val="24"/>
                <w:szCs w:val="24"/>
              </w:rPr>
              <w:t>СП 52.13330.2016. Свод правил. Естественное и искусственное освещение. Актуализированная редакция СНиП 23-05-95*».</w:t>
            </w:r>
          </w:p>
          <w:p>
            <w:pPr>
              <w:pStyle w:val="Normal"/>
              <w:spacing w:before="0" w:after="0"/>
              <w:contextualSpacing/>
              <w:jc w:val="both"/>
              <w:rPr>
                <w:sz w:val="24"/>
                <w:szCs w:val="24"/>
              </w:rPr>
            </w:pPr>
            <w:r>
              <w:rPr>
                <w:sz w:val="24"/>
                <w:szCs w:val="24"/>
              </w:rPr>
              <w:t>В соответствии с действующими законодательными актами, постановлением Правительства РФ № 87 от 16.02.2008 г. «О составе разделов проектной документации и требованиях к их содержанию», Градостроительным кодексом РФ, Федеральными законами, должны быть установлены требования к антитеррористической защищенности Объекта.</w:t>
            </w:r>
          </w:p>
          <w:p>
            <w:pPr>
              <w:pStyle w:val="Normal"/>
              <w:spacing w:before="0" w:after="0"/>
              <w:contextualSpacing/>
              <w:jc w:val="both"/>
              <w:rPr>
                <w:sz w:val="24"/>
                <w:szCs w:val="24"/>
              </w:rPr>
            </w:pPr>
            <w:r>
              <w:rPr>
                <w:sz w:val="24"/>
                <w:szCs w:val="24"/>
              </w:rPr>
              <w:t>- Иные требования, действующие на территории РФ.</w:t>
            </w:r>
          </w:p>
          <w:p>
            <w:pPr>
              <w:pStyle w:val="Normal"/>
              <w:spacing w:before="0" w:after="0"/>
              <w:contextualSpacing/>
              <w:jc w:val="both"/>
              <w:rPr>
                <w:sz w:val="24"/>
                <w:szCs w:val="24"/>
              </w:rPr>
            </w:pPr>
            <w:r>
              <w:rPr>
                <w:sz w:val="24"/>
                <w:szCs w:val="24"/>
              </w:rPr>
              <w:t>В случае, если при исполнении договора в соответствии с законодательством РФ требуются лицензии, допуски и иная разрешительная документация, Подрядчик и/или привлекаемый субподрядчик (в случае его привлечения) обязаны иметь соответствующие лицензии, допуски и разрешительные документы.</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13</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bCs/>
                <w:sz w:val="24"/>
                <w:szCs w:val="24"/>
              </w:rPr>
              <w:t>Требования к выбору материалов и оборудования</w:t>
            </w:r>
          </w:p>
        </w:tc>
        <w:tc>
          <w:tcPr>
            <w:tcW w:w="10381" w:type="dxa"/>
            <w:tcBorders>
              <w:top w:val="single" w:sz="4" w:space="0" w:color="000000"/>
              <w:left w:val="single" w:sz="4" w:space="0" w:color="000000"/>
              <w:bottom w:val="single" w:sz="4" w:space="0" w:color="000000"/>
              <w:right w:val="single" w:sz="4" w:space="0" w:color="000000"/>
            </w:tcBorders>
          </w:tcPr>
          <w:p>
            <w:pPr>
              <w:pStyle w:val="Normal"/>
              <w:spacing w:before="0" w:after="0"/>
              <w:ind w:left="46"/>
              <w:contextualSpacing/>
              <w:jc w:val="both"/>
              <w:rPr>
                <w:sz w:val="24"/>
                <w:szCs w:val="24"/>
              </w:rPr>
            </w:pPr>
            <w:r>
              <w:rPr>
                <w:sz w:val="24"/>
                <w:szCs w:val="24"/>
              </w:rPr>
              <w:t>1. Применять оборудование и материалы, соответствующие климатическим условиям и требующие минимум эксплуатационных затрат.</w:t>
            </w:r>
          </w:p>
          <w:p>
            <w:pPr>
              <w:pStyle w:val="Normal"/>
              <w:tabs>
                <w:tab w:val="clear" w:pos="708"/>
                <w:tab w:val="left" w:pos="11531" w:leader="none"/>
              </w:tabs>
              <w:spacing w:before="0" w:after="0"/>
              <w:ind w:left="46"/>
              <w:contextualSpacing/>
              <w:jc w:val="both"/>
              <w:rPr>
                <w:sz w:val="24"/>
                <w:szCs w:val="24"/>
              </w:rPr>
            </w:pPr>
            <w:r>
              <w:rPr>
                <w:sz w:val="24"/>
                <w:szCs w:val="24"/>
              </w:rPr>
              <w:t>- Все осветительные приборы должны иметь степень защиты от пыли и влаги не ниже IP67;</w:t>
            </w:r>
          </w:p>
          <w:p>
            <w:pPr>
              <w:pStyle w:val="Normal"/>
              <w:tabs>
                <w:tab w:val="clear" w:pos="708"/>
                <w:tab w:val="left" w:pos="11531" w:leader="none"/>
              </w:tabs>
              <w:spacing w:before="0" w:after="0"/>
              <w:ind w:left="46"/>
              <w:contextualSpacing/>
              <w:jc w:val="both"/>
              <w:rPr>
                <w:sz w:val="24"/>
                <w:szCs w:val="24"/>
              </w:rPr>
            </w:pPr>
            <w:r>
              <w:rPr>
                <w:sz w:val="24"/>
                <w:szCs w:val="24"/>
              </w:rPr>
              <w:t>Температурный режим от -45 до +45</w:t>
            </w:r>
          </w:p>
          <w:p>
            <w:pPr>
              <w:pStyle w:val="Normal"/>
              <w:tabs>
                <w:tab w:val="clear" w:pos="708"/>
                <w:tab w:val="left" w:pos="11531" w:leader="none"/>
              </w:tabs>
              <w:spacing w:before="0" w:after="0"/>
              <w:contextualSpacing/>
              <w:jc w:val="both"/>
              <w:rPr>
                <w:sz w:val="24"/>
                <w:szCs w:val="24"/>
              </w:rPr>
            </w:pPr>
            <w:r>
              <w:rPr>
                <w:sz w:val="24"/>
                <w:szCs w:val="24"/>
              </w:rPr>
              <w:t>- Материал корпуса – анодированный алюминий, окрашенный порошковой краской;</w:t>
            </w:r>
          </w:p>
          <w:p>
            <w:pPr>
              <w:pStyle w:val="Normal"/>
              <w:tabs>
                <w:tab w:val="clear" w:pos="708"/>
                <w:tab w:val="left" w:pos="11531" w:leader="none"/>
              </w:tabs>
              <w:spacing w:before="0" w:after="0"/>
              <w:contextualSpacing/>
              <w:jc w:val="both"/>
              <w:rPr>
                <w:sz w:val="24"/>
                <w:szCs w:val="24"/>
              </w:rPr>
            </w:pPr>
            <w:r>
              <w:rPr>
                <w:sz w:val="24"/>
                <w:szCs w:val="24"/>
              </w:rPr>
              <w:t>- Цвет корпуса: в цвет фасада (по согласованию с Заказчиком);</w:t>
            </w:r>
          </w:p>
          <w:p>
            <w:pPr>
              <w:pStyle w:val="Normal"/>
              <w:tabs>
                <w:tab w:val="clear" w:pos="708"/>
                <w:tab w:val="left" w:pos="11531" w:leader="none"/>
              </w:tabs>
              <w:spacing w:before="0" w:after="0"/>
              <w:contextualSpacing/>
              <w:jc w:val="both"/>
              <w:rPr>
                <w:sz w:val="24"/>
                <w:szCs w:val="24"/>
              </w:rPr>
            </w:pPr>
            <w:r>
              <w:rPr>
                <w:sz w:val="24"/>
                <w:szCs w:val="24"/>
              </w:rPr>
              <w:t>- Характеристики платы: алюминиевая однослойная плата;</w:t>
            </w:r>
          </w:p>
          <w:p>
            <w:pPr>
              <w:pStyle w:val="Normal"/>
              <w:tabs>
                <w:tab w:val="clear" w:pos="708"/>
                <w:tab w:val="left" w:pos="11531" w:leader="none"/>
              </w:tabs>
              <w:spacing w:before="0" w:after="0"/>
              <w:contextualSpacing/>
              <w:jc w:val="both"/>
              <w:rPr>
                <w:sz w:val="24"/>
                <w:szCs w:val="24"/>
              </w:rPr>
            </w:pPr>
            <w:r>
              <w:rPr>
                <w:sz w:val="24"/>
                <w:szCs w:val="24"/>
              </w:rPr>
            </w:r>
          </w:p>
          <w:p>
            <w:pPr>
              <w:pStyle w:val="Normal"/>
              <w:spacing w:before="0" w:after="0"/>
              <w:ind w:left="46" w:right="27"/>
              <w:contextualSpacing/>
              <w:jc w:val="both"/>
              <w:rPr>
                <w:sz w:val="24"/>
                <w:szCs w:val="24"/>
              </w:rPr>
            </w:pPr>
            <w:r>
              <w:rPr>
                <w:sz w:val="24"/>
                <w:szCs w:val="24"/>
              </w:rPr>
              <w:t>2. Для Объектов:</w:t>
            </w:r>
            <w:r>
              <w:rPr>
                <w:b/>
                <w:sz w:val="24"/>
                <w:szCs w:val="24"/>
              </w:rPr>
              <w:t xml:space="preserve"> </w:t>
            </w:r>
            <w:r>
              <w:rPr>
                <w:sz w:val="24"/>
                <w:szCs w:val="24"/>
              </w:rPr>
              <w:t>Путепровод №5 на а/д М-8 «Холмогоры», км 240+100 (57.438054, 39.707027), Путепровод № 7 на а/д М-8 «Холмогоры», км 232+100 (57.387818, 39.626022), Путепровод № 8 через а/д М8 «Холмогоры» Москва - Ярославль - Вологда – Архангельск, км 230+300 - км 235+300 (км 230+830), (57.377208, 39.605453):</w:t>
            </w:r>
          </w:p>
          <w:p>
            <w:pPr>
              <w:pStyle w:val="Normal"/>
              <w:rPr>
                <w:sz w:val="24"/>
                <w:szCs w:val="24"/>
              </w:rPr>
            </w:pPr>
            <w:r>
              <w:rPr>
                <w:sz w:val="24"/>
                <w:szCs w:val="24"/>
              </w:rPr>
              <w:t>применять оборудование и материалы, соответствующие климатическим условиям и требующие минимум эксплуатационных затрат.</w:t>
            </w:r>
          </w:p>
          <w:p>
            <w:pPr>
              <w:pStyle w:val="Normal"/>
              <w:rPr>
                <w:sz w:val="24"/>
                <w:szCs w:val="24"/>
              </w:rPr>
            </w:pPr>
            <w:r>
              <w:rPr>
                <w:sz w:val="24"/>
                <w:szCs w:val="24"/>
              </w:rPr>
              <w:t>- Все осветительные приборы должны иметь степень защиты от пыли и влаги не ниже IP67;</w:t>
            </w:r>
          </w:p>
          <w:p>
            <w:pPr>
              <w:pStyle w:val="Normal"/>
              <w:rPr>
                <w:sz w:val="24"/>
                <w:szCs w:val="24"/>
              </w:rPr>
            </w:pPr>
            <w:r>
              <w:rPr>
                <w:sz w:val="24"/>
                <w:szCs w:val="24"/>
              </w:rPr>
              <w:t>Температурный режим от -45 до +45;</w:t>
            </w:r>
          </w:p>
          <w:p>
            <w:pPr>
              <w:pStyle w:val="Normal"/>
              <w:rPr>
                <w:sz w:val="24"/>
                <w:szCs w:val="24"/>
              </w:rPr>
            </w:pPr>
            <w:r>
              <w:rPr>
                <w:sz w:val="24"/>
                <w:szCs w:val="24"/>
              </w:rPr>
              <w:t>- Материал корпуса – анодированный алюминий, окрашенный порошковой краской;</w:t>
            </w:r>
          </w:p>
          <w:p>
            <w:pPr>
              <w:pStyle w:val="Normal"/>
              <w:rPr>
                <w:sz w:val="24"/>
                <w:szCs w:val="24"/>
              </w:rPr>
            </w:pPr>
            <w:r>
              <w:rPr>
                <w:sz w:val="24"/>
                <w:szCs w:val="24"/>
              </w:rPr>
              <w:t>- Цвет корпуса: в цвет опоры (по согласованию с Заказчиком);</w:t>
            </w:r>
          </w:p>
          <w:p>
            <w:pPr>
              <w:pStyle w:val="Normal"/>
              <w:rPr>
                <w:sz w:val="24"/>
                <w:szCs w:val="24"/>
              </w:rPr>
            </w:pPr>
            <w:r>
              <w:rPr>
                <w:sz w:val="24"/>
                <w:szCs w:val="24"/>
              </w:rPr>
              <w:t>- Характеристики платы: алюминиевая однослойная плата;</w:t>
            </w:r>
          </w:p>
          <w:p>
            <w:pPr>
              <w:pStyle w:val="Normal"/>
              <w:rPr>
                <w:sz w:val="24"/>
                <w:szCs w:val="24"/>
              </w:rPr>
            </w:pPr>
            <w:r>
              <w:rPr>
                <w:sz w:val="24"/>
                <w:szCs w:val="24"/>
              </w:rPr>
              <w:t> </w:t>
            </w:r>
            <w:r>
              <w:rPr>
                <w:sz w:val="24"/>
                <w:szCs w:val="24"/>
              </w:rPr>
              <w:t>- Светильник должен иметь возможность фиксации различных цветовых оттенков свечения с использованием RGBW светодиодов, в соответствии с проектным решением. Использование только стандартных цветов сечения светодиодов, без возможности выбора определенного оттенка цвета не допускается;</w:t>
            </w:r>
          </w:p>
          <w:p>
            <w:pPr>
              <w:pStyle w:val="Normal"/>
              <w:rPr>
                <w:sz w:val="24"/>
                <w:szCs w:val="24"/>
              </w:rPr>
            </w:pPr>
            <w:r>
              <w:rPr>
                <w:sz w:val="24"/>
                <w:szCs w:val="24"/>
              </w:rPr>
              <w:t>- Управление по протоколу DMX512, с помощью контроллера.</w:t>
            </w:r>
          </w:p>
          <w:p>
            <w:pPr>
              <w:pStyle w:val="Normal"/>
              <w:tabs>
                <w:tab w:val="clear" w:pos="708"/>
                <w:tab w:val="left" w:pos="11531" w:leader="none"/>
              </w:tabs>
              <w:spacing w:before="0" w:after="0"/>
              <w:contextualSpacing/>
              <w:jc w:val="both"/>
              <w:rPr>
                <w:b/>
                <w:sz w:val="24"/>
                <w:szCs w:val="24"/>
              </w:rPr>
            </w:pPr>
            <w:r>
              <w:rPr>
                <w:b/>
                <w:sz w:val="24"/>
                <w:szCs w:val="24"/>
              </w:rPr>
            </w:r>
          </w:p>
          <w:p>
            <w:pPr>
              <w:pStyle w:val="Normal"/>
              <w:tabs>
                <w:tab w:val="clear" w:pos="708"/>
                <w:tab w:val="left" w:pos="11531" w:leader="none"/>
              </w:tabs>
              <w:spacing w:before="0" w:after="0"/>
              <w:contextualSpacing/>
              <w:jc w:val="both"/>
              <w:rPr>
                <w:sz w:val="24"/>
                <w:szCs w:val="24"/>
              </w:rPr>
            </w:pPr>
            <w:r>
              <w:rPr>
                <w:b/>
                <w:sz w:val="24"/>
                <w:szCs w:val="24"/>
              </w:rPr>
              <w:t>Гарантийный срок</w:t>
            </w:r>
            <w:r>
              <w:rPr>
                <w:sz w:val="24"/>
                <w:szCs w:val="24"/>
              </w:rPr>
              <w:t xml:space="preserve"> в отношении работ по устройству (монтажу) архитектурно-художественной подсветки объектов, находящихся на территории населенных пунктов Ярославской области, устанавливается продолжительностью </w:t>
            </w:r>
            <w:r>
              <w:rPr>
                <w:b/>
                <w:sz w:val="24"/>
                <w:szCs w:val="24"/>
              </w:rPr>
              <w:t>5 лет</w:t>
            </w:r>
            <w:r>
              <w:rPr>
                <w:sz w:val="24"/>
                <w:szCs w:val="24"/>
              </w:rPr>
              <w:t xml:space="preserve"> и распространяется на все, составляющие результата работ, включая, но не ограничиваясь:</w:t>
            </w:r>
          </w:p>
          <w:p>
            <w:pPr>
              <w:pStyle w:val="Normal"/>
              <w:tabs>
                <w:tab w:val="clear" w:pos="708"/>
                <w:tab w:val="left" w:pos="11531" w:leader="none"/>
              </w:tabs>
              <w:spacing w:before="0" w:after="0"/>
              <w:contextualSpacing/>
              <w:jc w:val="both"/>
              <w:rPr>
                <w:sz w:val="24"/>
                <w:szCs w:val="24"/>
              </w:rPr>
            </w:pPr>
            <w:r>
              <w:rPr>
                <w:sz w:val="24"/>
                <w:szCs w:val="24"/>
              </w:rPr>
              <w:t>- работами по монтажу, креплению, соединению оборудования, проводов и кабеля, обеспечением прочности, устойчивости, надежности креплений и соединений, положения осветительных приборов (в том числе по результату юстировки);</w:t>
            </w:r>
          </w:p>
          <w:p>
            <w:pPr>
              <w:pStyle w:val="Normal"/>
              <w:tabs>
                <w:tab w:val="clear" w:pos="708"/>
                <w:tab w:val="left" w:pos="11531" w:leader="none"/>
              </w:tabs>
              <w:spacing w:before="0" w:after="0"/>
              <w:contextualSpacing/>
              <w:jc w:val="both"/>
              <w:rPr>
                <w:sz w:val="24"/>
                <w:szCs w:val="24"/>
              </w:rPr>
            </w:pPr>
            <w:r>
              <w:rPr>
                <w:sz w:val="24"/>
                <w:szCs w:val="24"/>
              </w:rPr>
              <w:t>- функционированием архитектурно-художественной подсветки в соответствии с графиком работы наружного освещения;</w:t>
            </w:r>
          </w:p>
          <w:p>
            <w:pPr>
              <w:pStyle w:val="Normal"/>
              <w:tabs>
                <w:tab w:val="clear" w:pos="708"/>
                <w:tab w:val="left" w:pos="11531" w:leader="none"/>
              </w:tabs>
              <w:spacing w:before="0" w:after="0"/>
              <w:contextualSpacing/>
              <w:jc w:val="both"/>
              <w:rPr>
                <w:sz w:val="24"/>
                <w:szCs w:val="24"/>
              </w:rPr>
            </w:pPr>
            <w:r>
              <w:rPr>
                <w:sz w:val="24"/>
                <w:szCs w:val="24"/>
              </w:rPr>
              <w:t>- функционированием систем управления архитектурно-художественной подсветки (в том числе удаленного);</w:t>
            </w:r>
          </w:p>
          <w:p>
            <w:pPr>
              <w:pStyle w:val="Normal"/>
              <w:tabs>
                <w:tab w:val="clear" w:pos="708"/>
                <w:tab w:val="left" w:pos="11531" w:leader="none"/>
              </w:tabs>
              <w:spacing w:before="0" w:after="0"/>
              <w:contextualSpacing/>
              <w:jc w:val="both"/>
              <w:rPr>
                <w:sz w:val="24"/>
                <w:szCs w:val="24"/>
              </w:rPr>
            </w:pPr>
            <w:r>
              <w:rPr>
                <w:sz w:val="24"/>
                <w:szCs w:val="24"/>
              </w:rPr>
              <w:t>- функционированием осветительных приборов;</w:t>
            </w:r>
          </w:p>
          <w:p>
            <w:pPr>
              <w:pStyle w:val="Normal"/>
              <w:tabs>
                <w:tab w:val="clear" w:pos="708"/>
                <w:tab w:val="left" w:pos="11531" w:leader="none"/>
              </w:tabs>
              <w:spacing w:before="0" w:after="0"/>
              <w:contextualSpacing/>
              <w:jc w:val="both"/>
              <w:rPr>
                <w:sz w:val="24"/>
                <w:szCs w:val="24"/>
              </w:rPr>
            </w:pPr>
            <w:r>
              <w:rPr>
                <w:sz w:val="24"/>
                <w:szCs w:val="24"/>
              </w:rPr>
              <w:t>- качеством строительных материалов;</w:t>
            </w:r>
          </w:p>
          <w:p>
            <w:pPr>
              <w:pStyle w:val="Normal"/>
              <w:tabs>
                <w:tab w:val="clear" w:pos="708"/>
                <w:tab w:val="left" w:pos="11531" w:leader="none"/>
              </w:tabs>
              <w:spacing w:before="0" w:after="0"/>
              <w:contextualSpacing/>
              <w:jc w:val="both"/>
              <w:rPr>
                <w:sz w:val="24"/>
                <w:szCs w:val="24"/>
              </w:rPr>
            </w:pPr>
            <w:r>
              <w:rPr>
                <w:sz w:val="24"/>
                <w:szCs w:val="24"/>
              </w:rPr>
              <w:t>- результатом окрашивания поверхностей осветительных приборов, оборудования и строительных материалов.</w:t>
            </w:r>
          </w:p>
          <w:p>
            <w:pPr>
              <w:pStyle w:val="Normal"/>
              <w:tabs>
                <w:tab w:val="clear" w:pos="708"/>
                <w:tab w:val="left" w:pos="11531" w:leader="none"/>
              </w:tabs>
              <w:spacing w:before="0" w:after="0"/>
              <w:contextualSpacing/>
              <w:jc w:val="both"/>
              <w:rPr>
                <w:sz w:val="24"/>
                <w:szCs w:val="24"/>
              </w:rPr>
            </w:pPr>
            <w:r>
              <w:rPr>
                <w:sz w:val="24"/>
                <w:szCs w:val="24"/>
              </w:rPr>
              <w:t>Гарантийный срок устанавливается с даты подписания Заказчиком последнего документа о приемке. Гарантия качества распространяется в отношении работ по устройству (монтажу) архитектурно-художественной подсветки объектов, находящихся на территории населенных пунктов Ярославской области, выполненных, в том числе на основании технической (проектной) документации, разработанной подрядчиком, включая, но не ограничиваясь недостатками (дефектами), возникшими в силу разработанного и (или) приименного подрядчиком технического решения.</w:t>
            </w:r>
          </w:p>
          <w:p>
            <w:pPr>
              <w:pStyle w:val="Normal"/>
              <w:tabs>
                <w:tab w:val="clear" w:pos="708"/>
                <w:tab w:val="left" w:pos="11531" w:leader="none"/>
              </w:tabs>
              <w:spacing w:before="0" w:after="0"/>
              <w:contextualSpacing/>
              <w:jc w:val="both"/>
              <w:rPr>
                <w:sz w:val="24"/>
                <w:szCs w:val="24"/>
              </w:rPr>
            </w:pPr>
            <w:r>
              <w:rPr>
                <w:sz w:val="24"/>
                <w:szCs w:val="24"/>
              </w:rPr>
              <w:t>Все применяемые при выполнении работ материалы должны быть новыми (не бывшими в употреблении, в ремонте, не восстановленными, у которых не была осуществлена замена составных частей, не были восстановлены потребительские свойства). Подрядчик несет ответственность за ненадлежащее качество предоставленных им материалов. Используемые материалы и оборудование должны иметь соответствующие сертификаты, технические паспорта и другие документы, удостоверяющие их качество, в случаях, предусмотренных законодательством Российской Федерации. Работы должны выполняться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14</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Требования по разработке инженерных сетей и сооружений на них</w:t>
            </w:r>
          </w:p>
        </w:tc>
        <w:tc>
          <w:tcPr>
            <w:tcW w:w="1038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531" w:leader="none"/>
              </w:tabs>
              <w:spacing w:before="0" w:after="0"/>
              <w:contextualSpacing/>
              <w:jc w:val="both"/>
              <w:rPr>
                <w:sz w:val="24"/>
                <w:szCs w:val="24"/>
              </w:rPr>
            </w:pPr>
            <w:r>
              <w:rPr>
                <w:sz w:val="24"/>
                <w:szCs w:val="24"/>
              </w:rPr>
              <w:t>Прокладку кабеля преимущественно выполнять по конструкции объекта в металлическом кабельном канале. Допускается применение гофрированной трубы и металлорукава в невидимых для человеческого глаза участках или сложных элементах архитектуры;</w:t>
            </w:r>
          </w:p>
          <w:p>
            <w:pPr>
              <w:pStyle w:val="Normal"/>
              <w:tabs>
                <w:tab w:val="clear" w:pos="708"/>
                <w:tab w:val="left" w:pos="11531" w:leader="none"/>
              </w:tabs>
              <w:spacing w:before="0" w:after="0"/>
              <w:contextualSpacing/>
              <w:jc w:val="both"/>
              <w:rPr>
                <w:sz w:val="24"/>
                <w:szCs w:val="24"/>
              </w:rPr>
            </w:pPr>
            <w:r>
              <w:rPr>
                <w:sz w:val="24"/>
                <w:szCs w:val="24"/>
              </w:rPr>
              <w:t>Для электрических соединений кабелей использовать клеммные соединения надежного производителя, установка в распределительных коробах с соответствием степени защиты. Допускается использование соединения способом опрессовки (гильзовки) с герметизацией клеевой термоусадки, где не будет доступа при эксплуатации;</w:t>
            </w:r>
          </w:p>
          <w:p>
            <w:pPr>
              <w:pStyle w:val="Normal"/>
              <w:tabs>
                <w:tab w:val="clear" w:pos="708"/>
                <w:tab w:val="left" w:pos="11531" w:leader="none"/>
              </w:tabs>
              <w:spacing w:before="0" w:after="0"/>
              <w:contextualSpacing/>
              <w:jc w:val="both"/>
              <w:rPr>
                <w:sz w:val="24"/>
                <w:szCs w:val="24"/>
              </w:rPr>
            </w:pPr>
            <w:r>
              <w:rPr>
                <w:sz w:val="24"/>
                <w:szCs w:val="24"/>
              </w:rPr>
              <w:t>Предусмотреть проектными решениями мероприятия по энергосбережению.</w:t>
            </w:r>
          </w:p>
          <w:p>
            <w:pPr>
              <w:pStyle w:val="Normal"/>
              <w:tabs>
                <w:tab w:val="clear" w:pos="708"/>
                <w:tab w:val="left" w:pos="11531" w:leader="none"/>
              </w:tabs>
              <w:spacing w:before="0" w:after="0"/>
              <w:contextualSpacing/>
              <w:jc w:val="both"/>
              <w:rPr>
                <w:sz w:val="24"/>
                <w:szCs w:val="24"/>
              </w:rPr>
            </w:pPr>
            <w:r>
              <w:rPr>
                <w:sz w:val="24"/>
                <w:szCs w:val="24"/>
              </w:rPr>
              <w:t>Исполнитель собственными силами выполняет технологическое присоединение Объектов к электрическим сетям территориальной сетевой организации.</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15</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Организация работ</w:t>
            </w:r>
          </w:p>
        </w:tc>
        <w:tc>
          <w:tcPr>
            <w:tcW w:w="10381"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Для выполнения работ Подрядчик обязан:</w:t>
            </w:r>
          </w:p>
          <w:p>
            <w:pPr>
              <w:pStyle w:val="Normal"/>
              <w:jc w:val="both"/>
              <w:rPr>
                <w:sz w:val="24"/>
                <w:szCs w:val="24"/>
              </w:rPr>
            </w:pPr>
            <w:r>
              <w:rPr>
                <w:sz w:val="24"/>
                <w:szCs w:val="24"/>
              </w:rPr>
              <w:t>1. Выполнить организационно-технические мероприятия по допуску персонала Подрядчика с оформлением необходимой документации. Приказ по организации на персонал/сотрудников предоставить Заказчику с указанием контактных данных. Назначить на каждом объекте в отдельности приказом по организации лицо ответственное за безопасное производство строительно-монтажных работ; противопожарную и иную безопасность объекта в целом. Приказ по организации на ИТР сотрудника предоставить Заказчику с указанием контактных данных.</w:t>
            </w:r>
          </w:p>
          <w:p>
            <w:pPr>
              <w:pStyle w:val="Normal"/>
              <w:jc w:val="both"/>
              <w:rPr>
                <w:sz w:val="24"/>
                <w:szCs w:val="24"/>
              </w:rPr>
            </w:pPr>
            <w:r>
              <w:rPr>
                <w:sz w:val="24"/>
                <w:szCs w:val="24"/>
              </w:rPr>
              <w:t>2.Определить и согласовать время и периодичность проведения совместного технического совещания с участием служб Заказчика по вопросам организации и осуществления экспертного контроля, технического надзора за ходом Работ.</w:t>
            </w:r>
          </w:p>
          <w:p>
            <w:pPr>
              <w:pStyle w:val="Normal"/>
              <w:jc w:val="both"/>
              <w:rPr>
                <w:sz w:val="24"/>
                <w:szCs w:val="24"/>
              </w:rPr>
            </w:pPr>
            <w:r>
              <w:rPr>
                <w:sz w:val="24"/>
                <w:szCs w:val="24"/>
              </w:rPr>
              <w:t>3. Определить и согласовать со службами Заказчика места подключения временных коммуникаций.</w:t>
            </w:r>
          </w:p>
          <w:p>
            <w:pPr>
              <w:pStyle w:val="Normal"/>
              <w:jc w:val="both"/>
              <w:rPr>
                <w:sz w:val="24"/>
                <w:szCs w:val="24"/>
              </w:rPr>
            </w:pPr>
            <w:r>
              <w:rPr>
                <w:sz w:val="24"/>
                <w:szCs w:val="24"/>
              </w:rPr>
              <w:t>4. Закупить и доставить материалы и оборудование на место производства Работ.</w:t>
            </w:r>
          </w:p>
          <w:p>
            <w:pPr>
              <w:pStyle w:val="Normal"/>
              <w:jc w:val="both"/>
              <w:rPr>
                <w:sz w:val="24"/>
                <w:szCs w:val="24"/>
              </w:rPr>
            </w:pPr>
            <w:r>
              <w:rPr>
                <w:sz w:val="24"/>
                <w:szCs w:val="24"/>
              </w:rPr>
              <w:t>5. Проверить соответствие выполненных Работ условиям технических требований, соблюдение технологии, качества производства Работ, соблюдение правил пожарной безопасности.</w:t>
            </w:r>
          </w:p>
          <w:p>
            <w:pPr>
              <w:pStyle w:val="Normal"/>
              <w:jc w:val="both"/>
              <w:rPr>
                <w:sz w:val="24"/>
                <w:szCs w:val="24"/>
              </w:rPr>
            </w:pPr>
            <w:r>
              <w:rPr>
                <w:sz w:val="24"/>
                <w:szCs w:val="24"/>
              </w:rPr>
              <w:t>6. Своевременно решать возникающие в процессе Работ вопросы Заказчика к Подрядчику.</w:t>
            </w:r>
          </w:p>
          <w:p>
            <w:pPr>
              <w:pStyle w:val="Normal"/>
              <w:jc w:val="both"/>
              <w:rPr>
                <w:sz w:val="24"/>
                <w:szCs w:val="24"/>
              </w:rPr>
            </w:pPr>
            <w:r>
              <w:rPr>
                <w:sz w:val="24"/>
                <w:szCs w:val="24"/>
              </w:rPr>
              <w:t>7. Обеспечить в ходе выполнения Работ выполнение необходимых мероприятий по охране труда, технике безопасности, пожарной безопасности, электробезопасности и охране окружающей среды.</w:t>
            </w:r>
          </w:p>
          <w:p>
            <w:pPr>
              <w:pStyle w:val="Normal"/>
              <w:jc w:val="both"/>
              <w:rPr>
                <w:sz w:val="24"/>
                <w:szCs w:val="24"/>
              </w:rPr>
            </w:pPr>
            <w:r>
              <w:rPr>
                <w:sz w:val="24"/>
                <w:szCs w:val="24"/>
              </w:rPr>
              <w:t>8. Подготовить Объект к сдаче-приемке: демонтаж временных сетей, ограждений, вывоз с территории оборудования, оснастки, инструмента, строительного мусора, уборка Объекта.</w:t>
            </w:r>
          </w:p>
          <w:p>
            <w:pPr>
              <w:pStyle w:val="Normal"/>
              <w:jc w:val="both"/>
              <w:rPr>
                <w:sz w:val="24"/>
                <w:szCs w:val="24"/>
              </w:rPr>
            </w:pPr>
            <w:r>
              <w:rPr>
                <w:sz w:val="24"/>
                <w:szCs w:val="24"/>
              </w:rPr>
              <w:t>9. При проведении Работ осуществлять контроль выполнения Работ на соответствие требованиям проектной документации.</w:t>
            </w:r>
          </w:p>
          <w:p>
            <w:pPr>
              <w:pStyle w:val="Normal"/>
              <w:jc w:val="both"/>
              <w:rPr>
                <w:sz w:val="24"/>
                <w:szCs w:val="24"/>
              </w:rPr>
            </w:pPr>
            <w:r>
              <w:rPr>
                <w:sz w:val="24"/>
                <w:szCs w:val="24"/>
              </w:rPr>
              <w:t>10. В течение 1 календарного дня со дня, следующего за днем заключения Договора, назначить лицо, ответственное за реализацию Договора и взаимодействие с Заказчиком, и уведомить об этом Заказчика.</w:t>
            </w:r>
          </w:p>
          <w:p>
            <w:pPr>
              <w:pStyle w:val="Normal"/>
              <w:jc w:val="both"/>
              <w:rPr>
                <w:sz w:val="24"/>
                <w:szCs w:val="24"/>
              </w:rPr>
            </w:pPr>
            <w:r>
              <w:rPr>
                <w:sz w:val="24"/>
                <w:szCs w:val="24"/>
              </w:rPr>
              <w:t>11. В целях надлежащего исполнения Договора обеспечить участие лиц, ответственных за реализацию Договора, в работе специализированного чата, созданного Заказчиком в программе для электронных вычислительных машин «Цифровая платформа MAX», которая обеспечивает функционирование многофункционального сервиса обмена информацией.</w:t>
            </w:r>
          </w:p>
          <w:p>
            <w:pPr>
              <w:pStyle w:val="Normal"/>
              <w:jc w:val="both"/>
              <w:rPr>
                <w:sz w:val="24"/>
                <w:szCs w:val="24"/>
              </w:rPr>
            </w:pPr>
            <w:r>
              <w:rPr>
                <w:b/>
                <w:sz w:val="24"/>
                <w:szCs w:val="24"/>
              </w:rPr>
              <w:t>При проведении Работ на электроустановках территориальных сетевых</w:t>
            </w:r>
            <w:r>
              <w:rPr>
                <w:sz w:val="24"/>
                <w:szCs w:val="24"/>
              </w:rPr>
              <w:t xml:space="preserve"> организаций Подрядчик обязан:</w:t>
            </w:r>
          </w:p>
          <w:p>
            <w:pPr>
              <w:pStyle w:val="Normal"/>
              <w:jc w:val="both"/>
              <w:rPr>
                <w:sz w:val="24"/>
                <w:szCs w:val="24"/>
              </w:rPr>
            </w:pPr>
            <w:r>
              <w:rPr>
                <w:sz w:val="24"/>
                <w:szCs w:val="24"/>
              </w:rPr>
              <w:t>1. До начала проведения Работ направить в адрес Заказчика список электротехнического персонала, который будет задействован при выполнении Работ, с приложением копий документов, подтверждающих группу по электробезопасности указанных работников, а также сведения об ответственном руководителе Работ.</w:t>
            </w:r>
          </w:p>
          <w:p>
            <w:pPr>
              <w:pStyle w:val="Normal"/>
              <w:jc w:val="both"/>
              <w:rPr>
                <w:sz w:val="24"/>
                <w:szCs w:val="24"/>
              </w:rPr>
            </w:pPr>
            <w:r>
              <w:rPr>
                <w:sz w:val="24"/>
                <w:szCs w:val="24"/>
              </w:rPr>
              <w:t>2. До начала выполнения работ в рамках реализации Договора получать у собственника объекта и (или) у сетевой организации необходимые разрешения на производство работ (на каждый объект) на электрических сетях (при необходимости в соответствии с требованиями действующего законодательства).</w:t>
            </w:r>
          </w:p>
          <w:p>
            <w:pPr>
              <w:pStyle w:val="Normal"/>
              <w:jc w:val="both"/>
              <w:rPr>
                <w:sz w:val="24"/>
                <w:szCs w:val="24"/>
              </w:rPr>
            </w:pPr>
            <w:r>
              <w:rPr>
                <w:sz w:val="24"/>
                <w:szCs w:val="24"/>
              </w:rPr>
              <w:t>3. До начала выполнения Работ в рамках реализации Договора получать у владельца электросетевого Объекта необходимые разрешения на производство работ на электрических сетях в соответствии с требованиями действующего законодательства.</w:t>
            </w:r>
          </w:p>
          <w:p>
            <w:pPr>
              <w:pStyle w:val="Normal"/>
              <w:jc w:val="both"/>
              <w:rPr>
                <w:sz w:val="24"/>
                <w:szCs w:val="24"/>
              </w:rPr>
            </w:pPr>
            <w:r>
              <w:rPr>
                <w:sz w:val="24"/>
                <w:szCs w:val="24"/>
              </w:rPr>
              <w:t>4. Самостоятельно нести ответственность за проведение инструктажей по технике безопасности и охране труда, за соблюдение правил техники безопасности сотрудниками Подрядчика, за выполнение мероприятий по пожарной безопасности, по охране труда.</w:t>
            </w:r>
          </w:p>
          <w:p>
            <w:pPr>
              <w:pStyle w:val="Normal"/>
              <w:jc w:val="both"/>
              <w:rPr>
                <w:sz w:val="24"/>
                <w:szCs w:val="24"/>
              </w:rPr>
            </w:pPr>
            <w:r>
              <w:rPr>
                <w:sz w:val="24"/>
                <w:szCs w:val="24"/>
              </w:rPr>
              <w:t>5. Самостоятельно нести ответственность за вред, причиненный третьим лицам либо их имуществу по вине Подрядчика (соисполнителей), в ходе исполнения Договора.</w:t>
            </w:r>
          </w:p>
          <w:p>
            <w:pPr>
              <w:pStyle w:val="Normal"/>
              <w:jc w:val="both"/>
              <w:rPr>
                <w:b/>
                <w:sz w:val="24"/>
                <w:szCs w:val="24"/>
              </w:rPr>
            </w:pPr>
            <w:r>
              <w:rPr>
                <w:b/>
                <w:sz w:val="24"/>
                <w:szCs w:val="24"/>
              </w:rPr>
              <w:t>Исполнительная документация:</w:t>
            </w:r>
          </w:p>
          <w:p>
            <w:pPr>
              <w:pStyle w:val="Normal"/>
              <w:jc w:val="both"/>
              <w:rPr>
                <w:sz w:val="24"/>
                <w:szCs w:val="24"/>
              </w:rPr>
            </w:pPr>
            <w:r>
              <w:rPr>
                <w:sz w:val="24"/>
                <w:szCs w:val="24"/>
              </w:rPr>
              <w:t>Подрядчик обязан предоставить Заказчику комплект исполнительной документации, включающий акты освидетельствования скрытых работ; реестр применяемых материалов и оборудования; акты проверки смонтированного оборудования, крепежных элементов и конструкций, сетей; ведомости изменений, смонтированного оборудования и работ; схемы и эскизы, спецификации с паспортами и сертификатами, результаты лабораторных испытаний; общий журнал работ, приказы и прочие документы для безопасного производства работ.</w:t>
            </w:r>
          </w:p>
          <w:p>
            <w:pPr>
              <w:pStyle w:val="Normal"/>
              <w:jc w:val="both"/>
              <w:rPr>
                <w:sz w:val="24"/>
                <w:szCs w:val="24"/>
              </w:rPr>
            </w:pPr>
            <w:r>
              <w:rPr>
                <w:sz w:val="24"/>
                <w:szCs w:val="24"/>
              </w:rPr>
              <w:t>Разработку частей и разделов проектной документации осуществить в соответствии с требованиями действующих нормативных и правовых актов Российской Федерации.</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16</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Общие требования к выполнению работ</w:t>
            </w:r>
          </w:p>
        </w:tc>
        <w:tc>
          <w:tcPr>
            <w:tcW w:w="1038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531" w:leader="none"/>
              </w:tabs>
              <w:spacing w:before="0" w:after="0"/>
              <w:contextualSpacing/>
              <w:jc w:val="both"/>
              <w:rPr>
                <w:sz w:val="24"/>
                <w:szCs w:val="24"/>
              </w:rPr>
            </w:pPr>
            <w:r>
              <w:rPr>
                <w:sz w:val="24"/>
                <w:szCs w:val="24"/>
              </w:rPr>
              <w:t>Работы должны производиться в соответствии с действующими нормативами и требованиями «Правила устройства электроустановок» Изд. 7</w:t>
            </w:r>
          </w:p>
          <w:p>
            <w:pPr>
              <w:pStyle w:val="Normal"/>
              <w:tabs>
                <w:tab w:val="clear" w:pos="708"/>
                <w:tab w:val="left" w:pos="11531" w:leader="none"/>
              </w:tabs>
              <w:spacing w:before="0" w:after="0"/>
              <w:contextualSpacing/>
              <w:jc w:val="both"/>
              <w:rPr>
                <w:sz w:val="24"/>
                <w:szCs w:val="24"/>
              </w:rPr>
            </w:pPr>
            <w:r>
              <w:rPr>
                <w:sz w:val="24"/>
                <w:szCs w:val="24"/>
              </w:rPr>
              <w:t>Подрядчик самостоятельно определяет технологию производства Работ по всем видам работ и конструктивным элементам с учетом требований настоящего технического задания. Технология производства Работ, контролируемые параметры и методы контроля, взаимная увязка технологических процессов, требования по организации работ отражаются в проекте производства работ, который согласовывается с Заказчиком. Подрядчик самостоятельно определяет площадь и места размещения техники, складирования материалов, хозяйственно бытовых построек и т.п., и согласовывает их с собственником территории, администрацией города Ярославль и Заказчиком; При выполнении Работ Подрядчик должен обеспечить соблюдение требований законодательных актов Российской Федерации:</w:t>
            </w:r>
          </w:p>
          <w:p>
            <w:pPr>
              <w:pStyle w:val="Normal"/>
              <w:tabs>
                <w:tab w:val="clear" w:pos="708"/>
                <w:tab w:val="left" w:pos="11531" w:leader="none"/>
              </w:tabs>
              <w:spacing w:before="0" w:after="0"/>
              <w:contextualSpacing/>
              <w:jc w:val="both"/>
              <w:rPr>
                <w:sz w:val="24"/>
                <w:szCs w:val="24"/>
              </w:rPr>
            </w:pPr>
            <w:r>
              <w:rPr>
                <w:sz w:val="24"/>
                <w:szCs w:val="24"/>
              </w:rPr>
              <w:t>- Правила устройства электроустановок (ПУЭ);</w:t>
            </w:r>
          </w:p>
          <w:p>
            <w:pPr>
              <w:pStyle w:val="Normal"/>
              <w:tabs>
                <w:tab w:val="clear" w:pos="708"/>
                <w:tab w:val="left" w:pos="11531" w:leader="none"/>
              </w:tabs>
              <w:spacing w:before="0" w:after="0"/>
              <w:contextualSpacing/>
              <w:jc w:val="both"/>
              <w:rPr>
                <w:sz w:val="24"/>
                <w:szCs w:val="24"/>
              </w:rPr>
            </w:pPr>
            <w:r>
              <w:rPr>
                <w:sz w:val="24"/>
                <w:szCs w:val="24"/>
              </w:rPr>
              <w:t>- СП 31-110-2003 «Проектирование и монтаж электроустановок жилых и общественных зданий»;</w:t>
            </w:r>
          </w:p>
          <w:p>
            <w:pPr>
              <w:pStyle w:val="Normal"/>
              <w:tabs>
                <w:tab w:val="clear" w:pos="708"/>
                <w:tab w:val="left" w:pos="11531" w:leader="none"/>
              </w:tabs>
              <w:spacing w:before="0" w:after="0"/>
              <w:contextualSpacing/>
              <w:jc w:val="both"/>
              <w:rPr>
                <w:sz w:val="24"/>
                <w:szCs w:val="24"/>
              </w:rPr>
            </w:pPr>
            <w:r>
              <w:rPr>
                <w:sz w:val="24"/>
                <w:szCs w:val="24"/>
              </w:rPr>
              <w:t xml:space="preserve">- СНиП 23-05-95 «Естественное и искусственное освещение»;         - </w:t>
            </w:r>
            <w:r>
              <w:rPr>
                <w:color w:val="000000"/>
                <w:sz w:val="24"/>
                <w:szCs w:val="24"/>
              </w:rPr>
              <w:t>ГОСТ 31565-2012. Межгосударственный стандарт. Кабельные изделия. Требования пожарной безопасности";</w:t>
            </w:r>
          </w:p>
          <w:p>
            <w:pPr>
              <w:pStyle w:val="Normal"/>
              <w:tabs>
                <w:tab w:val="clear" w:pos="708"/>
                <w:tab w:val="left" w:pos="11531" w:leader="none"/>
              </w:tabs>
              <w:spacing w:before="0" w:after="0"/>
              <w:contextualSpacing/>
              <w:jc w:val="both"/>
              <w:rPr>
                <w:sz w:val="24"/>
                <w:szCs w:val="24"/>
              </w:rPr>
            </w:pPr>
            <w:r>
              <w:rPr>
                <w:sz w:val="24"/>
                <w:szCs w:val="24"/>
              </w:rPr>
              <w:t xml:space="preserve">- </w:t>
            </w:r>
            <w:r>
              <w:rPr>
                <w:color w:val="000000"/>
                <w:sz w:val="24"/>
                <w:szCs w:val="24"/>
              </w:rPr>
              <w:t>"СП 52.13330.2016. Свод правил. Естественное и искусственное освещение. Актуализированная редакция СНиП 23-05-95*";</w:t>
            </w:r>
          </w:p>
          <w:p>
            <w:pPr>
              <w:pStyle w:val="Normal"/>
              <w:tabs>
                <w:tab w:val="clear" w:pos="708"/>
                <w:tab w:val="left" w:pos="11531" w:leader="none"/>
              </w:tabs>
              <w:spacing w:before="0" w:after="0"/>
              <w:contextualSpacing/>
              <w:jc w:val="both"/>
              <w:rPr>
                <w:sz w:val="24"/>
                <w:szCs w:val="24"/>
              </w:rPr>
            </w:pPr>
            <w:r>
              <w:rPr>
                <w:sz w:val="24"/>
                <w:szCs w:val="24"/>
              </w:rPr>
              <w:t>- РД 153-34.3-03.285-2002 «Правила безопасности при строительстве линии электропередачи и производстве электромонтажных работ»;</w:t>
            </w:r>
          </w:p>
          <w:p>
            <w:pPr>
              <w:pStyle w:val="Normal"/>
              <w:tabs>
                <w:tab w:val="clear" w:pos="708"/>
                <w:tab w:val="left" w:pos="11531" w:leader="none"/>
              </w:tabs>
              <w:spacing w:before="0" w:after="0"/>
              <w:contextualSpacing/>
              <w:jc w:val="both"/>
              <w:rPr>
                <w:sz w:val="24"/>
                <w:szCs w:val="24"/>
              </w:rPr>
            </w:pPr>
            <w:r>
              <w:rPr>
                <w:sz w:val="24"/>
                <w:szCs w:val="24"/>
              </w:rPr>
              <w:t xml:space="preserve">- </w:t>
            </w:r>
            <w:r>
              <w:rPr>
                <w:color w:val="000000"/>
                <w:sz w:val="24"/>
                <w:szCs w:val="24"/>
              </w:rPr>
              <w:t>"ГОСТ 12.3.009-76* (СТ СЭВ 3518-81). Работы погрузочно-разгрузочные. Общие требования безопасности";</w:t>
            </w:r>
          </w:p>
          <w:p>
            <w:pPr>
              <w:pStyle w:val="Normal"/>
              <w:tabs>
                <w:tab w:val="clear" w:pos="708"/>
                <w:tab w:val="left" w:pos="11531" w:leader="none"/>
              </w:tabs>
              <w:spacing w:before="0" w:after="0"/>
              <w:contextualSpacing/>
              <w:jc w:val="both"/>
              <w:rPr>
                <w:sz w:val="24"/>
                <w:szCs w:val="24"/>
              </w:rPr>
            </w:pPr>
            <w:r>
              <w:rPr>
                <w:sz w:val="24"/>
                <w:szCs w:val="24"/>
              </w:rPr>
              <w:t>- и другими действующими нормативными документами.</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17</w:t>
            </w:r>
          </w:p>
        </w:tc>
        <w:tc>
          <w:tcPr>
            <w:tcW w:w="29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Количество экземпляров документации, подаваемой Заказчику</w:t>
            </w:r>
          </w:p>
        </w:tc>
        <w:tc>
          <w:tcPr>
            <w:tcW w:w="1038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531" w:leader="none"/>
              </w:tabs>
              <w:spacing w:before="0" w:after="0"/>
              <w:contextualSpacing/>
              <w:jc w:val="both"/>
              <w:rPr>
                <w:sz w:val="24"/>
                <w:szCs w:val="24"/>
              </w:rPr>
            </w:pPr>
            <w:r>
              <w:rPr>
                <w:sz w:val="24"/>
                <w:szCs w:val="24"/>
              </w:rPr>
              <w:t>По результатам работ Исполнитель передает Заказчику:</w:t>
            </w:r>
          </w:p>
          <w:p>
            <w:pPr>
              <w:pStyle w:val="Normal"/>
              <w:tabs>
                <w:tab w:val="clear" w:pos="708"/>
                <w:tab w:val="left" w:pos="11531" w:leader="none"/>
              </w:tabs>
              <w:spacing w:before="0" w:after="0"/>
              <w:contextualSpacing/>
              <w:jc w:val="both"/>
              <w:rPr>
                <w:sz w:val="24"/>
                <w:szCs w:val="24"/>
              </w:rPr>
            </w:pPr>
            <w:r>
              <w:rPr>
                <w:sz w:val="24"/>
                <w:szCs w:val="24"/>
              </w:rPr>
              <w:t>На бумажном носителе проектную документацию (текстовая часть) – в 3-х экземплярах;</w:t>
            </w:r>
          </w:p>
          <w:p>
            <w:pPr>
              <w:pStyle w:val="Normal"/>
              <w:tabs>
                <w:tab w:val="clear" w:pos="708"/>
                <w:tab w:val="left" w:pos="11531" w:leader="none"/>
              </w:tabs>
              <w:spacing w:before="0" w:after="0"/>
              <w:contextualSpacing/>
              <w:jc w:val="both"/>
              <w:rPr>
                <w:sz w:val="24"/>
                <w:szCs w:val="24"/>
              </w:rPr>
            </w:pPr>
            <w:r>
              <w:rPr>
                <w:sz w:val="24"/>
                <w:szCs w:val="24"/>
              </w:rPr>
              <w:t>проектную документацию (графическая часть) – в 3-х экземплярах;</w:t>
            </w:r>
          </w:p>
          <w:p>
            <w:pPr>
              <w:pStyle w:val="Normal"/>
              <w:tabs>
                <w:tab w:val="clear" w:pos="708"/>
                <w:tab w:val="left" w:pos="11531" w:leader="none"/>
              </w:tabs>
              <w:spacing w:before="0" w:after="0"/>
              <w:contextualSpacing/>
              <w:jc w:val="both"/>
              <w:rPr>
                <w:sz w:val="24"/>
                <w:szCs w:val="24"/>
              </w:rPr>
            </w:pPr>
            <w:r>
              <w:rPr>
                <w:sz w:val="24"/>
                <w:szCs w:val="24"/>
              </w:rPr>
              <w:t>сметную документацию – в 3-х экземплярах;</w:t>
            </w:r>
          </w:p>
          <w:p>
            <w:pPr>
              <w:pStyle w:val="Normal"/>
              <w:tabs>
                <w:tab w:val="clear" w:pos="708"/>
                <w:tab w:val="left" w:pos="11531" w:leader="none"/>
              </w:tabs>
              <w:spacing w:before="0" w:after="0"/>
              <w:contextualSpacing/>
              <w:jc w:val="both"/>
              <w:rPr>
                <w:sz w:val="24"/>
                <w:szCs w:val="24"/>
              </w:rPr>
            </w:pPr>
            <w:r>
              <w:rPr>
                <w:sz w:val="24"/>
                <w:szCs w:val="24"/>
              </w:rPr>
              <w:t>ведомости объемов работ и спецификации материалов документация (текстовая часть) – в 3-х экземплярах;</w:t>
            </w:r>
          </w:p>
          <w:p>
            <w:pPr>
              <w:pStyle w:val="Normal"/>
              <w:tabs>
                <w:tab w:val="clear" w:pos="708"/>
                <w:tab w:val="left" w:pos="11531" w:leader="none"/>
              </w:tabs>
              <w:spacing w:before="0" w:after="0"/>
              <w:contextualSpacing/>
              <w:jc w:val="both"/>
              <w:rPr>
                <w:sz w:val="24"/>
                <w:szCs w:val="24"/>
              </w:rPr>
            </w:pPr>
            <w:r>
              <w:rPr>
                <w:sz w:val="24"/>
                <w:szCs w:val="24"/>
              </w:rPr>
              <w:t>исполнительная документация в 3-х экземплярах в т.ч. сертификаты, технические паспорта и другие документы, удостоверяющие качество применяемых материалов. А также указанную документацию в 1 экземпляре на электронном носителе, подписанную электронной подписью в файлах с расширением «.dwg» (AutoCAD) в версии не младше 2007 года и в файлах с расширением «.pdf» (AdobeAcrobat), в файлах с расширением «.xls» (или «.xlsx») (Excel), pdf (AdobeAcrobat) и в файлах с расширением сметной программы Гранд-смета, в файлах с расширением «.doc» (или «.docx») (Word) и в файлах с расширением «.pdf» (AdobeAcrobat) соответственно виду документа, включая фотоотчет по каждому смонтированному Объекту в файлах формата JPEG (изображения Объекта до и после выполнения Работ).</w:t>
            </w:r>
          </w:p>
        </w:tc>
      </w:tr>
      <w:tr>
        <w:trPr>
          <w:trHeight w:val="20" w:hRule="atLeast"/>
        </w:trPr>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sz w:val="24"/>
                <w:szCs w:val="24"/>
              </w:rPr>
            </w:pPr>
            <w:r>
              <w:rPr>
                <w:sz w:val="24"/>
                <w:szCs w:val="24"/>
              </w:rPr>
              <w:t>18</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sz w:val="24"/>
                <w:szCs w:val="24"/>
              </w:rPr>
            </w:pPr>
            <w:r>
              <w:rPr>
                <w:sz w:val="24"/>
                <w:szCs w:val="24"/>
              </w:rPr>
              <w:t>Согласование проектной документации</w:t>
            </w:r>
          </w:p>
        </w:tc>
        <w:tc>
          <w:tcPr>
            <w:tcW w:w="103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both"/>
              <w:rPr>
                <w:sz w:val="24"/>
                <w:szCs w:val="24"/>
              </w:rPr>
            </w:pPr>
            <w:r>
              <w:rPr>
                <w:sz w:val="24"/>
                <w:szCs w:val="24"/>
              </w:rPr>
              <w:t>Подрядчик обеспечивает передачу разработанной проектной документации в течение 5 рабочих дней следующим лицам:</w:t>
            </w:r>
          </w:p>
          <w:p>
            <w:pPr>
              <w:pStyle w:val="Normal"/>
              <w:widowControl w:val="false"/>
              <w:spacing w:before="0" w:after="0"/>
              <w:contextualSpacing/>
              <w:jc w:val="both"/>
              <w:rPr>
                <w:sz w:val="24"/>
                <w:szCs w:val="24"/>
              </w:rPr>
            </w:pPr>
            <w:r>
              <w:rPr>
                <w:sz w:val="24"/>
                <w:szCs w:val="24"/>
              </w:rPr>
              <w:t>-  Заказчику;</w:t>
            </w:r>
          </w:p>
          <w:p>
            <w:pPr>
              <w:pStyle w:val="Normal"/>
              <w:widowControl w:val="false"/>
              <w:spacing w:before="0" w:after="0"/>
              <w:contextualSpacing/>
              <w:jc w:val="both"/>
              <w:rPr>
                <w:sz w:val="24"/>
                <w:szCs w:val="24"/>
              </w:rPr>
            </w:pPr>
            <w:r>
              <w:rPr>
                <w:sz w:val="24"/>
                <w:szCs w:val="24"/>
              </w:rPr>
              <w:t>- собственнику(-ам) Объекта.</w:t>
            </w:r>
          </w:p>
          <w:p>
            <w:pPr>
              <w:pStyle w:val="Normal"/>
              <w:widowControl w:val="false"/>
              <w:spacing w:before="0" w:after="0"/>
              <w:contextualSpacing/>
              <w:jc w:val="both"/>
              <w:rPr>
                <w:sz w:val="24"/>
                <w:szCs w:val="24"/>
              </w:rPr>
            </w:pPr>
            <w:r>
              <w:rPr>
                <w:sz w:val="24"/>
                <w:szCs w:val="24"/>
              </w:rPr>
              <w:t>Подрядчик обеспечивает прохождение в ГАУ ЯО «Яргосстройэкспертиза» проверки сметной стоимости в порядке, предусмотренном для проверки достоверности в соответствии с требованиями действующих нормативных документов. с получением положительного заключения государственной экспертизы проектной документации, содержащее, в том числе выводы о достоверности определения сметной стоимости.</w:t>
            </w:r>
          </w:p>
        </w:tc>
      </w:tr>
    </w:tbl>
    <w:p>
      <w:pPr>
        <w:pStyle w:val="Normal"/>
        <w:widowControl w:val="false"/>
        <w:ind w:right="141"/>
        <w:jc w:val="center"/>
        <w:rPr>
          <w:rFonts w:eastAsia="Calibri"/>
          <w:b/>
        </w:rPr>
      </w:pPr>
      <w:r>
        <w:rPr>
          <w:rFonts w:eastAsia="Calibri"/>
          <w:b/>
        </w:rPr>
      </w:r>
    </w:p>
    <w:p>
      <w:pPr>
        <w:pStyle w:val="Normal"/>
        <w:rPr/>
      </w:pPr>
      <w:r>
        <w:rPr/>
      </w:r>
    </w:p>
    <w:p>
      <w:pPr>
        <w:pStyle w:val="Normal"/>
        <w:jc w:val="both"/>
        <w:rPr>
          <w:sz w:val="22"/>
          <w:szCs w:val="24"/>
        </w:rPr>
      </w:pPr>
      <w:r>
        <w:rPr>
          <w:sz w:val="22"/>
          <w:szCs w:val="24"/>
        </w:rPr>
      </w:r>
      <w:r>
        <w:br w:type="page"/>
      </w:r>
    </w:p>
    <w:p>
      <w:pPr>
        <w:pStyle w:val="Normal"/>
        <w:spacing w:before="0" w:after="0"/>
        <w:jc w:val="right"/>
        <w:rPr>
          <w:sz w:val="22"/>
          <w:szCs w:val="24"/>
        </w:rPr>
      </w:pPr>
      <w:r>
        <w:rPr>
          <w:sz w:val="22"/>
          <w:szCs w:val="24"/>
        </w:rPr>
        <w:t>Приложение № 1</w:t>
      </w:r>
    </w:p>
    <w:tbl>
      <w:tblPr>
        <w:tblW w:w="14463" w:type="dxa"/>
        <w:jc w:val="left"/>
        <w:tblInd w:w="0" w:type="dxa"/>
        <w:tblLayout w:type="fixed"/>
        <w:tblCellMar>
          <w:top w:w="0" w:type="dxa"/>
          <w:left w:w="30" w:type="dxa"/>
          <w:bottom w:w="0" w:type="dxa"/>
          <w:right w:w="30" w:type="dxa"/>
        </w:tblCellMar>
      </w:tblPr>
      <w:tblGrid>
        <w:gridCol w:w="693"/>
        <w:gridCol w:w="4673"/>
        <w:gridCol w:w="2682"/>
        <w:gridCol w:w="6415"/>
      </w:tblGrid>
      <w:tr>
        <w:trPr>
          <w:trHeight w:val="300" w:hRule="atLeast"/>
        </w:trPr>
        <w:tc>
          <w:tcPr>
            <w:tcW w:w="14463" w:type="dxa"/>
            <w:gridSpan w:val="4"/>
            <w:tcBorders/>
            <w:vAlign w:val="bottom"/>
          </w:tcPr>
          <w:p>
            <w:pPr>
              <w:pStyle w:val="Normal"/>
              <w:widowControl/>
              <w:tabs>
                <w:tab w:val="clear" w:pos="708"/>
                <w:tab w:val="left" w:pos="8500" w:leader="none"/>
              </w:tabs>
              <w:suppressAutoHyphens w:val="true"/>
              <w:overflowPunct w:val="true"/>
              <w:bidi w:val="0"/>
              <w:spacing w:lineRule="auto" w:line="240" w:before="0" w:after="0"/>
              <w:ind w:hanging="0" w:left="0" w:right="907"/>
              <w:jc w:val="center"/>
              <w:textAlignment w:val="baseline"/>
              <w:rPr>
                <w:sz w:val="24"/>
                <w:szCs w:val="24"/>
              </w:rPr>
            </w:pPr>
            <w:r>
              <w:rPr>
                <w:sz w:val="24"/>
                <w:szCs w:val="24"/>
              </w:rPr>
              <w:t>АДРЕСНЫЙ ПЕРЕЧЕНЬ ОБЪЕКТОВ</w:t>
            </w:r>
          </w:p>
        </w:tc>
      </w:tr>
      <w:tr>
        <w:trPr>
          <w:trHeight w:val="537" w:hRule="atLeast"/>
        </w:trPr>
        <w:tc>
          <w:tcPr>
            <w:tcW w:w="693" w:type="dxa"/>
            <w:tcBorders/>
            <w:vAlign w:val="bottom"/>
          </w:tcPr>
          <w:p>
            <w:pPr>
              <w:pStyle w:val="Normal"/>
              <w:tabs>
                <w:tab w:val="clear" w:pos="708"/>
              </w:tabs>
              <w:jc w:val="left"/>
              <w:rPr>
                <w:sz w:val="24"/>
                <w:szCs w:val="24"/>
              </w:rPr>
            </w:pPr>
            <w:r>
              <w:rPr>
                <w:sz w:val="24"/>
                <w:szCs w:val="24"/>
              </w:rPr>
              <w:t xml:space="preserve">№ </w:t>
            </w:r>
            <w:r>
              <w:rPr>
                <w:sz w:val="24"/>
                <w:szCs w:val="24"/>
              </w:rPr>
              <w:t>п/п</w:t>
            </w:r>
          </w:p>
        </w:tc>
        <w:tc>
          <w:tcPr>
            <w:tcW w:w="4673" w:type="dxa"/>
            <w:tcBorders/>
            <w:vAlign w:val="bottom"/>
          </w:tcPr>
          <w:p>
            <w:pPr>
              <w:pStyle w:val="Normal"/>
              <w:tabs>
                <w:tab w:val="clear" w:pos="708"/>
              </w:tabs>
              <w:jc w:val="center"/>
              <w:rPr>
                <w:sz w:val="24"/>
                <w:szCs w:val="24"/>
              </w:rPr>
            </w:pPr>
            <w:r>
              <w:rPr>
                <w:sz w:val="24"/>
                <w:szCs w:val="24"/>
              </w:rPr>
              <w:t>Наименование объекта</w:t>
            </w:r>
          </w:p>
        </w:tc>
        <w:tc>
          <w:tcPr>
            <w:tcW w:w="2682" w:type="dxa"/>
            <w:tcBorders/>
            <w:vAlign w:val="bottom"/>
          </w:tcPr>
          <w:p>
            <w:pPr>
              <w:pStyle w:val="Normal"/>
              <w:tabs>
                <w:tab w:val="clear" w:pos="708"/>
              </w:tabs>
              <w:jc w:val="center"/>
              <w:rPr>
                <w:sz w:val="24"/>
                <w:szCs w:val="24"/>
              </w:rPr>
            </w:pPr>
            <w:r>
              <w:rPr>
                <w:sz w:val="24"/>
                <w:szCs w:val="24"/>
              </w:rPr>
              <w:t>Адрес</w:t>
            </w:r>
          </w:p>
        </w:tc>
        <w:tc>
          <w:tcPr>
            <w:tcW w:w="6415" w:type="dxa"/>
            <w:tcBorders/>
            <w:vAlign w:val="bottom"/>
          </w:tcPr>
          <w:p>
            <w:pPr>
              <w:pStyle w:val="Normal"/>
              <w:widowControl/>
              <w:tabs>
                <w:tab w:val="clear" w:pos="708"/>
              </w:tabs>
              <w:suppressAutoHyphens w:val="true"/>
              <w:overflowPunct w:val="true"/>
              <w:bidi w:val="0"/>
              <w:spacing w:lineRule="auto" w:line="240" w:before="0" w:after="0"/>
              <w:ind w:hanging="0" w:left="0" w:right="680"/>
              <w:jc w:val="center"/>
              <w:textAlignment w:val="baseline"/>
              <w:rPr>
                <w:sz w:val="24"/>
                <w:szCs w:val="24"/>
              </w:rPr>
            </w:pPr>
            <w:r>
              <w:rPr>
                <w:sz w:val="24"/>
                <w:szCs w:val="24"/>
              </w:rPr>
              <w:t>Видовые стороны Объекта для обустройства АХП</w:t>
            </w:r>
          </w:p>
        </w:tc>
      </w:tr>
      <w:tr>
        <w:trPr>
          <w:trHeight w:val="537" w:hRule="atLeast"/>
        </w:trPr>
        <w:tc>
          <w:tcPr>
            <w:tcW w:w="693" w:type="dxa"/>
            <w:tcBorders/>
            <w:vAlign w:val="bottom"/>
          </w:tcPr>
          <w:p>
            <w:pPr>
              <w:pStyle w:val="Normal"/>
              <w:tabs>
                <w:tab w:val="clear" w:pos="708"/>
              </w:tabs>
              <w:jc w:val="right"/>
              <w:rPr>
                <w:sz w:val="24"/>
                <w:szCs w:val="24"/>
              </w:rPr>
            </w:pPr>
            <w:r>
              <w:rPr>
                <w:sz w:val="24"/>
                <w:szCs w:val="24"/>
              </w:rPr>
              <w:t>1</w:t>
            </w:r>
          </w:p>
        </w:tc>
        <w:tc>
          <w:tcPr>
            <w:tcW w:w="4673" w:type="dxa"/>
            <w:tcBorders/>
            <w:vAlign w:val="bottom"/>
          </w:tcPr>
          <w:p>
            <w:pPr>
              <w:pStyle w:val="Normal"/>
              <w:tabs>
                <w:tab w:val="clear" w:pos="708"/>
              </w:tabs>
              <w:jc w:val="left"/>
              <w:rPr>
                <w:sz w:val="24"/>
                <w:szCs w:val="24"/>
              </w:rPr>
            </w:pPr>
            <w:r>
              <w:rPr>
                <w:sz w:val="24"/>
                <w:szCs w:val="24"/>
              </w:rPr>
              <w:t>Здание у церкви Архангела Михаила</w:t>
            </w:r>
          </w:p>
        </w:tc>
        <w:tc>
          <w:tcPr>
            <w:tcW w:w="2682" w:type="dxa"/>
            <w:tcBorders/>
            <w:vAlign w:val="bottom"/>
          </w:tcPr>
          <w:p>
            <w:pPr>
              <w:pStyle w:val="Normal"/>
              <w:tabs>
                <w:tab w:val="clear" w:pos="708"/>
              </w:tabs>
              <w:jc w:val="left"/>
              <w:rPr>
                <w:sz w:val="24"/>
                <w:szCs w:val="24"/>
              </w:rPr>
            </w:pPr>
            <w:r>
              <w:rPr>
                <w:sz w:val="24"/>
                <w:szCs w:val="24"/>
              </w:rPr>
              <w:t>г. Ярославль, ул.</w:t>
              <w:br/>
              <w:t>Революционная, д. 15</w:t>
            </w:r>
          </w:p>
        </w:tc>
        <w:tc>
          <w:tcPr>
            <w:tcW w:w="6415" w:type="dxa"/>
            <w:tcBorders/>
            <w:vAlign w:val="bottom"/>
          </w:tcPr>
          <w:p>
            <w:pPr>
              <w:pStyle w:val="Normal"/>
              <w:tabs>
                <w:tab w:val="clear" w:pos="708"/>
              </w:tabs>
              <w:jc w:val="left"/>
              <w:rPr>
                <w:sz w:val="24"/>
                <w:szCs w:val="24"/>
              </w:rPr>
            </w:pPr>
            <w:r>
              <w:rPr>
                <w:sz w:val="24"/>
                <w:szCs w:val="24"/>
              </w:rPr>
              <w:t>2 стороны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2</w:t>
            </w:r>
          </w:p>
        </w:tc>
        <w:tc>
          <w:tcPr>
            <w:tcW w:w="4673" w:type="dxa"/>
            <w:tcBorders/>
            <w:vAlign w:val="bottom"/>
          </w:tcPr>
          <w:p>
            <w:pPr>
              <w:pStyle w:val="Normal"/>
              <w:tabs>
                <w:tab w:val="clear" w:pos="708"/>
              </w:tabs>
              <w:jc w:val="left"/>
              <w:rPr>
                <w:sz w:val="24"/>
                <w:szCs w:val="24"/>
              </w:rPr>
            </w:pPr>
            <w:r>
              <w:rPr>
                <w:sz w:val="24"/>
                <w:szCs w:val="24"/>
              </w:rPr>
              <w:t>Памятник Волкову Ф.Г.</w:t>
            </w:r>
          </w:p>
        </w:tc>
        <w:tc>
          <w:tcPr>
            <w:tcW w:w="2682" w:type="dxa"/>
            <w:tcBorders/>
            <w:vAlign w:val="bottom"/>
          </w:tcPr>
          <w:p>
            <w:pPr>
              <w:pStyle w:val="Normal"/>
              <w:tabs>
                <w:tab w:val="clear" w:pos="708"/>
              </w:tabs>
              <w:jc w:val="left"/>
              <w:rPr>
                <w:sz w:val="24"/>
                <w:szCs w:val="24"/>
              </w:rPr>
            </w:pPr>
            <w:r>
              <w:rPr>
                <w:sz w:val="24"/>
                <w:szCs w:val="24"/>
              </w:rPr>
              <w:t>г. Ярославль, пл. Волкова</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r>
        <w:trPr>
          <w:trHeight w:val="537" w:hRule="atLeast"/>
        </w:trPr>
        <w:tc>
          <w:tcPr>
            <w:tcW w:w="693" w:type="dxa"/>
            <w:tcBorders/>
            <w:vAlign w:val="bottom"/>
          </w:tcPr>
          <w:p>
            <w:pPr>
              <w:pStyle w:val="Normal"/>
              <w:tabs>
                <w:tab w:val="clear" w:pos="708"/>
              </w:tabs>
              <w:jc w:val="right"/>
              <w:rPr>
                <w:sz w:val="24"/>
                <w:szCs w:val="24"/>
              </w:rPr>
            </w:pPr>
            <w:r>
              <w:rPr>
                <w:sz w:val="24"/>
                <w:szCs w:val="24"/>
              </w:rPr>
              <w:t>3</w:t>
            </w:r>
          </w:p>
        </w:tc>
        <w:tc>
          <w:tcPr>
            <w:tcW w:w="4673" w:type="dxa"/>
            <w:tcBorders/>
            <w:vAlign w:val="bottom"/>
          </w:tcPr>
          <w:p>
            <w:pPr>
              <w:pStyle w:val="Normal"/>
              <w:tabs>
                <w:tab w:val="clear" w:pos="708"/>
              </w:tabs>
              <w:jc w:val="left"/>
              <w:rPr>
                <w:sz w:val="24"/>
                <w:szCs w:val="24"/>
              </w:rPr>
            </w:pPr>
            <w:r>
              <w:rPr>
                <w:sz w:val="24"/>
                <w:szCs w:val="24"/>
              </w:rPr>
              <w:t>Пожарное депо</w:t>
            </w:r>
          </w:p>
        </w:tc>
        <w:tc>
          <w:tcPr>
            <w:tcW w:w="2682" w:type="dxa"/>
            <w:tcBorders/>
            <w:vAlign w:val="bottom"/>
          </w:tcPr>
          <w:p>
            <w:pPr>
              <w:pStyle w:val="Normal"/>
              <w:tabs>
                <w:tab w:val="clear" w:pos="708"/>
              </w:tabs>
              <w:jc w:val="left"/>
              <w:rPr>
                <w:sz w:val="24"/>
                <w:szCs w:val="24"/>
              </w:rPr>
            </w:pPr>
            <w:r>
              <w:rPr>
                <w:sz w:val="24"/>
                <w:szCs w:val="24"/>
              </w:rPr>
              <w:t>г. Ярославль, пл.</w:t>
              <w:br/>
              <w:t>Красная, д. 8</w:t>
            </w:r>
          </w:p>
        </w:tc>
        <w:tc>
          <w:tcPr>
            <w:tcW w:w="6415" w:type="dxa"/>
            <w:tcBorders/>
            <w:vAlign w:val="bottom"/>
          </w:tcPr>
          <w:p>
            <w:pPr>
              <w:pStyle w:val="Normal"/>
              <w:tabs>
                <w:tab w:val="clear" w:pos="708"/>
              </w:tabs>
              <w:jc w:val="left"/>
              <w:rPr>
                <w:sz w:val="24"/>
                <w:szCs w:val="24"/>
              </w:rPr>
            </w:pPr>
            <w:r>
              <w:rPr>
                <w:sz w:val="24"/>
                <w:szCs w:val="24"/>
              </w:rPr>
              <w:t>Фасад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4</w:t>
            </w:r>
          </w:p>
        </w:tc>
        <w:tc>
          <w:tcPr>
            <w:tcW w:w="4673" w:type="dxa"/>
            <w:tcBorders/>
            <w:vAlign w:val="bottom"/>
          </w:tcPr>
          <w:p>
            <w:pPr>
              <w:pStyle w:val="Normal"/>
              <w:tabs>
                <w:tab w:val="clear" w:pos="708"/>
              </w:tabs>
              <w:jc w:val="left"/>
              <w:rPr>
                <w:sz w:val="24"/>
                <w:szCs w:val="24"/>
              </w:rPr>
            </w:pPr>
            <w:r>
              <w:rPr>
                <w:sz w:val="24"/>
                <w:szCs w:val="24"/>
              </w:rPr>
              <w:t>Здание провинциального колледжа</w:t>
            </w:r>
          </w:p>
        </w:tc>
        <w:tc>
          <w:tcPr>
            <w:tcW w:w="2682" w:type="dxa"/>
            <w:tcBorders/>
            <w:vAlign w:val="bottom"/>
          </w:tcPr>
          <w:p>
            <w:pPr>
              <w:pStyle w:val="Normal"/>
              <w:tabs>
                <w:tab w:val="clear" w:pos="708"/>
              </w:tabs>
              <w:jc w:val="left"/>
              <w:rPr>
                <w:sz w:val="24"/>
                <w:szCs w:val="24"/>
              </w:rPr>
            </w:pPr>
            <w:r>
              <w:rPr>
                <w:sz w:val="24"/>
                <w:szCs w:val="24"/>
              </w:rPr>
              <w:t>г. Ярославль, ул. Большая Октябрьская, д. 79</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5</w:t>
            </w:r>
          </w:p>
        </w:tc>
        <w:tc>
          <w:tcPr>
            <w:tcW w:w="4673" w:type="dxa"/>
            <w:tcBorders/>
            <w:vAlign w:val="bottom"/>
          </w:tcPr>
          <w:p>
            <w:pPr>
              <w:pStyle w:val="Normal"/>
              <w:tabs>
                <w:tab w:val="clear" w:pos="708"/>
              </w:tabs>
              <w:jc w:val="left"/>
              <w:rPr>
                <w:sz w:val="24"/>
                <w:szCs w:val="24"/>
              </w:rPr>
            </w:pPr>
            <w:r>
              <w:rPr>
                <w:sz w:val="24"/>
                <w:szCs w:val="24"/>
              </w:rPr>
              <w:t>Арка парка тысячелетия</w:t>
            </w:r>
          </w:p>
        </w:tc>
        <w:tc>
          <w:tcPr>
            <w:tcW w:w="2682" w:type="dxa"/>
            <w:tcBorders/>
            <w:vAlign w:val="bottom"/>
          </w:tcPr>
          <w:p>
            <w:pPr>
              <w:pStyle w:val="Normal"/>
              <w:tabs>
                <w:tab w:val="clear" w:pos="708"/>
              </w:tabs>
              <w:jc w:val="left"/>
              <w:rPr>
                <w:sz w:val="24"/>
                <w:szCs w:val="24"/>
              </w:rPr>
            </w:pPr>
            <w:r>
              <w:rPr>
                <w:sz w:val="24"/>
                <w:szCs w:val="24"/>
              </w:rPr>
              <w:t>г. Ярославль, наб. Которосльная</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r>
        <w:trPr>
          <w:trHeight w:val="537" w:hRule="atLeast"/>
        </w:trPr>
        <w:tc>
          <w:tcPr>
            <w:tcW w:w="693" w:type="dxa"/>
            <w:tcBorders/>
            <w:vAlign w:val="bottom"/>
          </w:tcPr>
          <w:p>
            <w:pPr>
              <w:pStyle w:val="Normal"/>
              <w:tabs>
                <w:tab w:val="clear" w:pos="708"/>
              </w:tabs>
              <w:jc w:val="right"/>
              <w:rPr>
                <w:sz w:val="24"/>
                <w:szCs w:val="24"/>
              </w:rPr>
            </w:pPr>
            <w:r>
              <w:rPr>
                <w:sz w:val="24"/>
                <w:szCs w:val="24"/>
              </w:rPr>
              <w:t>6</w:t>
            </w:r>
          </w:p>
        </w:tc>
        <w:tc>
          <w:tcPr>
            <w:tcW w:w="4673" w:type="dxa"/>
            <w:tcBorders/>
            <w:vAlign w:val="bottom"/>
          </w:tcPr>
          <w:p>
            <w:pPr>
              <w:pStyle w:val="Normal"/>
              <w:tabs>
                <w:tab w:val="clear" w:pos="708"/>
              </w:tabs>
              <w:jc w:val="left"/>
              <w:rPr>
                <w:sz w:val="24"/>
                <w:szCs w:val="24"/>
              </w:rPr>
            </w:pPr>
            <w:r>
              <w:rPr>
                <w:sz w:val="24"/>
                <w:szCs w:val="24"/>
              </w:rPr>
              <w:t>Столовая ЯГПУ им. К.Д. Ушинского</w:t>
            </w:r>
          </w:p>
        </w:tc>
        <w:tc>
          <w:tcPr>
            <w:tcW w:w="2682" w:type="dxa"/>
            <w:tcBorders/>
            <w:vAlign w:val="bottom"/>
          </w:tcPr>
          <w:p>
            <w:pPr>
              <w:pStyle w:val="Normal"/>
              <w:tabs>
                <w:tab w:val="clear" w:pos="708"/>
              </w:tabs>
              <w:jc w:val="left"/>
              <w:rPr>
                <w:sz w:val="24"/>
                <w:szCs w:val="24"/>
              </w:rPr>
            </w:pPr>
            <w:r>
              <w:rPr>
                <w:sz w:val="24"/>
                <w:szCs w:val="24"/>
              </w:rPr>
              <w:t>г. Ярославль, наб.</w:t>
              <w:br/>
              <w:t>Которосльная, д. 46а</w:t>
            </w:r>
          </w:p>
        </w:tc>
        <w:tc>
          <w:tcPr>
            <w:tcW w:w="6415" w:type="dxa"/>
            <w:tcBorders/>
            <w:vAlign w:val="bottom"/>
          </w:tcPr>
          <w:p>
            <w:pPr>
              <w:pStyle w:val="Normal"/>
              <w:tabs>
                <w:tab w:val="clear" w:pos="708"/>
              </w:tabs>
              <w:jc w:val="left"/>
              <w:rPr>
                <w:sz w:val="24"/>
                <w:szCs w:val="24"/>
              </w:rPr>
            </w:pPr>
            <w:r>
              <w:rPr>
                <w:sz w:val="24"/>
                <w:szCs w:val="24"/>
              </w:rPr>
              <w:t>4 стороны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7</w:t>
            </w:r>
          </w:p>
        </w:tc>
        <w:tc>
          <w:tcPr>
            <w:tcW w:w="4673" w:type="dxa"/>
            <w:tcBorders/>
            <w:vAlign w:val="bottom"/>
          </w:tcPr>
          <w:p>
            <w:pPr>
              <w:pStyle w:val="Normal"/>
              <w:tabs>
                <w:tab w:val="clear" w:pos="708"/>
              </w:tabs>
              <w:jc w:val="left"/>
              <w:rPr>
                <w:sz w:val="24"/>
                <w:szCs w:val="24"/>
              </w:rPr>
            </w:pPr>
            <w:r>
              <w:rPr>
                <w:sz w:val="24"/>
                <w:szCs w:val="24"/>
              </w:rPr>
              <w:t>Памятник К.Д. Ушинскому</w:t>
            </w:r>
          </w:p>
        </w:tc>
        <w:tc>
          <w:tcPr>
            <w:tcW w:w="2682" w:type="dxa"/>
            <w:tcBorders/>
            <w:vAlign w:val="bottom"/>
          </w:tcPr>
          <w:p>
            <w:pPr>
              <w:pStyle w:val="Normal"/>
              <w:tabs>
                <w:tab w:val="clear" w:pos="708"/>
              </w:tabs>
              <w:jc w:val="left"/>
              <w:rPr>
                <w:sz w:val="24"/>
                <w:szCs w:val="24"/>
              </w:rPr>
            </w:pPr>
            <w:r>
              <w:rPr>
                <w:sz w:val="24"/>
                <w:szCs w:val="24"/>
              </w:rPr>
              <w:t>г. Ярославль, наб.</w:t>
              <w:br/>
              <w:t>Которосльная, у дома 46</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8</w:t>
            </w:r>
          </w:p>
        </w:tc>
        <w:tc>
          <w:tcPr>
            <w:tcW w:w="4673" w:type="dxa"/>
            <w:tcBorders/>
            <w:vAlign w:val="bottom"/>
          </w:tcPr>
          <w:p>
            <w:pPr>
              <w:pStyle w:val="Normal"/>
              <w:tabs>
                <w:tab w:val="clear" w:pos="708"/>
              </w:tabs>
              <w:jc w:val="left"/>
              <w:rPr>
                <w:sz w:val="24"/>
                <w:szCs w:val="24"/>
              </w:rPr>
            </w:pPr>
            <w:r>
              <w:rPr>
                <w:sz w:val="24"/>
                <w:szCs w:val="24"/>
              </w:rPr>
              <w:t>Памятник Святой Троице</w:t>
            </w:r>
          </w:p>
        </w:tc>
        <w:tc>
          <w:tcPr>
            <w:tcW w:w="2682" w:type="dxa"/>
            <w:tcBorders/>
            <w:vAlign w:val="bottom"/>
          </w:tcPr>
          <w:p>
            <w:pPr>
              <w:pStyle w:val="Normal"/>
              <w:tabs>
                <w:tab w:val="clear" w:pos="708"/>
              </w:tabs>
              <w:jc w:val="left"/>
              <w:rPr>
                <w:sz w:val="24"/>
                <w:szCs w:val="24"/>
              </w:rPr>
            </w:pPr>
            <w:r>
              <w:rPr>
                <w:sz w:val="24"/>
                <w:szCs w:val="24"/>
              </w:rPr>
              <w:t>г. Ярославль, Стрелка</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r>
        <w:trPr>
          <w:trHeight w:val="537" w:hRule="atLeast"/>
        </w:trPr>
        <w:tc>
          <w:tcPr>
            <w:tcW w:w="693" w:type="dxa"/>
            <w:tcBorders/>
            <w:vAlign w:val="bottom"/>
          </w:tcPr>
          <w:p>
            <w:pPr>
              <w:pStyle w:val="Normal"/>
              <w:tabs>
                <w:tab w:val="clear" w:pos="708"/>
              </w:tabs>
              <w:jc w:val="right"/>
              <w:rPr>
                <w:sz w:val="24"/>
                <w:szCs w:val="24"/>
              </w:rPr>
            </w:pPr>
            <w:r>
              <w:rPr>
                <w:sz w:val="24"/>
                <w:szCs w:val="24"/>
              </w:rPr>
              <w:t>9</w:t>
            </w:r>
          </w:p>
        </w:tc>
        <w:tc>
          <w:tcPr>
            <w:tcW w:w="4673" w:type="dxa"/>
            <w:tcBorders/>
            <w:vAlign w:val="bottom"/>
          </w:tcPr>
          <w:p>
            <w:pPr>
              <w:pStyle w:val="Normal"/>
              <w:tabs>
                <w:tab w:val="clear" w:pos="708"/>
              </w:tabs>
              <w:jc w:val="left"/>
              <w:rPr>
                <w:sz w:val="24"/>
                <w:szCs w:val="24"/>
              </w:rPr>
            </w:pPr>
            <w:r>
              <w:rPr>
                <w:sz w:val="24"/>
                <w:szCs w:val="24"/>
              </w:rPr>
              <w:t>Здание ЯГМУ</w:t>
            </w:r>
          </w:p>
        </w:tc>
        <w:tc>
          <w:tcPr>
            <w:tcW w:w="2682" w:type="dxa"/>
            <w:tcBorders/>
            <w:vAlign w:val="bottom"/>
          </w:tcPr>
          <w:p>
            <w:pPr>
              <w:pStyle w:val="Normal"/>
              <w:tabs>
                <w:tab w:val="clear" w:pos="708"/>
              </w:tabs>
              <w:jc w:val="left"/>
              <w:rPr>
                <w:sz w:val="24"/>
                <w:szCs w:val="24"/>
              </w:rPr>
            </w:pPr>
            <w:r>
              <w:rPr>
                <w:sz w:val="24"/>
                <w:szCs w:val="24"/>
              </w:rPr>
              <w:t>г. Ярославль, пр-кт Октября, 17а</w:t>
            </w:r>
          </w:p>
        </w:tc>
        <w:tc>
          <w:tcPr>
            <w:tcW w:w="6415" w:type="dxa"/>
            <w:tcBorders/>
            <w:vAlign w:val="bottom"/>
          </w:tcPr>
          <w:p>
            <w:pPr>
              <w:pStyle w:val="Normal"/>
              <w:tabs>
                <w:tab w:val="clear" w:pos="708"/>
              </w:tabs>
              <w:jc w:val="left"/>
              <w:rPr>
                <w:sz w:val="24"/>
                <w:szCs w:val="24"/>
              </w:rPr>
            </w:pPr>
            <w:r>
              <w:rPr>
                <w:sz w:val="24"/>
                <w:szCs w:val="24"/>
              </w:rPr>
              <w:t>3 стороны в соответствии с визуализацией</w:t>
            </w:r>
          </w:p>
        </w:tc>
      </w:tr>
      <w:tr>
        <w:trPr>
          <w:trHeight w:val="537" w:hRule="atLeast"/>
        </w:trPr>
        <w:tc>
          <w:tcPr>
            <w:tcW w:w="693" w:type="dxa"/>
            <w:tcBorders/>
            <w:vAlign w:val="bottom"/>
          </w:tcPr>
          <w:p>
            <w:pPr>
              <w:pStyle w:val="Normal"/>
              <w:tabs>
                <w:tab w:val="clear" w:pos="708"/>
              </w:tabs>
              <w:jc w:val="right"/>
              <w:rPr>
                <w:sz w:val="24"/>
                <w:szCs w:val="24"/>
              </w:rPr>
            </w:pPr>
            <w:r>
              <w:rPr>
                <w:sz w:val="24"/>
                <w:szCs w:val="24"/>
              </w:rPr>
              <w:t>10</w:t>
            </w:r>
          </w:p>
        </w:tc>
        <w:tc>
          <w:tcPr>
            <w:tcW w:w="4673" w:type="dxa"/>
            <w:tcBorders/>
            <w:vAlign w:val="bottom"/>
          </w:tcPr>
          <w:p>
            <w:pPr>
              <w:pStyle w:val="Normal"/>
              <w:tabs>
                <w:tab w:val="clear" w:pos="708"/>
              </w:tabs>
              <w:jc w:val="left"/>
              <w:rPr>
                <w:sz w:val="24"/>
                <w:szCs w:val="24"/>
              </w:rPr>
            </w:pPr>
            <w:r>
              <w:rPr>
                <w:sz w:val="24"/>
                <w:szCs w:val="24"/>
              </w:rPr>
              <w:t>Здание училища</w:t>
            </w:r>
          </w:p>
        </w:tc>
        <w:tc>
          <w:tcPr>
            <w:tcW w:w="2682" w:type="dxa"/>
            <w:tcBorders/>
            <w:vAlign w:val="bottom"/>
          </w:tcPr>
          <w:p>
            <w:pPr>
              <w:pStyle w:val="Normal"/>
              <w:tabs>
                <w:tab w:val="clear" w:pos="708"/>
              </w:tabs>
              <w:jc w:val="left"/>
              <w:rPr>
                <w:sz w:val="24"/>
                <w:szCs w:val="24"/>
              </w:rPr>
            </w:pPr>
            <w:r>
              <w:rPr>
                <w:sz w:val="24"/>
                <w:szCs w:val="24"/>
              </w:rPr>
              <w:t>г. Ярославль, пр-кт Московский, д. 28</w:t>
            </w:r>
          </w:p>
        </w:tc>
        <w:tc>
          <w:tcPr>
            <w:tcW w:w="6415" w:type="dxa"/>
            <w:tcBorders/>
            <w:vAlign w:val="bottom"/>
          </w:tcPr>
          <w:p>
            <w:pPr>
              <w:pStyle w:val="Normal"/>
              <w:tabs>
                <w:tab w:val="clear" w:pos="708"/>
              </w:tabs>
              <w:jc w:val="left"/>
              <w:rPr>
                <w:sz w:val="24"/>
                <w:szCs w:val="24"/>
              </w:rPr>
            </w:pPr>
            <w:r>
              <w:rPr>
                <w:sz w:val="24"/>
                <w:szCs w:val="24"/>
              </w:rPr>
              <w:t>3 стороны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11</w:t>
            </w:r>
          </w:p>
        </w:tc>
        <w:tc>
          <w:tcPr>
            <w:tcW w:w="4673" w:type="dxa"/>
            <w:tcBorders/>
            <w:vAlign w:val="bottom"/>
          </w:tcPr>
          <w:p>
            <w:pPr>
              <w:pStyle w:val="Normal"/>
              <w:tabs>
                <w:tab w:val="clear" w:pos="708"/>
              </w:tabs>
              <w:jc w:val="left"/>
              <w:rPr>
                <w:sz w:val="24"/>
                <w:szCs w:val="24"/>
              </w:rPr>
            </w:pPr>
            <w:r>
              <w:rPr>
                <w:sz w:val="24"/>
                <w:szCs w:val="24"/>
              </w:rPr>
              <w:t>Ограда музея «Мышкины палаты»</w:t>
            </w:r>
          </w:p>
        </w:tc>
        <w:tc>
          <w:tcPr>
            <w:tcW w:w="2682" w:type="dxa"/>
            <w:tcBorders/>
            <w:vAlign w:val="bottom"/>
          </w:tcPr>
          <w:p>
            <w:pPr>
              <w:pStyle w:val="Normal"/>
              <w:tabs>
                <w:tab w:val="clear" w:pos="708"/>
              </w:tabs>
              <w:jc w:val="left"/>
              <w:rPr>
                <w:sz w:val="24"/>
                <w:szCs w:val="24"/>
              </w:rPr>
            </w:pPr>
            <w:r>
              <w:rPr>
                <w:sz w:val="24"/>
                <w:szCs w:val="24"/>
              </w:rPr>
              <w:t>г. Мышкин, ул. Никольская (ул. Угличская)</w:t>
            </w:r>
          </w:p>
        </w:tc>
        <w:tc>
          <w:tcPr>
            <w:tcW w:w="6415" w:type="dxa"/>
            <w:tcBorders/>
            <w:vAlign w:val="bottom"/>
          </w:tcPr>
          <w:p>
            <w:pPr>
              <w:pStyle w:val="Normal"/>
              <w:tabs>
                <w:tab w:val="clear" w:pos="708"/>
              </w:tabs>
              <w:jc w:val="left"/>
              <w:rPr>
                <w:sz w:val="24"/>
                <w:szCs w:val="24"/>
              </w:rPr>
            </w:pPr>
            <w:r>
              <w:rPr>
                <w:sz w:val="24"/>
                <w:szCs w:val="24"/>
              </w:rPr>
              <w:t>Сооружения в полном объеме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12</w:t>
            </w:r>
          </w:p>
        </w:tc>
        <w:tc>
          <w:tcPr>
            <w:tcW w:w="4673" w:type="dxa"/>
            <w:tcBorders/>
            <w:vAlign w:val="bottom"/>
          </w:tcPr>
          <w:p>
            <w:pPr>
              <w:pStyle w:val="Normal"/>
              <w:tabs>
                <w:tab w:val="clear" w:pos="708"/>
              </w:tabs>
              <w:jc w:val="left"/>
              <w:rPr>
                <w:sz w:val="24"/>
                <w:szCs w:val="24"/>
              </w:rPr>
            </w:pPr>
            <w:r>
              <w:rPr>
                <w:sz w:val="24"/>
                <w:szCs w:val="24"/>
              </w:rPr>
              <w:t>Здание социального агентства молодёжи и спорта</w:t>
            </w:r>
          </w:p>
        </w:tc>
        <w:tc>
          <w:tcPr>
            <w:tcW w:w="2682" w:type="dxa"/>
            <w:tcBorders/>
            <w:vAlign w:val="bottom"/>
          </w:tcPr>
          <w:p>
            <w:pPr>
              <w:pStyle w:val="Normal"/>
              <w:tabs>
                <w:tab w:val="clear" w:pos="708"/>
              </w:tabs>
              <w:jc w:val="left"/>
              <w:rPr>
                <w:sz w:val="24"/>
                <w:szCs w:val="24"/>
              </w:rPr>
            </w:pPr>
            <w:r>
              <w:rPr>
                <w:sz w:val="24"/>
                <w:szCs w:val="24"/>
              </w:rPr>
              <w:t>Некоузский муниципальный округ, с. Новый Некоуз, ул. Советская, д. 24</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13</w:t>
            </w:r>
          </w:p>
        </w:tc>
        <w:tc>
          <w:tcPr>
            <w:tcW w:w="4673" w:type="dxa"/>
            <w:tcBorders/>
            <w:vAlign w:val="bottom"/>
          </w:tcPr>
          <w:p>
            <w:pPr>
              <w:pStyle w:val="Normal"/>
              <w:tabs>
                <w:tab w:val="clear" w:pos="708"/>
              </w:tabs>
              <w:jc w:val="left"/>
              <w:rPr>
                <w:sz w:val="24"/>
                <w:szCs w:val="24"/>
              </w:rPr>
            </w:pPr>
            <w:r>
              <w:rPr>
                <w:sz w:val="24"/>
                <w:szCs w:val="24"/>
              </w:rPr>
              <w:t>Церковь иконы Божией Матери «Достойно есть»</w:t>
            </w:r>
          </w:p>
        </w:tc>
        <w:tc>
          <w:tcPr>
            <w:tcW w:w="2682" w:type="dxa"/>
            <w:tcBorders/>
            <w:vAlign w:val="bottom"/>
          </w:tcPr>
          <w:p>
            <w:pPr>
              <w:pStyle w:val="Normal"/>
              <w:tabs>
                <w:tab w:val="clear" w:pos="708"/>
              </w:tabs>
              <w:jc w:val="left"/>
              <w:rPr>
                <w:sz w:val="24"/>
                <w:szCs w:val="24"/>
              </w:rPr>
            </w:pPr>
            <w:r>
              <w:rPr>
                <w:sz w:val="24"/>
                <w:szCs w:val="24"/>
              </w:rPr>
              <w:t>г. Углич, ул.</w:t>
              <w:br/>
              <w:t>Первомайская, д. 15/5</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r>
        <w:trPr>
          <w:trHeight w:val="537" w:hRule="atLeast"/>
        </w:trPr>
        <w:tc>
          <w:tcPr>
            <w:tcW w:w="693" w:type="dxa"/>
            <w:tcBorders/>
            <w:vAlign w:val="bottom"/>
          </w:tcPr>
          <w:p>
            <w:pPr>
              <w:pStyle w:val="Normal"/>
              <w:tabs>
                <w:tab w:val="clear" w:pos="708"/>
              </w:tabs>
              <w:jc w:val="right"/>
              <w:rPr>
                <w:sz w:val="24"/>
                <w:szCs w:val="24"/>
              </w:rPr>
            </w:pPr>
            <w:r>
              <w:rPr>
                <w:sz w:val="24"/>
                <w:szCs w:val="24"/>
              </w:rPr>
              <w:t>14</w:t>
            </w:r>
          </w:p>
        </w:tc>
        <w:tc>
          <w:tcPr>
            <w:tcW w:w="4673" w:type="dxa"/>
            <w:tcBorders/>
            <w:vAlign w:val="bottom"/>
          </w:tcPr>
          <w:p>
            <w:pPr>
              <w:pStyle w:val="Normal"/>
              <w:tabs>
                <w:tab w:val="clear" w:pos="708"/>
              </w:tabs>
              <w:jc w:val="left"/>
              <w:rPr>
                <w:sz w:val="24"/>
                <w:szCs w:val="24"/>
              </w:rPr>
            </w:pPr>
            <w:r>
              <w:rPr>
                <w:sz w:val="24"/>
                <w:szCs w:val="24"/>
              </w:rPr>
              <w:t>Здание</w:t>
            </w:r>
          </w:p>
        </w:tc>
        <w:tc>
          <w:tcPr>
            <w:tcW w:w="2682" w:type="dxa"/>
            <w:tcBorders/>
            <w:vAlign w:val="bottom"/>
          </w:tcPr>
          <w:p>
            <w:pPr>
              <w:pStyle w:val="Normal"/>
              <w:tabs>
                <w:tab w:val="clear" w:pos="708"/>
              </w:tabs>
              <w:jc w:val="left"/>
              <w:rPr>
                <w:sz w:val="24"/>
                <w:szCs w:val="24"/>
              </w:rPr>
            </w:pPr>
            <w:r>
              <w:rPr>
                <w:sz w:val="24"/>
                <w:szCs w:val="24"/>
              </w:rPr>
              <w:t>г. Ярославль, Свободы, д. 24</w:t>
            </w:r>
          </w:p>
        </w:tc>
        <w:tc>
          <w:tcPr>
            <w:tcW w:w="6415" w:type="dxa"/>
            <w:tcBorders/>
            <w:vAlign w:val="bottom"/>
          </w:tcPr>
          <w:p>
            <w:pPr>
              <w:pStyle w:val="Normal"/>
              <w:tabs>
                <w:tab w:val="clear" w:pos="708"/>
              </w:tabs>
              <w:jc w:val="left"/>
              <w:rPr>
                <w:sz w:val="24"/>
                <w:szCs w:val="24"/>
              </w:rPr>
            </w:pPr>
            <w:r>
              <w:rPr>
                <w:sz w:val="24"/>
                <w:szCs w:val="24"/>
              </w:rPr>
              <w:t>3 стороны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15</w:t>
            </w:r>
          </w:p>
        </w:tc>
        <w:tc>
          <w:tcPr>
            <w:tcW w:w="4673" w:type="dxa"/>
            <w:tcBorders/>
            <w:vAlign w:val="bottom"/>
          </w:tcPr>
          <w:p>
            <w:pPr>
              <w:pStyle w:val="Normal"/>
              <w:tabs>
                <w:tab w:val="clear" w:pos="708"/>
              </w:tabs>
              <w:jc w:val="left"/>
              <w:rPr>
                <w:sz w:val="24"/>
                <w:szCs w:val="24"/>
              </w:rPr>
            </w:pPr>
            <w:r>
              <w:rPr>
                <w:sz w:val="24"/>
                <w:szCs w:val="24"/>
              </w:rPr>
              <w:t>Путепровод №5 на а/д М-8 «Холмогоры»</w:t>
            </w:r>
          </w:p>
        </w:tc>
        <w:tc>
          <w:tcPr>
            <w:tcW w:w="2682" w:type="dxa"/>
            <w:tcBorders/>
            <w:vAlign w:val="bottom"/>
          </w:tcPr>
          <w:p>
            <w:pPr>
              <w:pStyle w:val="Normal"/>
              <w:tabs>
                <w:tab w:val="clear" w:pos="708"/>
              </w:tabs>
              <w:jc w:val="left"/>
              <w:rPr>
                <w:sz w:val="24"/>
                <w:szCs w:val="24"/>
              </w:rPr>
            </w:pPr>
            <w:r>
              <w:rPr>
                <w:sz w:val="24"/>
                <w:szCs w:val="24"/>
              </w:rPr>
              <w:t>км 240+100 (57.438054, 39.707027)</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r>
        <w:trPr>
          <w:trHeight w:val="791" w:hRule="atLeast"/>
        </w:trPr>
        <w:tc>
          <w:tcPr>
            <w:tcW w:w="693" w:type="dxa"/>
            <w:tcBorders/>
            <w:vAlign w:val="bottom"/>
          </w:tcPr>
          <w:p>
            <w:pPr>
              <w:pStyle w:val="Normal"/>
              <w:tabs>
                <w:tab w:val="clear" w:pos="708"/>
              </w:tabs>
              <w:jc w:val="right"/>
              <w:rPr>
                <w:sz w:val="24"/>
                <w:szCs w:val="24"/>
              </w:rPr>
            </w:pPr>
            <w:r>
              <w:rPr>
                <w:sz w:val="24"/>
                <w:szCs w:val="24"/>
              </w:rPr>
              <w:t>16</w:t>
            </w:r>
          </w:p>
        </w:tc>
        <w:tc>
          <w:tcPr>
            <w:tcW w:w="4673" w:type="dxa"/>
            <w:tcBorders/>
            <w:vAlign w:val="bottom"/>
          </w:tcPr>
          <w:p>
            <w:pPr>
              <w:pStyle w:val="Normal"/>
              <w:tabs>
                <w:tab w:val="clear" w:pos="708"/>
              </w:tabs>
              <w:jc w:val="left"/>
              <w:rPr>
                <w:sz w:val="24"/>
                <w:szCs w:val="24"/>
              </w:rPr>
            </w:pPr>
            <w:r>
              <w:rPr>
                <w:sz w:val="24"/>
                <w:szCs w:val="24"/>
              </w:rPr>
              <w:t>Путепровод № 7 на а/д М-8 «Холмогоры»</w:t>
            </w:r>
          </w:p>
        </w:tc>
        <w:tc>
          <w:tcPr>
            <w:tcW w:w="2682" w:type="dxa"/>
            <w:tcBorders/>
            <w:vAlign w:val="bottom"/>
          </w:tcPr>
          <w:p>
            <w:pPr>
              <w:pStyle w:val="Normal"/>
              <w:tabs>
                <w:tab w:val="clear" w:pos="708"/>
              </w:tabs>
              <w:jc w:val="left"/>
              <w:rPr>
                <w:sz w:val="24"/>
                <w:szCs w:val="24"/>
              </w:rPr>
            </w:pPr>
            <w:r>
              <w:rPr>
                <w:sz w:val="24"/>
                <w:szCs w:val="24"/>
              </w:rPr>
              <w:t>км 232+100 (57.387818, 39.626022)</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w:t>
              <w:br/>
              <w:t>визуализацией</w:t>
            </w:r>
          </w:p>
        </w:tc>
      </w:tr>
      <w:tr>
        <w:trPr>
          <w:trHeight w:val="1044" w:hRule="atLeast"/>
        </w:trPr>
        <w:tc>
          <w:tcPr>
            <w:tcW w:w="693" w:type="dxa"/>
            <w:tcBorders/>
            <w:vAlign w:val="bottom"/>
          </w:tcPr>
          <w:p>
            <w:pPr>
              <w:pStyle w:val="Normal"/>
              <w:tabs>
                <w:tab w:val="clear" w:pos="708"/>
              </w:tabs>
              <w:jc w:val="right"/>
              <w:rPr>
                <w:sz w:val="24"/>
                <w:szCs w:val="24"/>
              </w:rPr>
            </w:pPr>
            <w:r>
              <w:rPr>
                <w:sz w:val="24"/>
                <w:szCs w:val="24"/>
              </w:rPr>
              <w:t>17</w:t>
            </w:r>
          </w:p>
        </w:tc>
        <w:tc>
          <w:tcPr>
            <w:tcW w:w="4673" w:type="dxa"/>
            <w:tcBorders/>
            <w:vAlign w:val="bottom"/>
          </w:tcPr>
          <w:p>
            <w:pPr>
              <w:pStyle w:val="Normal"/>
              <w:tabs>
                <w:tab w:val="clear" w:pos="708"/>
              </w:tabs>
              <w:jc w:val="left"/>
              <w:rPr>
                <w:sz w:val="24"/>
                <w:szCs w:val="24"/>
              </w:rPr>
            </w:pPr>
            <w:r>
              <w:rPr>
                <w:sz w:val="24"/>
                <w:szCs w:val="24"/>
              </w:rPr>
              <w:t>Путепровод № 8 через а/д М8 «Холмогоры» Москва - Ярославль -</w:t>
              <w:br/>
              <w:t>Вологда - Архангельск</w:t>
            </w:r>
          </w:p>
        </w:tc>
        <w:tc>
          <w:tcPr>
            <w:tcW w:w="2682" w:type="dxa"/>
            <w:tcBorders/>
            <w:vAlign w:val="bottom"/>
          </w:tcPr>
          <w:p>
            <w:pPr>
              <w:pStyle w:val="Normal"/>
              <w:tabs>
                <w:tab w:val="clear" w:pos="708"/>
              </w:tabs>
              <w:jc w:val="left"/>
              <w:rPr>
                <w:sz w:val="24"/>
                <w:szCs w:val="24"/>
              </w:rPr>
            </w:pPr>
            <w:r>
              <w:rPr>
                <w:sz w:val="24"/>
                <w:szCs w:val="24"/>
              </w:rPr>
              <w:t>км 230+300 - км 235+300 (км 230+830), (57.377208, 39.605453)</w:t>
            </w:r>
          </w:p>
        </w:tc>
        <w:tc>
          <w:tcPr>
            <w:tcW w:w="6415" w:type="dxa"/>
            <w:tcBorders/>
            <w:vAlign w:val="bottom"/>
          </w:tcPr>
          <w:p>
            <w:pPr>
              <w:pStyle w:val="Normal"/>
              <w:tabs>
                <w:tab w:val="clear" w:pos="708"/>
              </w:tabs>
              <w:jc w:val="left"/>
              <w:rPr>
                <w:sz w:val="24"/>
                <w:szCs w:val="24"/>
              </w:rPr>
            </w:pPr>
            <w:r>
              <w:rPr>
                <w:sz w:val="24"/>
                <w:szCs w:val="24"/>
              </w:rPr>
              <w:t>Сооружение в полном объеме в соответствии с визуализацией</w:t>
            </w:r>
          </w:p>
        </w:tc>
      </w:tr>
    </w:tbl>
    <w:p>
      <w:pPr>
        <w:pStyle w:val="Normal"/>
        <w:rPr/>
      </w:pPr>
      <w:r>
        <w:rPr/>
      </w:r>
    </w:p>
    <w:p>
      <w:pPr>
        <w:pStyle w:val="Normal"/>
        <w:jc w:val="both"/>
        <w:rPr/>
      </w:pPr>
      <w:r>
        <w:rPr/>
      </w:r>
      <w:r>
        <w:br w:type="page"/>
      </w:r>
    </w:p>
    <w:p>
      <w:pPr>
        <w:pStyle w:val="Normal"/>
        <w:jc w:val="both"/>
        <w:rPr/>
      </w:pPr>
      <w:r>
        <w:rPr/>
      </w:r>
    </w:p>
    <w:p>
      <w:pPr>
        <w:pStyle w:val="Normal"/>
        <w:jc w:val="right"/>
        <w:rPr/>
      </w:pPr>
      <w:r>
        <w:rPr/>
        <w:t>Приложение № 2</w:t>
      </w:r>
    </w:p>
    <w:tbl>
      <w:tblPr>
        <w:tblW w:w="1530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80"/>
        <w:gridCol w:w="5818"/>
        <w:gridCol w:w="540"/>
        <w:gridCol w:w="2434"/>
        <w:gridCol w:w="1351"/>
        <w:gridCol w:w="2432"/>
        <w:gridCol w:w="1628"/>
        <w:gridCol w:w="24"/>
      </w:tblGrid>
      <w:tr>
        <w:trPr>
          <w:trHeight w:val="20" w:hRule="atLeast"/>
        </w:trPr>
        <w:tc>
          <w:tcPr>
            <w:tcW w:w="15307" w:type="dxa"/>
            <w:gridSpan w:val="8"/>
            <w:tcBorders>
              <w:top w:val="single" w:sz="4" w:space="0" w:color="000000"/>
              <w:left w:val="single" w:sz="4" w:space="0" w:color="000000"/>
              <w:right w:val="single" w:sz="4" w:space="0" w:color="000000"/>
            </w:tcBorders>
            <w:vAlign w:val="center"/>
          </w:tcPr>
          <w:p>
            <w:pPr>
              <w:pStyle w:val="Normal"/>
              <w:widowControl w:val="false"/>
              <w:shd w:val="clear" w:color="auto" w:fill="FFFFFF" w:themeFill="background1"/>
              <w:spacing w:lineRule="auto" w:line="240" w:before="0" w:after="0"/>
              <w:ind w:left="184" w:right="-286"/>
              <w:contextualSpacing/>
              <w:jc w:val="center"/>
              <w:rPr>
                <w:rFonts w:ascii="Times New Roman" w:hAnsi="Times New Roman" w:eastAsia="Calibri" w:cs="Times New Roman"/>
                <w:b/>
                <w:color w:val="000000"/>
                <w:sz w:val="24"/>
                <w:szCs w:val="24"/>
              </w:rPr>
            </w:pPr>
            <w:r>
              <w:rPr>
                <w:rFonts w:eastAsia="Times New Roman" w:cs="Times New Roman"/>
                <w:b/>
                <w:bCs/>
                <w:sz w:val="24"/>
                <w:szCs w:val="24"/>
                <w:lang w:eastAsia="ru-RU"/>
              </w:rPr>
              <w:t xml:space="preserve">График </w:t>
            </w:r>
            <w:r>
              <w:rPr>
                <w:rFonts w:eastAsia="Calibri" w:cs="Times New Roman"/>
                <w:b/>
                <w:sz w:val="24"/>
                <w:szCs w:val="24"/>
                <w:lang w:eastAsia="ru-RU"/>
              </w:rPr>
              <w:t xml:space="preserve"> выполнения Работ по устройству (монтажу) архитектурно-художественной подсветки объектов, находящихся на территории Ярославской области</w:t>
            </w:r>
          </w:p>
        </w:tc>
      </w:tr>
      <w:tr>
        <w:trPr>
          <w:trHeight w:val="20" w:hRule="atLeast"/>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t>Порядковый номер</w:t>
            </w:r>
            <w:r>
              <w:rPr>
                <w:rFonts w:eastAsia="Calibri" w:cs="Times New Roman"/>
                <w:sz w:val="24"/>
                <w:szCs w:val="24"/>
              </w:rPr>
              <w:t xml:space="preserve"> </w:t>
            </w:r>
            <w:r>
              <w:rPr>
                <w:rFonts w:eastAsia="Calibri" w:cs="Times New Roman"/>
                <w:b/>
                <w:sz w:val="24"/>
                <w:szCs w:val="24"/>
              </w:rPr>
              <w:t xml:space="preserve">этапа выполнения договора </w:t>
            </w:r>
          </w:p>
        </w:tc>
        <w:tc>
          <w:tcPr>
            <w:tcW w:w="58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cs="Times New Roman"/>
                <w:b/>
                <w:sz w:val="24"/>
                <w:szCs w:val="24"/>
              </w:rPr>
              <w:t>Перечень Объектов</w:t>
            </w:r>
          </w:p>
        </w:tc>
        <w:tc>
          <w:tcPr>
            <w:tcW w:w="2974"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t xml:space="preserve">Наименование этапа выполнения договора </w:t>
            </w:r>
          </w:p>
        </w:tc>
        <w:tc>
          <w:tcPr>
            <w:tcW w:w="3783"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t xml:space="preserve">Сроки исполнения этапа выполнения договора </w:t>
            </w:r>
          </w:p>
        </w:tc>
        <w:tc>
          <w:tcPr>
            <w:tcW w:w="1628" w:type="dxa"/>
            <w:vMerge w:val="restart"/>
            <w:tcBorders>
              <w:top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color w:val="000000"/>
                <w:sz w:val="24"/>
                <w:szCs w:val="24"/>
              </w:rPr>
            </w:pPr>
            <w:r>
              <w:rPr>
                <w:rFonts w:eastAsia="Calibri" w:cs="Times New Roman"/>
                <w:b/>
                <w:color w:val="000000"/>
                <w:sz w:val="24"/>
                <w:szCs w:val="24"/>
              </w:rPr>
              <w:t xml:space="preserve">Срок исполнения этапа договора </w:t>
            </w:r>
            <w:r>
              <w:rPr>
                <w:rFonts w:eastAsia="Calibri" w:cs="Times New Roman"/>
                <w:b/>
                <w:i/>
                <w:color w:val="000000"/>
                <w:sz w:val="24"/>
                <w:szCs w:val="24"/>
              </w:rPr>
              <w:t>(с учетом приемки и оплаты)</w:t>
            </w:r>
          </w:p>
        </w:tc>
        <w:tc>
          <w:tcPr>
            <w:tcW w:w="24" w:type="dxa"/>
            <w:tcBorders/>
          </w:tcPr>
          <w:p>
            <w:pPr>
              <w:pStyle w:val="Normal"/>
              <w:rPr/>
            </w:pPr>
            <w:r>
              <w:rPr/>
            </w:r>
          </w:p>
        </w:tc>
      </w:tr>
      <w:tr>
        <w:trPr>
          <w:trHeight w:val="1609" w:hRule="atLeast"/>
        </w:trPr>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r>
          </w:p>
        </w:tc>
        <w:tc>
          <w:tcPr>
            <w:tcW w:w="58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r>
          </w:p>
        </w:tc>
        <w:tc>
          <w:tcPr>
            <w:tcW w:w="2974" w:type="dxa"/>
            <w:gridSpan w:val="2"/>
            <w:vMerge w:val="continue"/>
            <w:tcBorders>
              <w:left w:val="single" w:sz="4" w:space="0" w:color="000000"/>
              <w:bottom w:val="single" w:sz="4" w:space="0" w:color="000000"/>
              <w:right w:val="single" w:sz="4" w:space="0" w:color="000000"/>
            </w:tcBorders>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r>
          </w:p>
        </w:tc>
        <w:tc>
          <w:tcPr>
            <w:tcW w:w="1351" w:type="dxa"/>
            <w:tcBorders>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t>Начало выполнения работ</w:t>
            </w:r>
          </w:p>
        </w:tc>
        <w:tc>
          <w:tcPr>
            <w:tcW w:w="2432" w:type="dxa"/>
            <w:tcBorders>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t>Окончание выполнения работ</w:t>
            </w:r>
          </w:p>
        </w:tc>
        <w:tc>
          <w:tcPr>
            <w:tcW w:w="1628" w:type="dxa"/>
            <w:vMerge w:val="continue"/>
            <w:tcBorders>
              <w:bottom w:val="single" w:sz="4" w:space="0" w:color="000000"/>
              <w:right w:val="single" w:sz="4" w:space="0" w:color="000000"/>
            </w:tcBorders>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r>
          </w:p>
        </w:tc>
        <w:tc>
          <w:tcPr>
            <w:tcW w:w="24" w:type="dxa"/>
            <w:tcBorders/>
          </w:tcPr>
          <w:p>
            <w:pPr>
              <w:pStyle w:val="Normal"/>
              <w:rPr/>
            </w:pPr>
            <w:r>
              <w:rPr/>
            </w:r>
          </w:p>
        </w:tc>
      </w:tr>
      <w:tr>
        <w:trPr>
          <w:trHeight w:val="387" w:hRule="atLeast"/>
        </w:trPr>
        <w:tc>
          <w:tcPr>
            <w:tcW w:w="15307"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t>1 ЭТАП</w:t>
            </w:r>
          </w:p>
        </w:tc>
      </w:tr>
      <w:tr>
        <w:trPr>
          <w:trHeight w:val="4528" w:hRule="atLeast"/>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before="0" w:after="0"/>
              <w:jc w:val="center"/>
              <w:rPr>
                <w:rFonts w:ascii="Times New Roman" w:hAnsi="Times New Roman" w:eastAsia="Calibri" w:cs="Times New Roman"/>
                <w:b/>
                <w:sz w:val="24"/>
                <w:szCs w:val="24"/>
              </w:rPr>
            </w:pPr>
            <w:r>
              <w:rPr>
                <w:rFonts w:eastAsia="Calibri" w:cs="Times New Roman"/>
                <w:b/>
                <w:bCs/>
                <w:sz w:val="24"/>
                <w:szCs w:val="24"/>
              </w:rPr>
              <w:t xml:space="preserve">1. </w:t>
            </w:r>
          </w:p>
        </w:tc>
        <w:tc>
          <w:tcPr>
            <w:tcW w:w="58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themeFill="background1"/>
              <w:spacing w:before="0" w:after="0"/>
              <w:ind w:firstLine="459"/>
              <w:rPr>
                <w:rFonts w:ascii="Times New Roman" w:hAnsi="Times New Roman"/>
                <w:sz w:val="24"/>
                <w:szCs w:val="24"/>
              </w:rPr>
            </w:pPr>
            <w:r>
              <w:rPr>
                <w:sz w:val="24"/>
                <w:szCs w:val="24"/>
              </w:rPr>
              <w:t>1. Здание у церкви Архангела Михаила, г. Ярославль, ул. Революционная, д. 15</w:t>
            </w:r>
          </w:p>
          <w:p>
            <w:pPr>
              <w:pStyle w:val="Normal"/>
              <w:shd w:val="clear" w:color="auto" w:fill="FFFFFF" w:themeFill="background1"/>
              <w:spacing w:before="0" w:after="0"/>
              <w:ind w:firstLine="459"/>
              <w:rPr>
                <w:rFonts w:ascii="Times New Roman" w:hAnsi="Times New Roman"/>
                <w:sz w:val="24"/>
                <w:szCs w:val="24"/>
              </w:rPr>
            </w:pPr>
            <w:r>
              <w:rPr>
                <w:sz w:val="24"/>
                <w:szCs w:val="24"/>
              </w:rPr>
              <w:t>2. Памятник Волкову Ф.Г., г. Ярославль, пл. Волкова</w:t>
            </w:r>
          </w:p>
          <w:p>
            <w:pPr>
              <w:pStyle w:val="Normal"/>
              <w:shd w:val="clear" w:color="auto" w:fill="FFFFFF" w:themeFill="background1"/>
              <w:spacing w:before="0" w:after="0"/>
              <w:ind w:firstLine="459"/>
              <w:rPr>
                <w:rFonts w:ascii="Times New Roman" w:hAnsi="Times New Roman"/>
                <w:sz w:val="24"/>
                <w:szCs w:val="24"/>
              </w:rPr>
            </w:pPr>
            <w:r>
              <w:rPr>
                <w:sz w:val="24"/>
                <w:szCs w:val="24"/>
              </w:rPr>
              <w:t>3. Пожарное депо, г. Ярославль, пл. Красная, д. 8</w:t>
            </w:r>
          </w:p>
          <w:p>
            <w:pPr>
              <w:pStyle w:val="Normal"/>
              <w:shd w:val="clear" w:color="auto" w:fill="FFFFFF" w:themeFill="background1"/>
              <w:spacing w:before="0" w:after="0"/>
              <w:ind w:firstLine="459"/>
              <w:rPr>
                <w:rFonts w:ascii="Times New Roman" w:hAnsi="Times New Roman"/>
                <w:sz w:val="24"/>
                <w:szCs w:val="24"/>
              </w:rPr>
            </w:pPr>
            <w:r>
              <w:rPr>
                <w:sz w:val="24"/>
                <w:szCs w:val="24"/>
              </w:rPr>
              <w:t>4. Здание провинциального колледжа, г. Ярославль, ул. Большая Октябрьская, д. 79</w:t>
            </w:r>
          </w:p>
          <w:p>
            <w:pPr>
              <w:pStyle w:val="Normal"/>
              <w:shd w:val="clear" w:color="auto" w:fill="FFFFFF" w:themeFill="background1"/>
              <w:spacing w:before="0" w:after="0"/>
              <w:ind w:firstLine="459"/>
              <w:rPr>
                <w:rFonts w:ascii="Times New Roman" w:hAnsi="Times New Roman"/>
                <w:sz w:val="24"/>
                <w:szCs w:val="24"/>
              </w:rPr>
            </w:pPr>
            <w:r>
              <w:rPr>
                <w:sz w:val="24"/>
                <w:szCs w:val="24"/>
              </w:rPr>
              <w:t>5. Арка парка тысячелетия, г. Ярославль, наб. Которосльная</w:t>
            </w:r>
          </w:p>
          <w:p>
            <w:pPr>
              <w:pStyle w:val="Normal"/>
              <w:shd w:val="clear" w:color="auto" w:fill="FFFFFF" w:themeFill="background1"/>
              <w:spacing w:before="0" w:after="0"/>
              <w:ind w:firstLine="459"/>
              <w:rPr>
                <w:rFonts w:ascii="Times New Roman" w:hAnsi="Times New Roman"/>
                <w:sz w:val="24"/>
                <w:szCs w:val="24"/>
              </w:rPr>
            </w:pPr>
            <w:r>
              <w:rPr>
                <w:sz w:val="24"/>
                <w:szCs w:val="24"/>
              </w:rPr>
              <w:t>6. Столовая ЯГПУ им. К.Д. Ушинского, г. Ярославль, наб. Которосльная, д. 46а</w:t>
            </w:r>
          </w:p>
          <w:p>
            <w:pPr>
              <w:pStyle w:val="Normal"/>
              <w:shd w:val="clear" w:color="auto" w:fill="FFFFFF" w:themeFill="background1"/>
              <w:spacing w:before="0" w:after="0"/>
              <w:ind w:firstLine="459"/>
              <w:rPr>
                <w:rFonts w:ascii="Times New Roman" w:hAnsi="Times New Roman"/>
                <w:sz w:val="24"/>
                <w:szCs w:val="24"/>
              </w:rPr>
            </w:pPr>
            <w:r>
              <w:rPr>
                <w:sz w:val="24"/>
                <w:szCs w:val="24"/>
              </w:rPr>
              <w:t>7. Памятник К.Д. Ушинскому, г. Ярославль, наб. Которосльная, у дома 46</w:t>
            </w:r>
          </w:p>
          <w:p>
            <w:pPr>
              <w:pStyle w:val="Normal"/>
              <w:shd w:val="clear" w:color="auto" w:fill="FFFFFF" w:themeFill="background1"/>
              <w:spacing w:before="0" w:after="0"/>
              <w:ind w:firstLine="459"/>
              <w:rPr>
                <w:rFonts w:ascii="Times New Roman" w:hAnsi="Times New Roman"/>
                <w:sz w:val="24"/>
                <w:szCs w:val="24"/>
              </w:rPr>
            </w:pPr>
            <w:r>
              <w:rPr>
                <w:sz w:val="24"/>
                <w:szCs w:val="24"/>
              </w:rPr>
              <w:t>8. Памятник Святой Троице, г. Ярославль, Стрелка</w:t>
            </w:r>
          </w:p>
          <w:p>
            <w:pPr>
              <w:pStyle w:val="Normal"/>
              <w:shd w:val="clear" w:color="auto" w:fill="FFFFFF" w:themeFill="background1"/>
              <w:spacing w:before="0" w:after="0"/>
              <w:ind w:firstLine="459"/>
              <w:rPr>
                <w:rFonts w:ascii="Times New Roman" w:hAnsi="Times New Roman"/>
                <w:sz w:val="24"/>
                <w:szCs w:val="24"/>
              </w:rPr>
            </w:pPr>
            <w:r>
              <w:rPr>
                <w:sz w:val="24"/>
                <w:szCs w:val="24"/>
              </w:rPr>
              <w:t>9. Здание ЯГМУ, г. Ярославль, пр-кт Октября, 17а</w:t>
            </w:r>
          </w:p>
          <w:p>
            <w:pPr>
              <w:pStyle w:val="Normal"/>
              <w:shd w:val="clear" w:color="auto" w:fill="FFFFFF" w:themeFill="background1"/>
              <w:spacing w:before="0" w:after="0"/>
              <w:ind w:firstLine="459"/>
              <w:rPr>
                <w:rFonts w:ascii="Times New Roman" w:hAnsi="Times New Roman"/>
                <w:sz w:val="24"/>
                <w:szCs w:val="24"/>
              </w:rPr>
            </w:pPr>
            <w:r>
              <w:rPr>
                <w:sz w:val="24"/>
                <w:szCs w:val="24"/>
              </w:rPr>
              <w:t xml:space="preserve">10. Здание училища, </w:t>
              <w:tab/>
              <w:t>г. Ярославль, пр-кт Московский, д. 28</w:t>
            </w:r>
          </w:p>
          <w:p>
            <w:pPr>
              <w:pStyle w:val="Normal"/>
              <w:shd w:val="clear" w:color="auto" w:fill="FFFFFF" w:themeFill="background1"/>
              <w:spacing w:before="0" w:after="0"/>
              <w:ind w:firstLine="459"/>
              <w:rPr>
                <w:rFonts w:ascii="Times New Roman" w:hAnsi="Times New Roman"/>
                <w:sz w:val="24"/>
                <w:szCs w:val="24"/>
              </w:rPr>
            </w:pPr>
            <w:r>
              <w:rPr>
                <w:sz w:val="24"/>
                <w:szCs w:val="24"/>
              </w:rPr>
              <w:t>11. Ограда музея «Мышкины палаты», г. Мышкин, ул. Никольская (ул. Угличская)</w:t>
            </w:r>
          </w:p>
          <w:p>
            <w:pPr>
              <w:pStyle w:val="Normal"/>
              <w:shd w:val="clear" w:color="auto" w:fill="FFFFFF" w:themeFill="background1"/>
              <w:spacing w:before="0" w:after="0"/>
              <w:ind w:firstLine="459"/>
              <w:rPr>
                <w:rFonts w:ascii="Times New Roman" w:hAnsi="Times New Roman"/>
                <w:sz w:val="24"/>
                <w:szCs w:val="24"/>
              </w:rPr>
            </w:pPr>
            <w:r>
              <w:rPr>
                <w:sz w:val="24"/>
                <w:szCs w:val="24"/>
              </w:rPr>
              <w:t>12. Здание социального агентства молодёжи и спорта, Некоузский муниципальный округ, с. Новый Некоуз, ул. Советская, д. 24</w:t>
            </w:r>
          </w:p>
          <w:p>
            <w:pPr>
              <w:pStyle w:val="Normal"/>
              <w:shd w:val="clear" w:color="auto" w:fill="FFFFFF" w:themeFill="background1"/>
              <w:spacing w:before="0" w:after="0"/>
              <w:ind w:firstLine="459"/>
              <w:rPr>
                <w:rFonts w:ascii="Times New Roman" w:hAnsi="Times New Roman"/>
                <w:sz w:val="24"/>
                <w:szCs w:val="24"/>
              </w:rPr>
            </w:pPr>
            <w:r>
              <w:rPr>
                <w:sz w:val="24"/>
                <w:szCs w:val="24"/>
              </w:rPr>
              <w:t>13. Церковь иконы Божией Матери "Достойно есть", г. Углич, ул. Первомайская, д. 15/5</w:t>
            </w:r>
          </w:p>
          <w:p>
            <w:pPr>
              <w:pStyle w:val="Normal"/>
              <w:shd w:val="clear" w:color="auto" w:fill="FFFFFF" w:themeFill="background1"/>
              <w:spacing w:before="0" w:after="0"/>
              <w:ind w:firstLine="459"/>
              <w:rPr>
                <w:rFonts w:ascii="Times New Roman" w:hAnsi="Times New Roman"/>
                <w:sz w:val="24"/>
                <w:szCs w:val="24"/>
              </w:rPr>
            </w:pPr>
            <w:r>
              <w:rPr>
                <w:sz w:val="24"/>
                <w:szCs w:val="24"/>
              </w:rPr>
              <w:t xml:space="preserve">14. Здание, г. Ярославль, Свободы, д. 24. </w:t>
            </w:r>
          </w:p>
          <w:p>
            <w:pPr>
              <w:pStyle w:val="Normal"/>
              <w:shd w:val="clear" w:color="auto" w:fill="FFFFFF" w:themeFill="background1"/>
              <w:spacing w:before="0" w:after="0"/>
              <w:ind w:firstLine="459"/>
              <w:rPr>
                <w:rFonts w:ascii="Times New Roman" w:hAnsi="Times New Roman"/>
                <w:sz w:val="24"/>
                <w:szCs w:val="24"/>
              </w:rPr>
            </w:pPr>
            <w:r>
              <w:rPr>
                <w:sz w:val="24"/>
                <w:szCs w:val="24"/>
              </w:rPr>
              <w:t>15. Путепровод №5 на а/д М-8 «Холмогоры», км 240+100 (57.438054, 39.707027),</w:t>
            </w:r>
          </w:p>
          <w:p>
            <w:pPr>
              <w:pStyle w:val="Normal"/>
              <w:shd w:val="clear" w:color="auto" w:fill="FFFFFF" w:themeFill="background1"/>
              <w:spacing w:before="0" w:after="0"/>
              <w:ind w:firstLine="459"/>
              <w:rPr>
                <w:rFonts w:ascii="Times New Roman" w:hAnsi="Times New Roman"/>
                <w:sz w:val="24"/>
                <w:szCs w:val="24"/>
              </w:rPr>
            </w:pPr>
            <w:r>
              <w:rPr>
                <w:sz w:val="24"/>
                <w:szCs w:val="24"/>
              </w:rPr>
              <w:t>16. Путепровод № 7 на а/д М-8 «Холмогоры», км 232+100 (57.387818, 39.626022)</w:t>
            </w:r>
          </w:p>
          <w:p>
            <w:pPr>
              <w:pStyle w:val="Normal"/>
              <w:shd w:val="clear" w:color="auto" w:fill="FFFFFF" w:themeFill="background1"/>
              <w:spacing w:lineRule="auto" w:line="240" w:before="0" w:after="0"/>
              <w:ind w:firstLine="459"/>
              <w:rPr>
                <w:rFonts w:ascii="Times New Roman" w:hAnsi="Times New Roman" w:eastAsia="Calibri" w:cs="Times New Roman"/>
                <w:b/>
                <w:sz w:val="24"/>
                <w:szCs w:val="24"/>
              </w:rPr>
            </w:pPr>
            <w:r>
              <w:rPr>
                <w:sz w:val="24"/>
                <w:szCs w:val="24"/>
              </w:rPr>
              <w:t>17. Путепровод № 8 через а/д М8 «Холмогоры» Москва - Ярославль - Вологда – Архангельск, км 230+300 - км 235+300 (км 230+830), (57.377208, 39.605453)</w:t>
            </w:r>
          </w:p>
        </w:tc>
        <w:tc>
          <w:tcPr>
            <w:tcW w:w="540" w:type="dxa"/>
            <w:tcBorders>
              <w:top w:val="single" w:sz="4" w:space="0" w:color="000000"/>
              <w:bottom w:val="single" w:sz="4" w:space="0" w:color="000000"/>
              <w:right w:val="single" w:sz="4" w:space="0" w:color="000000"/>
            </w:tcBorders>
          </w:tcPr>
          <w:p>
            <w:pPr>
              <w:pStyle w:val="Normal"/>
              <w:shd w:val="clear" w:color="auto" w:fill="FFFFFF" w:themeFill="background1"/>
              <w:spacing w:before="0" w:after="0"/>
              <w:rPr>
                <w:rFonts w:ascii="Times New Roman" w:hAnsi="Times New Roman" w:eastAsia="Calibri" w:cs="Times New Roman"/>
                <w:sz w:val="24"/>
                <w:szCs w:val="24"/>
                <w:lang w:eastAsia="ru-RU"/>
              </w:rPr>
            </w:pPr>
            <w:r>
              <w:rPr>
                <w:rFonts w:eastAsia="Calibri" w:cs="Times New Roman"/>
                <w:sz w:val="24"/>
                <w:szCs w:val="24"/>
                <w:lang w:eastAsia="ru-RU"/>
              </w:rPr>
              <w:t>1.1</w:t>
            </w:r>
          </w:p>
        </w:tc>
        <w:tc>
          <w:tcPr>
            <w:tcW w:w="2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bCs/>
                <w:sz w:val="24"/>
                <w:szCs w:val="24"/>
                <w:lang w:eastAsia="ru-RU"/>
              </w:rPr>
              <w:t>Предпроектные изыскания</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sz w:val="24"/>
                <w:szCs w:val="24"/>
              </w:rPr>
              <w:t>с даты заключения договора</w:t>
            </w:r>
          </w:p>
        </w:tc>
        <w:tc>
          <w:tcPr>
            <w:tcW w:w="2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cs="Times New Roman"/>
                <w:sz w:val="24"/>
                <w:szCs w:val="24"/>
              </w:rPr>
              <w:t xml:space="preserve">не позднее </w:t>
            </w:r>
            <w:r>
              <w:rPr>
                <w:rFonts w:cs="Times New Roman"/>
                <w:bCs/>
                <w:sz w:val="24"/>
                <w:szCs w:val="24"/>
                <w:lang w:eastAsia="ru-RU"/>
              </w:rPr>
              <w:t xml:space="preserve">10 календарных дней </w:t>
            </w:r>
          </w:p>
        </w:tc>
        <w:tc>
          <w:tcPr>
            <w:tcW w:w="1628" w:type="dxa"/>
            <w:vMerge w:val="restart"/>
            <w:tcBorders>
              <w:top w:val="single" w:sz="4" w:space="0" w:color="000000"/>
              <w:left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eastAsia="Calibri" w:cs="Times New Roman"/>
                <w:sz w:val="24"/>
                <w:szCs w:val="24"/>
              </w:rPr>
              <w:t xml:space="preserve">С даты заключения договора </w:t>
              <w:br/>
              <w:t>– 31.12.2026</w:t>
            </w:r>
          </w:p>
        </w:tc>
        <w:tc>
          <w:tcPr>
            <w:tcW w:w="24" w:type="dxa"/>
            <w:tcBorders/>
          </w:tcPr>
          <w:p>
            <w:pPr>
              <w:pStyle w:val="Normal"/>
              <w:rPr/>
            </w:pPr>
            <w:r>
              <w:rPr/>
            </w:r>
          </w:p>
        </w:tc>
      </w:tr>
      <w:tr>
        <w:trPr>
          <w:trHeight w:val="1260" w:hRule="atLeast"/>
        </w:trPr>
        <w:tc>
          <w:tcPr>
            <w:tcW w:w="1080" w:type="dxa"/>
            <w:vMerge w:val="continue"/>
            <w:tcBorders>
              <w:left w:val="single" w:sz="4" w:space="0" w:color="000000"/>
              <w:right w:val="single" w:sz="4" w:space="0" w:color="000000"/>
            </w:tcBorders>
            <w:vAlign w:val="center"/>
          </w:tcPr>
          <w:p>
            <w:pPr>
              <w:pStyle w:val="Normal"/>
              <w:widowControl w:val="false"/>
              <w:shd w:val="clear" w:color="auto" w:fill="FFFFFF" w:themeFill="background1"/>
              <w:spacing w:before="0" w:after="0"/>
              <w:jc w:val="center"/>
              <w:rPr>
                <w:rFonts w:ascii="Times New Roman" w:hAnsi="Times New Roman" w:eastAsia="Calibri" w:cs="Times New Roman"/>
                <w:b/>
                <w:sz w:val="24"/>
                <w:szCs w:val="24"/>
              </w:rPr>
            </w:pPr>
            <w:r>
              <w:rPr>
                <w:rFonts w:eastAsia="Calibri" w:cs="Times New Roman"/>
                <w:b/>
                <w:sz w:val="24"/>
                <w:szCs w:val="24"/>
              </w:rPr>
            </w:r>
          </w:p>
        </w:tc>
        <w:tc>
          <w:tcPr>
            <w:tcW w:w="5818" w:type="dxa"/>
            <w:vMerge w:val="continue"/>
            <w:tcBorders>
              <w:left w:val="single" w:sz="4" w:space="0" w:color="000000"/>
              <w:right w:val="single" w:sz="4" w:space="0" w:color="000000"/>
            </w:tcBorders>
            <w:shd w:color="auto" w:fill="auto" w:val="clear"/>
            <w:vAlign w:val="center"/>
          </w:tcPr>
          <w:p>
            <w:pPr>
              <w:pStyle w:val="Normal"/>
              <w:widowControl w:val="false"/>
              <w:shd w:val="clear" w:color="auto" w:fill="FFFFFF" w:themeFill="background1"/>
              <w:tabs>
                <w:tab w:val="clear" w:pos="708"/>
                <w:tab w:val="left" w:pos="321" w:leader="none"/>
              </w:tabs>
              <w:spacing w:lineRule="auto" w:line="240" w:before="0" w:after="0"/>
              <w:rPr>
                <w:rFonts w:ascii="Times New Roman" w:hAnsi="Times New Roman" w:eastAsia="Calibri" w:cs="Times New Roman"/>
                <w:b/>
                <w:sz w:val="24"/>
                <w:szCs w:val="24"/>
              </w:rPr>
            </w:pPr>
            <w:r>
              <w:rPr>
                <w:rFonts w:eastAsia="Calibri" w:cs="Times New Roman"/>
                <w:b/>
                <w:sz w:val="24"/>
                <w:szCs w:val="24"/>
              </w:rPr>
            </w:r>
          </w:p>
        </w:tc>
        <w:tc>
          <w:tcPr>
            <w:tcW w:w="540" w:type="dxa"/>
            <w:tcBorders>
              <w:top w:val="single" w:sz="4" w:space="0" w:color="000000"/>
              <w:bottom w:val="single" w:sz="4" w:space="0" w:color="000000"/>
              <w:right w:val="single" w:sz="4" w:space="0" w:color="000000"/>
            </w:tcBorders>
          </w:tcPr>
          <w:p>
            <w:pPr>
              <w:pStyle w:val="Normal"/>
              <w:widowControl w:val="false"/>
              <w:shd w:val="clear" w:color="auto" w:fill="FFFFFF" w:themeFill="background1"/>
              <w:spacing w:before="0" w:after="0"/>
              <w:jc w:val="center"/>
              <w:rPr>
                <w:rFonts w:ascii="Times New Roman" w:hAnsi="Times New Roman" w:eastAsia="Calibri" w:cs="Times New Roman"/>
                <w:bCs/>
                <w:sz w:val="24"/>
                <w:szCs w:val="24"/>
                <w:lang w:eastAsia="ru-RU"/>
              </w:rPr>
            </w:pPr>
            <w:r>
              <w:rPr>
                <w:rFonts w:eastAsia="Calibri" w:cs="Times New Roman"/>
                <w:bCs/>
                <w:sz w:val="24"/>
                <w:szCs w:val="24"/>
                <w:lang w:eastAsia="ru-RU"/>
              </w:rPr>
              <w:t>1.2</w:t>
            </w:r>
          </w:p>
        </w:tc>
        <w:tc>
          <w:tcPr>
            <w:tcW w:w="2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bCs/>
                <w:sz w:val="24"/>
                <w:szCs w:val="24"/>
                <w:lang w:eastAsia="ru-RU"/>
              </w:rPr>
              <w:t>Разработка проектной документации</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sz w:val="24"/>
                <w:szCs w:val="24"/>
              </w:rPr>
              <w:t>с даты заключения договора</w:t>
            </w:r>
          </w:p>
        </w:tc>
        <w:tc>
          <w:tcPr>
            <w:tcW w:w="2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cs="Times New Roman"/>
                <w:sz w:val="24"/>
                <w:szCs w:val="24"/>
              </w:rPr>
              <w:t xml:space="preserve">не позднее </w:t>
            </w:r>
            <w:r>
              <w:rPr>
                <w:rFonts w:cs="Times New Roman"/>
                <w:bCs/>
                <w:sz w:val="24"/>
                <w:szCs w:val="24"/>
                <w:lang w:eastAsia="ru-RU"/>
              </w:rPr>
              <w:t xml:space="preserve">20 календарных дней </w:t>
            </w:r>
          </w:p>
        </w:tc>
        <w:tc>
          <w:tcPr>
            <w:tcW w:w="1628" w:type="dxa"/>
            <w:vMerge w:val="continue"/>
            <w:tcBorders>
              <w:left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eastAsia="Calibri" w:cs="Times New Roman"/>
                <w:sz w:val="24"/>
                <w:szCs w:val="24"/>
              </w:rPr>
            </w:r>
          </w:p>
        </w:tc>
        <w:tc>
          <w:tcPr>
            <w:tcW w:w="24" w:type="dxa"/>
            <w:tcBorders/>
          </w:tcPr>
          <w:p>
            <w:pPr>
              <w:pStyle w:val="Normal"/>
              <w:rPr/>
            </w:pPr>
            <w:r>
              <w:rPr/>
            </w:r>
          </w:p>
        </w:tc>
      </w:tr>
      <w:tr>
        <w:trPr>
          <w:trHeight w:val="4530" w:hRule="atLeast"/>
        </w:trPr>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before="0" w:after="0"/>
              <w:jc w:val="center"/>
              <w:rPr>
                <w:rFonts w:ascii="Times New Roman" w:hAnsi="Times New Roman" w:eastAsia="Calibri" w:cs="Times New Roman"/>
                <w:b/>
                <w:sz w:val="24"/>
                <w:szCs w:val="24"/>
              </w:rPr>
            </w:pPr>
            <w:r>
              <w:rPr>
                <w:rFonts w:eastAsia="Calibri" w:cs="Times New Roman"/>
                <w:b/>
                <w:sz w:val="24"/>
                <w:szCs w:val="24"/>
              </w:rPr>
            </w:r>
          </w:p>
        </w:tc>
        <w:tc>
          <w:tcPr>
            <w:tcW w:w="581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tabs>
                <w:tab w:val="clear" w:pos="708"/>
                <w:tab w:val="left" w:pos="321" w:leader="none"/>
              </w:tabs>
              <w:spacing w:lineRule="auto" w:line="240" w:before="0" w:after="0"/>
              <w:rPr>
                <w:rFonts w:ascii="Times New Roman" w:hAnsi="Times New Roman" w:eastAsia="Calibri" w:cs="Times New Roman"/>
                <w:b/>
                <w:sz w:val="24"/>
                <w:szCs w:val="24"/>
              </w:rPr>
            </w:pPr>
            <w:r>
              <w:rPr>
                <w:rFonts w:eastAsia="Calibri" w:cs="Times New Roman"/>
                <w:b/>
                <w:sz w:val="24"/>
                <w:szCs w:val="24"/>
              </w:rPr>
            </w:r>
          </w:p>
        </w:tc>
        <w:tc>
          <w:tcPr>
            <w:tcW w:w="540" w:type="dxa"/>
            <w:tcBorders>
              <w:top w:val="single" w:sz="4" w:space="0" w:color="000000"/>
              <w:bottom w:val="single" w:sz="4" w:space="0" w:color="000000"/>
              <w:right w:val="single" w:sz="4" w:space="0" w:color="000000"/>
            </w:tcBorders>
          </w:tcPr>
          <w:p>
            <w:pPr>
              <w:pStyle w:val="Normal"/>
              <w:widowControl w:val="false"/>
              <w:shd w:val="clear" w:color="auto" w:fill="FFFFFF" w:themeFill="background1"/>
              <w:spacing w:before="0" w:after="0"/>
              <w:jc w:val="center"/>
              <w:rPr>
                <w:rFonts w:ascii="Times New Roman" w:hAnsi="Times New Roman" w:eastAsia="Calibri" w:cs="Times New Roman"/>
                <w:sz w:val="24"/>
                <w:szCs w:val="24"/>
                <w:lang w:eastAsia="ru-RU"/>
              </w:rPr>
            </w:pPr>
            <w:r>
              <w:rPr>
                <w:rFonts w:eastAsia="Calibri" w:cs="Times New Roman"/>
                <w:sz w:val="24"/>
                <w:szCs w:val="24"/>
                <w:lang w:eastAsia="ru-RU"/>
              </w:rPr>
              <w:t>1.3</w:t>
            </w:r>
          </w:p>
        </w:tc>
        <w:tc>
          <w:tcPr>
            <w:tcW w:w="2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lang w:eastAsia="ru-RU"/>
              </w:rPr>
            </w:pPr>
            <w:r>
              <w:rPr>
                <w:rFonts w:eastAsia="Calibri" w:cs="Times New Roman"/>
                <w:sz w:val="24"/>
                <w:szCs w:val="24"/>
                <w:lang w:eastAsia="ru-RU"/>
              </w:rPr>
              <w:t>Прохождение проверки сметной стоимости</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sz w:val="24"/>
                <w:szCs w:val="24"/>
              </w:rPr>
              <w:t>по истечении срока выполнения вида работ, предусмотренного пунктом 1.2</w:t>
            </w:r>
          </w:p>
        </w:tc>
        <w:tc>
          <w:tcPr>
            <w:tcW w:w="2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cs="Times New Roman"/>
                <w:sz w:val="24"/>
                <w:szCs w:val="24"/>
              </w:rPr>
              <w:t xml:space="preserve">не позднее </w:t>
            </w:r>
            <w:r>
              <w:rPr>
                <w:rFonts w:eastAsia="Calibri" w:cs="Times New Roman"/>
                <w:sz w:val="24"/>
                <w:szCs w:val="24"/>
              </w:rPr>
              <w:t>30 рабочих дней</w:t>
            </w:r>
          </w:p>
        </w:tc>
        <w:tc>
          <w:tcPr>
            <w:tcW w:w="1628" w:type="dxa"/>
            <w:vMerge w:val="continue"/>
            <w:tcBorders>
              <w:left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eastAsia="Calibri" w:cs="Times New Roman"/>
                <w:sz w:val="24"/>
                <w:szCs w:val="24"/>
              </w:rPr>
            </w:r>
          </w:p>
        </w:tc>
        <w:tc>
          <w:tcPr>
            <w:tcW w:w="24" w:type="dxa"/>
            <w:tcBorders/>
          </w:tcPr>
          <w:p>
            <w:pPr>
              <w:pStyle w:val="Normal"/>
              <w:rPr/>
            </w:pPr>
            <w:r>
              <w:rPr/>
            </w:r>
          </w:p>
        </w:tc>
      </w:tr>
      <w:tr>
        <w:trPr>
          <w:trHeight w:val="415" w:hRule="atLeast"/>
        </w:trPr>
        <w:tc>
          <w:tcPr>
            <w:tcW w:w="15307"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tabs>
                <w:tab w:val="clear" w:pos="708"/>
                <w:tab w:val="left" w:pos="321" w:leader="none"/>
              </w:tabs>
              <w:spacing w:lineRule="auto" w:line="240" w:before="0" w:after="0"/>
              <w:jc w:val="center"/>
              <w:rPr>
                <w:rFonts w:ascii="Times New Roman" w:hAnsi="Times New Roman" w:eastAsia="Calibri" w:cs="Times New Roman"/>
                <w:sz w:val="24"/>
                <w:szCs w:val="24"/>
              </w:rPr>
            </w:pPr>
            <w:r>
              <w:rPr>
                <w:rFonts w:eastAsia="Calibri" w:cs="Times New Roman"/>
                <w:b/>
                <w:sz w:val="24"/>
                <w:szCs w:val="24"/>
              </w:rPr>
              <w:t>2 ЭТАП</w:t>
            </w:r>
          </w:p>
        </w:tc>
      </w:tr>
      <w:tr>
        <w:trPr>
          <w:trHeight w:val="4244" w:hRule="atLeast"/>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before="0" w:after="0"/>
              <w:jc w:val="center"/>
              <w:rPr>
                <w:rFonts w:ascii="Times New Roman" w:hAnsi="Times New Roman" w:eastAsia="Calibri" w:cs="Times New Roman"/>
                <w:b/>
                <w:sz w:val="24"/>
                <w:szCs w:val="24"/>
              </w:rPr>
            </w:pPr>
            <w:r>
              <w:rPr>
                <w:rFonts w:eastAsia="Calibri" w:cs="Times New Roman"/>
                <w:b/>
                <w:sz w:val="24"/>
                <w:szCs w:val="24"/>
              </w:rPr>
              <w:t xml:space="preserve">2. </w:t>
            </w:r>
          </w:p>
        </w:tc>
        <w:tc>
          <w:tcPr>
            <w:tcW w:w="58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Здание у церкви Архангела Михаила, г. Ярославль, ул. Революционная, д. 15</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Столовая ЯГПУ им. К.Д. Ушинского, г. Ярославль, наб. Которосльная, д. 46а</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Здание ЯГМУ, г. Ярославль, пр-кт Октября, 17а</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 xml:space="preserve">Здание училища, </w:t>
              <w:tab/>
              <w:t>г. Ярославль, пр-кт Московский, д. 28</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Здание социального агентства молодёжи и спорта, Некоузский муниципальный округ, с. Новый Некоуз, ул. Советская, д. 24</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Церковь иконы Божией Матери "Достойно есть", г. Углич, ул. Первомайская, д. 15/5</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Здание, г. Ярославль, Свободы, д. 24.</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Путепровод №5 на а/д М-8 «Холмогоры», км 240+100 (57.438054, 39.707027)</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Путепровод № 7 на а/д М-8 «Холмогоры», км 232+100 (57.387818, 39.626022)</w:t>
            </w:r>
          </w:p>
          <w:p>
            <w:pPr>
              <w:pStyle w:val="ListParagraph"/>
              <w:numPr>
                <w:ilvl w:val="0"/>
                <w:numId w:val="2"/>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Путепровод № 8 через а/д М8 «Холмогоры» Москва - Ярославль - Вологда – Архангельск, км 230+300 - км 235+300 (км 230+830), (57.377208, 39.605453)</w:t>
            </w:r>
          </w:p>
          <w:p>
            <w:pPr>
              <w:pStyle w:val="Normal"/>
              <w:shd w:val="clear" w:color="auto" w:fill="FFFFFF" w:themeFill="background1"/>
              <w:spacing w:lineRule="auto" w:line="240" w:before="0" w:after="0"/>
              <w:rPr>
                <w:rFonts w:ascii="Times New Roman" w:hAnsi="Times New Roman" w:eastAsia="Calibri" w:cs="Times New Roman"/>
                <w:b/>
                <w:sz w:val="24"/>
                <w:szCs w:val="24"/>
              </w:rPr>
            </w:pPr>
            <w:r>
              <w:rPr>
                <w:rFonts w:eastAsia="Calibri" w:cs="Times New Roman"/>
                <w:b/>
                <w:sz w:val="24"/>
                <w:szCs w:val="24"/>
              </w:rPr>
            </w:r>
          </w:p>
        </w:tc>
        <w:tc>
          <w:tcPr>
            <w:tcW w:w="540" w:type="dxa"/>
            <w:tcBorders>
              <w:top w:val="single" w:sz="4" w:space="0" w:color="000000"/>
              <w:bottom w:val="single" w:sz="4" w:space="0" w:color="000000"/>
              <w:right w:val="single" w:sz="4" w:space="0" w:color="000000"/>
            </w:tcBorders>
          </w:tcPr>
          <w:p>
            <w:pPr>
              <w:pStyle w:val="Normal"/>
              <w:widowControl w:val="false"/>
              <w:shd w:val="clear" w:color="auto" w:fill="FFFFFF" w:themeFill="background1"/>
              <w:spacing w:before="0" w:after="0"/>
              <w:jc w:val="center"/>
              <w:rPr>
                <w:rFonts w:ascii="Times New Roman" w:hAnsi="Times New Roman" w:eastAsia="Calibri" w:cs="Times New Roman"/>
                <w:bCs/>
                <w:sz w:val="24"/>
                <w:szCs w:val="24"/>
                <w:lang w:eastAsia="ru-RU"/>
              </w:rPr>
            </w:pPr>
            <w:r>
              <w:rPr>
                <w:rFonts w:eastAsia="Calibri" w:cs="Times New Roman"/>
                <w:bCs/>
                <w:sz w:val="24"/>
                <w:szCs w:val="24"/>
                <w:lang w:eastAsia="ru-RU"/>
              </w:rPr>
              <w:t>2.1</w:t>
            </w:r>
          </w:p>
        </w:tc>
        <w:tc>
          <w:tcPr>
            <w:tcW w:w="2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lang w:eastAsia="ru-RU"/>
              </w:rPr>
            </w:pPr>
            <w:r>
              <w:rPr>
                <w:rFonts w:eastAsia="Calibri" w:cs="Times New Roman"/>
                <w:bCs/>
                <w:sz w:val="24"/>
                <w:szCs w:val="24"/>
                <w:lang w:eastAsia="ru-RU"/>
              </w:rPr>
              <w:t>Устройство (монтаж) архитектурно- художественной подсветки</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sz w:val="24"/>
                <w:szCs w:val="24"/>
              </w:rPr>
              <w:t>С даты заключения договора</w:t>
            </w:r>
          </w:p>
        </w:tc>
        <w:tc>
          <w:tcPr>
            <w:tcW w:w="2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cs="Times New Roman"/>
                <w:sz w:val="24"/>
                <w:szCs w:val="24"/>
              </w:rPr>
              <w:t xml:space="preserve">не позднее 130 календарных дней </w:t>
            </w:r>
          </w:p>
        </w:tc>
        <w:tc>
          <w:tcPr>
            <w:tcW w:w="16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eastAsia="Calibri" w:cs="Times New Roman"/>
                <w:sz w:val="24"/>
                <w:szCs w:val="24"/>
              </w:rPr>
              <w:t xml:space="preserve">с даты заключения договора </w:t>
              <w:br/>
              <w:t>– 31.12.2026</w:t>
            </w:r>
          </w:p>
        </w:tc>
        <w:tc>
          <w:tcPr>
            <w:tcW w:w="24" w:type="dxa"/>
            <w:tcBorders/>
          </w:tcPr>
          <w:p>
            <w:pPr>
              <w:pStyle w:val="Normal"/>
              <w:rPr/>
            </w:pPr>
            <w:r>
              <w:rPr/>
            </w:r>
          </w:p>
        </w:tc>
      </w:tr>
      <w:tr>
        <w:trPr>
          <w:trHeight w:val="1709" w:hRule="atLeast"/>
        </w:trPr>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before="0" w:after="0"/>
              <w:jc w:val="center"/>
              <w:rPr>
                <w:rFonts w:ascii="Times New Roman" w:hAnsi="Times New Roman" w:eastAsia="Calibri" w:cs="Times New Roman"/>
                <w:b/>
                <w:sz w:val="24"/>
                <w:szCs w:val="24"/>
              </w:rPr>
            </w:pPr>
            <w:r>
              <w:rPr>
                <w:rFonts w:eastAsia="Calibri" w:cs="Times New Roman"/>
                <w:b/>
                <w:sz w:val="24"/>
                <w:szCs w:val="24"/>
              </w:rPr>
            </w:r>
          </w:p>
        </w:tc>
        <w:tc>
          <w:tcPr>
            <w:tcW w:w="58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b/>
                <w:sz w:val="24"/>
                <w:szCs w:val="24"/>
              </w:rPr>
            </w:pPr>
            <w:r>
              <w:rPr>
                <w:rFonts w:eastAsia="Calibri" w:cs="Times New Roman"/>
                <w:b/>
                <w:sz w:val="24"/>
                <w:szCs w:val="24"/>
              </w:rPr>
            </w:r>
          </w:p>
        </w:tc>
        <w:tc>
          <w:tcPr>
            <w:tcW w:w="540" w:type="dxa"/>
            <w:tcBorders>
              <w:top w:val="single" w:sz="4" w:space="0" w:color="000000"/>
              <w:bottom w:val="single" w:sz="4" w:space="0" w:color="000000"/>
              <w:right w:val="single" w:sz="4" w:space="0" w:color="000000"/>
            </w:tcBorders>
          </w:tcPr>
          <w:p>
            <w:pPr>
              <w:pStyle w:val="Normal"/>
              <w:widowControl w:val="false"/>
              <w:shd w:val="clear" w:color="auto" w:fill="FFFFFF" w:themeFill="background1"/>
              <w:spacing w:before="0" w:after="0"/>
              <w:jc w:val="center"/>
              <w:rPr>
                <w:rFonts w:ascii="Times New Roman" w:hAnsi="Times New Roman" w:eastAsia="Calibri" w:cs="Times New Roman"/>
                <w:bCs/>
                <w:sz w:val="24"/>
                <w:szCs w:val="24"/>
                <w:lang w:eastAsia="ru-RU"/>
              </w:rPr>
            </w:pPr>
            <w:r>
              <w:rPr>
                <w:rFonts w:eastAsia="Calibri" w:cs="Times New Roman"/>
                <w:bCs/>
                <w:sz w:val="24"/>
                <w:szCs w:val="24"/>
                <w:lang w:eastAsia="ru-RU"/>
              </w:rPr>
              <w:t>2.2</w:t>
            </w:r>
          </w:p>
        </w:tc>
        <w:tc>
          <w:tcPr>
            <w:tcW w:w="2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lang w:eastAsia="ru-RU"/>
              </w:rPr>
            </w:pPr>
            <w:r>
              <w:rPr>
                <w:rFonts w:eastAsia="Calibri" w:cs="Times New Roman"/>
                <w:bCs/>
                <w:sz w:val="24"/>
                <w:szCs w:val="24"/>
                <w:lang w:eastAsia="ru-RU"/>
              </w:rPr>
              <w:t>Пусконаладочные работы</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sz w:val="24"/>
                <w:szCs w:val="24"/>
              </w:rPr>
              <w:t>с даты заключения договора</w:t>
            </w:r>
          </w:p>
        </w:tc>
        <w:tc>
          <w:tcPr>
            <w:tcW w:w="2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cs="Times New Roman"/>
                <w:sz w:val="24"/>
                <w:szCs w:val="24"/>
              </w:rPr>
              <w:t>не позднее 135 календарных дней</w:t>
            </w:r>
          </w:p>
        </w:tc>
        <w:tc>
          <w:tcPr>
            <w:tcW w:w="16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eastAsia="Calibri" w:cs="Times New Roman"/>
                <w:sz w:val="24"/>
                <w:szCs w:val="24"/>
              </w:rPr>
            </w:r>
          </w:p>
        </w:tc>
        <w:tc>
          <w:tcPr>
            <w:tcW w:w="24" w:type="dxa"/>
            <w:tcBorders/>
          </w:tcPr>
          <w:p>
            <w:pPr>
              <w:pStyle w:val="Normal"/>
              <w:rPr/>
            </w:pPr>
            <w:r>
              <w:rPr/>
            </w:r>
          </w:p>
        </w:tc>
      </w:tr>
      <w:tr>
        <w:trPr>
          <w:trHeight w:val="647" w:hRule="atLeast"/>
        </w:trPr>
        <w:tc>
          <w:tcPr>
            <w:tcW w:w="15307" w:type="dxa"/>
            <w:gridSpan w:val="8"/>
            <w:tcBorders>
              <w:top w:val="single" w:sz="4" w:space="0" w:color="000000"/>
              <w:left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eastAsia="Calibri" w:cs="Times New Roman"/>
                <w:b/>
                <w:sz w:val="24"/>
                <w:szCs w:val="24"/>
              </w:rPr>
              <w:t>3 ЭТАП</w:t>
            </w:r>
          </w:p>
        </w:tc>
      </w:tr>
      <w:tr>
        <w:trPr>
          <w:trHeight w:val="1398" w:hRule="atLeast"/>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before="0" w:after="0"/>
              <w:jc w:val="center"/>
              <w:rPr>
                <w:rFonts w:ascii="Times New Roman" w:hAnsi="Times New Roman" w:eastAsia="Calibri" w:cs="Times New Roman"/>
                <w:b/>
                <w:sz w:val="24"/>
                <w:szCs w:val="24"/>
              </w:rPr>
            </w:pPr>
            <w:r>
              <w:rPr>
                <w:rFonts w:eastAsia="Calibri" w:cs="Times New Roman"/>
                <w:b/>
                <w:sz w:val="24"/>
                <w:szCs w:val="24"/>
              </w:rPr>
              <w:t xml:space="preserve">3. </w:t>
            </w:r>
          </w:p>
        </w:tc>
        <w:tc>
          <w:tcPr>
            <w:tcW w:w="58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3"/>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 </w:t>
            </w:r>
            <w:r>
              <w:rPr>
                <w:rFonts w:ascii="Times New Roman" w:hAnsi="Times New Roman"/>
                <w:sz w:val="24"/>
                <w:szCs w:val="24"/>
              </w:rPr>
              <w:t>Памятник Волкову Ф.Г., г. Ярославль, пл. Волкова</w:t>
            </w:r>
          </w:p>
          <w:p>
            <w:pPr>
              <w:pStyle w:val="ListParagraph"/>
              <w:numPr>
                <w:ilvl w:val="0"/>
                <w:numId w:val="3"/>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Пожарное депо, г. Ярославль, пл. Красная, д. 8</w:t>
            </w:r>
          </w:p>
          <w:p>
            <w:pPr>
              <w:pStyle w:val="ListParagraph"/>
              <w:numPr>
                <w:ilvl w:val="0"/>
                <w:numId w:val="3"/>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Здание провинциального колледжа, г. Ярославль, ул. Большая Октябрьская, д. 79</w:t>
            </w:r>
          </w:p>
          <w:p>
            <w:pPr>
              <w:pStyle w:val="ListParagraph"/>
              <w:numPr>
                <w:ilvl w:val="0"/>
                <w:numId w:val="3"/>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Арка парка тысячелетия, г. Ярославль, наб. Которосльная</w:t>
            </w:r>
          </w:p>
          <w:p>
            <w:pPr>
              <w:pStyle w:val="ListParagraph"/>
              <w:numPr>
                <w:ilvl w:val="0"/>
                <w:numId w:val="3"/>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Памятник К.Д. Ушинскому, г. Ярославль, наб. Которосльная, у дома 46</w:t>
            </w:r>
          </w:p>
          <w:p>
            <w:pPr>
              <w:pStyle w:val="ListParagraph"/>
              <w:numPr>
                <w:ilvl w:val="0"/>
                <w:numId w:val="3"/>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Памятник Святой Троице, г. Ярославль, Стрелка</w:t>
            </w:r>
          </w:p>
          <w:p>
            <w:pPr>
              <w:pStyle w:val="ListParagraph"/>
              <w:numPr>
                <w:ilvl w:val="0"/>
                <w:numId w:val="3"/>
              </w:numPr>
              <w:shd w:val="clear" w:color="auto" w:fill="FFFFFF" w:themeFill="background1"/>
              <w:spacing w:lineRule="auto" w:line="240" w:before="0" w:after="0"/>
              <w:ind w:firstLine="425" w:left="171"/>
              <w:contextualSpacing/>
              <w:rPr>
                <w:rFonts w:ascii="Times New Roman" w:hAnsi="Times New Roman"/>
                <w:sz w:val="24"/>
                <w:szCs w:val="24"/>
              </w:rPr>
            </w:pPr>
            <w:r>
              <w:rPr>
                <w:rFonts w:ascii="Times New Roman" w:hAnsi="Times New Roman"/>
                <w:sz w:val="24"/>
                <w:szCs w:val="24"/>
              </w:rPr>
              <w:t>Ограда музея «Мышкины палаты», г. Мышкин, ул. Никольская (ул. Угличская)</w:t>
            </w:r>
          </w:p>
          <w:p>
            <w:pPr>
              <w:pStyle w:val="Normal"/>
              <w:shd w:val="clear" w:color="auto" w:fill="FFFFFF" w:themeFill="background1"/>
              <w:spacing w:lineRule="auto" w:line="240" w:before="0" w:after="0"/>
              <w:rPr>
                <w:rFonts w:ascii="Times New Roman" w:hAnsi="Times New Roman"/>
                <w:b/>
                <w:sz w:val="24"/>
                <w:szCs w:val="24"/>
              </w:rPr>
            </w:pPr>
            <w:r>
              <w:rPr>
                <w:b/>
                <w:sz w:val="24"/>
                <w:szCs w:val="24"/>
              </w:rPr>
            </w:r>
          </w:p>
          <w:p>
            <w:pPr>
              <w:pStyle w:val="Normal"/>
              <w:shd w:val="clear" w:color="auto" w:fill="FFFFFF" w:themeFill="background1"/>
              <w:spacing w:lineRule="auto" w:line="240" w:before="0" w:after="0"/>
              <w:rPr>
                <w:rFonts w:ascii="Times New Roman" w:hAnsi="Times New Roman"/>
                <w:b/>
                <w:sz w:val="24"/>
                <w:szCs w:val="24"/>
              </w:rPr>
            </w:pPr>
            <w:r>
              <w:rPr>
                <w:b/>
                <w:sz w:val="24"/>
                <w:szCs w:val="24"/>
              </w:rPr>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spacing w:before="0" w:after="0"/>
              <w:jc w:val="center"/>
              <w:rPr>
                <w:rFonts w:ascii="Times New Roman" w:hAnsi="Times New Roman" w:eastAsia="Calibri" w:cs="Times New Roman"/>
                <w:bCs/>
                <w:sz w:val="24"/>
                <w:szCs w:val="24"/>
                <w:lang w:eastAsia="ru-RU"/>
              </w:rPr>
            </w:pPr>
            <w:r>
              <w:rPr>
                <w:rFonts w:eastAsia="Calibri" w:cs="Times New Roman"/>
                <w:bCs/>
                <w:sz w:val="24"/>
                <w:szCs w:val="24"/>
                <w:lang w:eastAsia="ru-RU"/>
              </w:rPr>
              <w:t>3.1</w:t>
            </w:r>
          </w:p>
        </w:tc>
        <w:tc>
          <w:tcPr>
            <w:tcW w:w="2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lang w:eastAsia="ru-RU"/>
              </w:rPr>
            </w:pPr>
            <w:r>
              <w:rPr>
                <w:rFonts w:eastAsia="Calibri" w:cs="Times New Roman"/>
                <w:bCs/>
                <w:sz w:val="24"/>
                <w:szCs w:val="24"/>
                <w:lang w:eastAsia="ru-RU"/>
              </w:rPr>
              <w:t>Устройство (монтаж) архитектурно- художественной подсветки</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sz w:val="24"/>
                <w:szCs w:val="24"/>
              </w:rPr>
              <w:t>с даты заключения договора</w:t>
            </w:r>
          </w:p>
        </w:tc>
        <w:tc>
          <w:tcPr>
            <w:tcW w:w="2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themeFill="background1"/>
              <w:spacing w:lineRule="auto" w:line="240" w:before="0" w:after="0"/>
              <w:jc w:val="center"/>
              <w:rPr>
                <w:rFonts w:ascii="Times New Roman" w:hAnsi="Times New Roman" w:cs="Times New Roman"/>
                <w:sz w:val="24"/>
                <w:szCs w:val="24"/>
              </w:rPr>
            </w:pPr>
            <w:r>
              <w:rPr>
                <w:rFonts w:cs="Times New Roman"/>
                <w:sz w:val="24"/>
                <w:szCs w:val="24"/>
              </w:rPr>
              <w:t xml:space="preserve">не позднее </w:t>
            </w:r>
            <w:r>
              <w:rPr>
                <w:rFonts w:cs="Times New Roman"/>
                <w:bCs/>
                <w:sz w:val="24"/>
                <w:szCs w:val="24"/>
                <w:lang w:eastAsia="ru-RU"/>
              </w:rPr>
              <w:t xml:space="preserve">150 календарных дней </w:t>
            </w:r>
          </w:p>
        </w:tc>
        <w:tc>
          <w:tcPr>
            <w:tcW w:w="16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eastAsia="Calibri" w:cs="Times New Roman"/>
                <w:sz w:val="24"/>
                <w:szCs w:val="24"/>
              </w:rPr>
              <w:t>с даты заключения договора - 20.12.2027</w:t>
            </w:r>
          </w:p>
        </w:tc>
        <w:tc>
          <w:tcPr>
            <w:tcW w:w="24" w:type="dxa"/>
            <w:tcBorders/>
          </w:tcPr>
          <w:p>
            <w:pPr>
              <w:pStyle w:val="Normal"/>
              <w:rPr/>
            </w:pPr>
            <w:r>
              <w:rPr/>
            </w:r>
          </w:p>
        </w:tc>
      </w:tr>
      <w:tr>
        <w:trPr>
          <w:trHeight w:val="1120" w:hRule="atLeast"/>
        </w:trPr>
        <w:tc>
          <w:tcPr>
            <w:tcW w:w="1080" w:type="dxa"/>
            <w:vMerge w:val="continue"/>
            <w:tcBorders>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before="0" w:after="0"/>
              <w:jc w:val="center"/>
              <w:rPr>
                <w:rFonts w:ascii="Times New Roman" w:hAnsi="Times New Roman" w:eastAsia="Calibri" w:cs="Times New Roman"/>
                <w:b/>
                <w:sz w:val="24"/>
                <w:szCs w:val="24"/>
              </w:rPr>
            </w:pPr>
            <w:r>
              <w:rPr>
                <w:rFonts w:eastAsia="Calibri" w:cs="Times New Roman"/>
                <w:b/>
                <w:sz w:val="24"/>
                <w:szCs w:val="24"/>
              </w:rPr>
            </w:r>
          </w:p>
        </w:tc>
        <w:tc>
          <w:tcPr>
            <w:tcW w:w="5818"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b/>
                <w:sz w:val="24"/>
                <w:szCs w:val="24"/>
              </w:rPr>
            </w:pPr>
            <w:r>
              <w:rPr>
                <w:rFonts w:eastAsia="Calibri" w:cs="Times New Roman"/>
                <w:b/>
                <w:sz w:val="24"/>
                <w:szCs w:val="24"/>
              </w:rPr>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spacing w:before="0" w:after="0"/>
              <w:jc w:val="center"/>
              <w:rPr>
                <w:rFonts w:ascii="Times New Roman" w:hAnsi="Times New Roman" w:eastAsia="Calibri" w:cs="Times New Roman"/>
                <w:bCs/>
                <w:sz w:val="24"/>
                <w:szCs w:val="24"/>
                <w:lang w:eastAsia="ru-RU"/>
              </w:rPr>
            </w:pPr>
            <w:r>
              <w:rPr>
                <w:rFonts w:eastAsia="Calibri" w:cs="Times New Roman"/>
                <w:bCs/>
                <w:sz w:val="24"/>
                <w:szCs w:val="24"/>
                <w:lang w:eastAsia="ru-RU"/>
              </w:rPr>
              <w:t>3.2</w:t>
            </w:r>
          </w:p>
        </w:tc>
        <w:tc>
          <w:tcPr>
            <w:tcW w:w="2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lang w:eastAsia="ru-RU"/>
              </w:rPr>
            </w:pPr>
            <w:r>
              <w:rPr>
                <w:rFonts w:eastAsia="Calibri" w:cs="Times New Roman"/>
                <w:bCs/>
                <w:sz w:val="24"/>
                <w:szCs w:val="24"/>
                <w:lang w:eastAsia="ru-RU"/>
              </w:rPr>
              <w:t>Пусконаладочные работы</w:t>
            </w:r>
          </w:p>
        </w:tc>
        <w:tc>
          <w:tcPr>
            <w:tcW w:w="1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hemeFill="background1"/>
              <w:spacing w:before="0" w:after="0"/>
              <w:jc w:val="center"/>
              <w:rPr>
                <w:rFonts w:ascii="Times New Roman" w:hAnsi="Times New Roman" w:eastAsia="Calibri" w:cs="Times New Roman"/>
                <w:sz w:val="24"/>
                <w:szCs w:val="24"/>
              </w:rPr>
            </w:pPr>
            <w:r>
              <w:rPr>
                <w:rFonts w:eastAsia="Calibri" w:cs="Times New Roman"/>
                <w:sz w:val="24"/>
                <w:szCs w:val="24"/>
              </w:rPr>
              <w:t>с даты заключения договора</w:t>
            </w:r>
          </w:p>
        </w:tc>
        <w:tc>
          <w:tcPr>
            <w:tcW w:w="2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themeFill="background1"/>
              <w:spacing w:lineRule="auto" w:line="240"/>
              <w:jc w:val="center"/>
              <w:rPr>
                <w:rFonts w:ascii="Times New Roman" w:hAnsi="Times New Roman" w:cs="Times New Roman"/>
                <w:sz w:val="24"/>
                <w:szCs w:val="24"/>
              </w:rPr>
            </w:pPr>
            <w:r>
              <w:rPr>
                <w:rFonts w:cs="Times New Roman"/>
                <w:bCs/>
                <w:sz w:val="24"/>
                <w:szCs w:val="24"/>
                <w:lang w:eastAsia="ru-RU"/>
              </w:rPr>
              <w:t>не позднее 31.12.2026</w:t>
            </w:r>
          </w:p>
        </w:tc>
        <w:tc>
          <w:tcPr>
            <w:tcW w:w="1628" w:type="dxa"/>
            <w:vMerge w:val="continue"/>
            <w:tcBorders>
              <w:left w:val="single" w:sz="4" w:space="0" w:color="000000"/>
              <w:bottom w:val="single" w:sz="4" w:space="0" w:color="000000"/>
              <w:right w:val="single" w:sz="4" w:space="0" w:color="000000"/>
            </w:tcBorders>
            <w:vAlign w:val="center"/>
          </w:tcPr>
          <w:p>
            <w:pPr>
              <w:pStyle w:val="Normal"/>
              <w:widowControl w:val="false"/>
              <w:shd w:val="clear" w:color="auto" w:fill="FFFFFF" w:themeFill="background1"/>
              <w:spacing w:lineRule="auto" w:line="240" w:before="0" w:after="0"/>
              <w:jc w:val="center"/>
              <w:rPr>
                <w:rFonts w:ascii="Times New Roman" w:hAnsi="Times New Roman" w:eastAsia="Calibri" w:cs="Times New Roman"/>
                <w:sz w:val="24"/>
                <w:szCs w:val="24"/>
              </w:rPr>
            </w:pPr>
            <w:r>
              <w:rPr>
                <w:rFonts w:eastAsia="Calibri" w:cs="Times New Roman"/>
                <w:sz w:val="24"/>
                <w:szCs w:val="24"/>
              </w:rPr>
            </w:r>
          </w:p>
        </w:tc>
        <w:tc>
          <w:tcPr>
            <w:tcW w:w="24" w:type="dxa"/>
            <w:tcBorders/>
          </w:tcPr>
          <w:p>
            <w:pPr>
              <w:pStyle w:val="Normal"/>
              <w:rPr/>
            </w:pPr>
            <w:r>
              <w:rPr/>
            </w:r>
          </w:p>
        </w:tc>
      </w:tr>
    </w:tbl>
    <w:p>
      <w:pPr>
        <w:pStyle w:val="Normal"/>
        <w:rPr/>
      </w:pPr>
      <w:r>
        <w:rPr/>
      </w:r>
    </w:p>
    <w:sectPr>
      <w:type w:val="nextPage"/>
      <w:pgSz w:orient="landscape" w:w="16838" w:h="11906"/>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420" w:hanging="360"/>
      </w:pPr>
      <w:rPr>
        <w:sz w:val="22"/>
      </w:rPr>
    </w:lvl>
    <w:lvl w:ilvl="1">
      <w:start w:val="1"/>
      <w:numFmt w:val="lowerLetter"/>
      <w:lvlText w:val="%2."/>
      <w:lvlJc w:val="left"/>
      <w:pPr>
        <w:tabs>
          <w:tab w:val="num" w:pos="0"/>
        </w:tabs>
        <w:ind w:left="1140" w:hanging="360"/>
      </w:pPr>
      <w:rPr/>
    </w:lvl>
    <w:lvl w:ilvl="2">
      <w:start w:val="1"/>
      <w:numFmt w:val="lowerRoman"/>
      <w:lvlText w:val="%3."/>
      <w:lvlJc w:val="right"/>
      <w:pPr>
        <w:tabs>
          <w:tab w:val="num" w:pos="0"/>
        </w:tabs>
        <w:ind w:left="1860" w:hanging="180"/>
      </w:pPr>
      <w:rPr/>
    </w:lvl>
    <w:lvl w:ilvl="3">
      <w:start w:val="1"/>
      <w:numFmt w:val="decimal"/>
      <w:lvlText w:val="%4."/>
      <w:lvlJc w:val="left"/>
      <w:pPr>
        <w:tabs>
          <w:tab w:val="num" w:pos="0"/>
        </w:tabs>
        <w:ind w:left="2580" w:hanging="360"/>
      </w:pPr>
      <w:rPr/>
    </w:lvl>
    <w:lvl w:ilvl="4">
      <w:start w:val="1"/>
      <w:numFmt w:val="lowerLetter"/>
      <w:lvlText w:val="%5."/>
      <w:lvlJc w:val="left"/>
      <w:pPr>
        <w:tabs>
          <w:tab w:val="num" w:pos="0"/>
        </w:tabs>
        <w:ind w:left="3300" w:hanging="360"/>
      </w:pPr>
      <w:rPr/>
    </w:lvl>
    <w:lvl w:ilvl="5">
      <w:start w:val="1"/>
      <w:numFmt w:val="lowerRoman"/>
      <w:lvlText w:val="%6."/>
      <w:lvlJc w:val="right"/>
      <w:pPr>
        <w:tabs>
          <w:tab w:val="num" w:pos="0"/>
        </w:tabs>
        <w:ind w:left="4020" w:hanging="180"/>
      </w:pPr>
      <w:rPr/>
    </w:lvl>
    <w:lvl w:ilvl="6">
      <w:start w:val="1"/>
      <w:numFmt w:val="decimal"/>
      <w:lvlText w:val="%7."/>
      <w:lvlJc w:val="left"/>
      <w:pPr>
        <w:tabs>
          <w:tab w:val="num" w:pos="0"/>
        </w:tabs>
        <w:ind w:left="4740" w:hanging="360"/>
      </w:pPr>
      <w:rPr/>
    </w:lvl>
    <w:lvl w:ilvl="7">
      <w:start w:val="1"/>
      <w:numFmt w:val="lowerLetter"/>
      <w:lvlText w:val="%8."/>
      <w:lvlJc w:val="left"/>
      <w:pPr>
        <w:tabs>
          <w:tab w:val="num" w:pos="0"/>
        </w:tabs>
        <w:ind w:left="5460" w:hanging="360"/>
      </w:pPr>
      <w:rPr/>
    </w:lvl>
    <w:lvl w:ilvl="8">
      <w:start w:val="1"/>
      <w:numFmt w:val="lowerRoman"/>
      <w:lvlText w:val="%9."/>
      <w:lvlJc w:val="right"/>
      <w:pPr>
        <w:tabs>
          <w:tab w:val="num" w:pos="0"/>
        </w:tabs>
        <w:ind w:left="61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3914"/>
    <w:pPr>
      <w:widowControl/>
      <w:suppressAutoHyphens w:val="true"/>
      <w:overflowPunct w:val="true"/>
      <w:bidi w:val="0"/>
      <w:spacing w:lineRule="auto" w:line="240" w:before="0" w:after="0"/>
      <w:jc w:val="left"/>
      <w:textAlignment w:val="baseline"/>
    </w:pPr>
    <w:rPr>
      <w:rFonts w:ascii="Times New Roman" w:hAnsi="Times New Roman" w:eastAsia="Times New Roman" w:cs="Times New Roman"/>
      <w:color w:val="auto"/>
      <w:kern w:val="0"/>
      <w:sz w:val="28"/>
      <w:szCs w:val="20"/>
      <w:lang w:val="ru-RU" w:eastAsia="ru-RU" w:bidi="ar-SA"/>
    </w:rPr>
  </w:style>
  <w:style w:type="character" w:styleId="DefaultParagraphFont" w:default="1">
    <w:name w:val="Default Paragraph Font"/>
    <w:uiPriority w:val="1"/>
    <w:semiHidden/>
    <w:unhideWhenUsed/>
    <w:qFormat/>
    <w:rPr/>
  </w:style>
  <w:style w:type="character" w:styleId="Style14">
    <w:name w:val="Другое_"/>
    <w:basedOn w:val="DefaultParagraphFont"/>
    <w:qFormat/>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Style15">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6">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NormalWeb">
    <w:name w:val="Normal (Web)"/>
    <w:basedOn w:val="Normal"/>
    <w:uiPriority w:val="99"/>
    <w:semiHidden/>
    <w:unhideWhenUsed/>
    <w:qFormat/>
    <w:rsid w:val="00fd65fa"/>
    <w:pPr>
      <w:overflowPunct w:val="false"/>
      <w:spacing w:beforeAutospacing="1" w:afterAutospacing="1"/>
      <w:textAlignment w:val="auto"/>
    </w:pPr>
    <w:rPr>
      <w:sz w:val="24"/>
      <w:szCs w:val="24"/>
    </w:rPr>
  </w:style>
  <w:style w:type="paragraph" w:styleId="ListParagraph">
    <w:name w:val="List Paragraph"/>
    <w:basedOn w:val="Normal"/>
    <w:qFormat/>
    <w:pPr>
      <w:spacing w:lineRule="auto" w:line="276" w:before="0" w:after="200"/>
      <w:ind w:left="720"/>
      <w:contextualSpacing/>
    </w:pPr>
    <w:rPr>
      <w:rFonts w:ascii="Calibri" w:hAnsi="Calibri" w:eastAsia="Calibri" w:cs="Times New Roman"/>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LibreOffice/25.8.0.4$Linux_X86_64 LibreOffice_project/48f00303701489684e67c38c28aff00cd5929e67</Application>
  <AppVersion>15.0000</AppVersion>
  <Pages>16</Pages>
  <Words>3520</Words>
  <Characters>25349</Characters>
  <CharactersWithSpaces>28545</CharactersWithSpaces>
  <Paragraphs>352</Paragraphs>
  <Company>Правительство Ярославской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2026-04-28T11:33:00Z</dcterms:created>
  <dc:creator>Логинова Ира Владимировна</dc:creator>
  <dc:description/>
  <dc:language>ru-RU</dc:language>
  <cp:lastModifiedBy/>
  <dcterms:modified xsi:type="dcterms:W3CDTF">2026-06-10T10:49:29Z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