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6"/>
          <w:szCs w:val="26"/>
        </w:rPr>
        <w:t>«</w:t>
      </w:r>
      <w:r>
        <w:rPr>
          <w:rStyle w:val="Style8"/>
          <w:rFonts w:eastAsia="Times New Roman" w:cs="Times New Roman"/>
          <w:bCs/>
          <w:i w:val="false"/>
          <w:iCs w:val="false"/>
          <w:color w:val="000000"/>
          <w:spacing w:val="-4"/>
          <w:w w:val="105"/>
          <w:kern w:val="0"/>
          <w:sz w:val="26"/>
          <w:szCs w:val="26"/>
          <w:shd w:fill="auto" w:val="clear"/>
          <w:lang w:val="ru-RU" w:eastAsia="ru-RU" w:bidi="ar-SA"/>
        </w:rPr>
        <w:t>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</w:t>
      </w:r>
      <w:r>
        <w:rPr>
          <w:b/>
          <w:bCs/>
          <w:sz w:val="26"/>
          <w:szCs w:val="26"/>
        </w:rPr>
        <w:t>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 w:val="false"/>
          <w:bCs w:val="false"/>
          <w:sz w:val="26"/>
          <w:szCs w:val="26"/>
        </w:rPr>
        <w:t>«Услуги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</w:t>
      </w:r>
      <w:r>
        <w:rPr>
          <w:b w:val="false"/>
          <w:bCs w:val="false"/>
          <w:color w:val="000000"/>
          <w:spacing w:val="-4"/>
          <w:w w:val="105"/>
          <w:sz w:val="26"/>
          <w:szCs w:val="26"/>
        </w:rPr>
        <w:t>»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22.06.2026г.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задание.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AlterOffice/2025.3.1.0$Linux_X86_64 LibreOffice_project/431cd1b79110582f53535c95ed0a2449aadc8bf9</Application>
  <AppVersion>15.0000</AppVersion>
  <Pages>1</Pages>
  <Words>301</Words>
  <Characters>2095</Characters>
  <CharactersWithSpaces>2386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golovachevamvi@corp.gidroogk.com</cp:lastModifiedBy>
  <dcterms:modified xsi:type="dcterms:W3CDTF">2026-06-11T09:48:41Z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