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8"/>
        <w:tblW w:w="5386" w:type="dxa"/>
        <w:jc w:val="left"/>
        <w:tblInd w:w="44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86"/>
      </w:tblGrid>
      <w:tr>
        <w:trPr/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</w:t>
      </w:r>
    </w:p>
    <w:tbl>
      <w:tblPr>
        <w:tblStyle w:val="a8"/>
        <w:tblW w:w="609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95"/>
      </w:tblGrid>
      <w:tr>
        <w:trPr>
          <w:trHeight w:val="2622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Первый заместитель директора-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Главный инженер Филиала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ПАО «РусГидро» -«Дагестанский филиал»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____________Магомедов М.Ш.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«____»_____________202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г.</w:t>
            </w:r>
          </w:p>
        </w:tc>
      </w:tr>
    </w:tbl>
    <w:p>
      <w:pPr>
        <w:pStyle w:val="Normal"/>
        <w:spacing w:before="0" w:after="0"/>
        <w:ind w:left="5103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before="0" w:after="0"/>
        <w:ind w:left="5103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103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103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103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0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0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0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hd w:val="clear" w:color="auto" w:fill="FFFFFF"/>
        <w:spacing w:lineRule="exact" w:line="250" w:before="0" w:after="0"/>
        <w:ind w:left="0" w:hanging="280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Технические требования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8"/>
          <w:u w:val="none"/>
          <w:em w:val="none"/>
          <w:lang w:eastAsia="ru-RU"/>
        </w:rPr>
        <w:t>И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нструментальное обследование сегментных затворов водосброса Гергебильской ГЭС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Лот №  -НИР-202</w:t>
      </w:r>
      <w:r>
        <w:rPr>
          <w:rFonts w:eastAsia="Calibri" w:cs="Times New Roman" w:ascii="Times New Roman" w:hAnsi="Times New Roman"/>
          <w:b/>
          <w:sz w:val="24"/>
          <w:szCs w:val="24"/>
        </w:rPr>
        <w:t>6</w:t>
      </w:r>
      <w:r>
        <w:rPr>
          <w:rFonts w:eastAsia="Calibri" w:cs="Times New Roman" w:ascii="Times New Roman" w:hAnsi="Times New Roman"/>
          <w:b/>
          <w:sz w:val="24"/>
          <w:szCs w:val="24"/>
        </w:rPr>
        <w:t>-ДФ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eastAsia="Calibri" w:cs="Times New Roman" w:ascii="Times New Roman" w:hAnsi="Times New Roman"/>
          <w:b/>
          <w:sz w:val="24"/>
          <w:szCs w:val="24"/>
        </w:rPr>
        <w:t>г. Каспийск 202</w:t>
      </w:r>
      <w:r>
        <w:rPr>
          <w:rFonts w:eastAsia="Calibri" w:cs="Times New Roman" w:ascii="Times New Roman" w:hAnsi="Times New Roman"/>
          <w:b/>
          <w:sz w:val="24"/>
          <w:szCs w:val="24"/>
        </w:rPr>
        <w:t>6</w:t>
      </w:r>
      <w:r>
        <w:rPr>
          <w:rFonts w:eastAsia="Calibri" w:cs="Times New Roman" w:ascii="Times New Roman" w:hAnsi="Times New Roman"/>
          <w:b/>
          <w:sz w:val="24"/>
          <w:szCs w:val="24"/>
        </w:rPr>
        <w:t>.</w:t>
      </w:r>
      <w:r>
        <w:br w:type="page"/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1.Наименование закупаемой продукции (товаров, работ, услуг)</w:t>
      </w:r>
    </w:p>
    <w:p>
      <w:pPr>
        <w:pStyle w:val="NoSpacing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8"/>
          <w:u w:val="none"/>
          <w:em w:val="none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8"/>
          <w:u w:val="none"/>
          <w:em w:val="none"/>
          <w:lang w:eastAsia="ru-RU"/>
        </w:rPr>
        <w:t>И</w:t>
      </w:r>
      <w:r>
        <w:rPr>
          <w:rFonts w:ascii="Times New Roman" w:hAnsi="Times New Roman"/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нструментальное обследование сегментных затворов  водосброса Гергебильской ГЭС</w:t>
      </w:r>
      <w:r>
        <w:rPr>
          <w:sz w:val="24"/>
          <w:szCs w:val="24"/>
        </w:rPr>
        <w:t>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2.Заказчик (подразделение  Заказчика)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Филиал ПАО «РусГидро» - «Дагестанский филиал» Республика Дагестан, г. Каспийск,                    ул. Халилова  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3.Цели и задачи. Существующее положение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Существующее положение.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На Гергебильской ГЭС механическое оборудование ГТС эксплуатируются после первой реконструкции с 1956-60гг. у которых превышает нормативный срок службы.  С целью обеспечения к готовности гидроагрегатов к пуску и пропуска паводка в паводковый сезон необходимо провести инструментальное обследование.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Цели и задачи</w:t>
      </w:r>
      <w:r>
        <w:rPr>
          <w:sz w:val="24"/>
          <w:szCs w:val="24"/>
        </w:rPr>
        <w:t xml:space="preserve"> - комплексное обследование механического оборудования ГТС куда входит: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сбор, анализ и обобщение имеющейся на начало работ информации о состоянии и надежности механического оборудования ГТС;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изменения формы крепежных элементов и обнаружения поверхностных дефектов (трещины, коррозийно-усталостных повреждений) образовавшихся в процессе их эксплуатации;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проведение комплексного обследования механического оборудования ГТС с целью оценки его технического состояния для дальнейшей эксплуатации;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4.Требования к закупаемой продукции (технические и иные характеристики)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Перечень затворов и пазов Гергебильской ГЭС для инструментального обследования.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Таблица 1</w:t>
      </w:r>
    </w:p>
    <w:tbl>
      <w:tblPr>
        <w:tblStyle w:val="2"/>
        <w:tblW w:w="10380" w:type="dxa"/>
        <w:jc w:val="left"/>
        <w:tblInd w:w="194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1e0" w:noHBand="0" w:noVBand="0" w:firstColumn="1" w:lastRow="1" w:lastColumn="1" w:firstRow="1"/>
      </w:tblPr>
      <w:tblGrid>
        <w:gridCol w:w="784"/>
        <w:gridCol w:w="6592"/>
        <w:gridCol w:w="1456"/>
        <w:gridCol w:w="1547"/>
      </w:tblGrid>
      <w:tr>
        <w:trPr/>
        <w:tc>
          <w:tcPr>
            <w:tcW w:w="784" w:type="dxa"/>
            <w:tcBorders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пп</w:t>
            </w:r>
          </w:p>
        </w:tc>
        <w:tc>
          <w:tcPr>
            <w:tcW w:w="6592" w:type="dxa"/>
            <w:tcBorders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1456" w:type="dxa"/>
            <w:tcBorders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Размеры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Примечание </w:t>
            </w:r>
          </w:p>
        </w:tc>
      </w:tr>
      <w:tr>
        <w:trPr>
          <w:trHeight w:val="574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Сегментный затвор №1 эксплуатационного водосброса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5,6м х 7,0м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Обследование выполняется в период заполнения  водохранилища Гунибской ГЭС</w:t>
            </w:r>
          </w:p>
        </w:tc>
      </w:tr>
      <w:tr>
        <w:trPr>
          <w:trHeight w:val="463" w:hRule="atLeast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Сегментный затвор №2 эксплуатационного водосброса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5,6м х 7,0м</w:t>
            </w:r>
          </w:p>
        </w:tc>
        <w:tc>
          <w:tcPr>
            <w:tcW w:w="1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6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Закладные части сегментного затвора №1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7" w:hRule="atLeast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6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Закладные части сегментного затвора №2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Шарниры и закладные части шарниров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сегментных затворов №1и№2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4" w:hRule="atLeast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Крепление подъемных механизмов 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сегментных затворов №1 и №2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а)</w:t>
        <w:tab/>
        <w:t>В объём работ по обследованию затворов входят: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визуальный и инструментальный контроль геометрических размеров металлоконструкций, опорных и катковых узлов;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проведение обследования направляющих, порога, </w:t>
      </w:r>
      <w:r>
        <w:rPr>
          <w:sz w:val="24"/>
          <w:szCs w:val="24"/>
        </w:rPr>
        <w:t>шарниров и закладные части шарниров</w:t>
      </w:r>
      <w:r>
        <w:rPr>
          <w:sz w:val="24"/>
          <w:szCs w:val="24"/>
        </w:rPr>
        <w:t xml:space="preserve"> и др. для оценки общего состояния закладных частей;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тяг, подхватов, зацепов и другой специальной оснастки для подъема, опускания затвора;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резинового уплотнения по периметру затвора;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втулок подшипников скольжения в катковых опорах;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механическая обработка рабочей поверхности катковых опор;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крепежных элементов;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антикоррозионной защиты оборудования;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составление карт замеров, формуляров, протоколов и выдача рекомендации по дальнейшем техническом воздействии.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б)   По</w:t>
        <w:tab/>
        <w:t>результатам работы выдается: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-Технический отчет о проведенной работе (представить на бумажном (кол-во 3 экз.) и на электронном носителе в формате *</w:t>
      </w:r>
      <w:r>
        <w:rPr>
          <w:sz w:val="24"/>
          <w:szCs w:val="24"/>
          <w:lang w:val="en-US"/>
        </w:rPr>
        <w:t>doc</w:t>
      </w:r>
      <w:r>
        <w:rPr>
          <w:sz w:val="24"/>
          <w:szCs w:val="24"/>
        </w:rPr>
        <w:t>, *</w:t>
      </w:r>
      <w:r>
        <w:rPr>
          <w:sz w:val="24"/>
          <w:szCs w:val="24"/>
          <w:lang w:val="en-US"/>
        </w:rPr>
        <w:t>xls</w:t>
      </w:r>
      <w:r>
        <w:rPr>
          <w:sz w:val="24"/>
          <w:szCs w:val="24"/>
        </w:rPr>
        <w:t>.)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Заключение о состояния механического оборудования ГТС с рекомендациями по дальнейшей его эксплуатации;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5.Сроки поставки товаров, выполнения работ, оказания услуг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Начало работ: с даты подписания договора.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Окончание работ: 10.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9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 Иные условия поставки товаров, выполнения работ, оказания услуг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Для оценки стоимости и объема работ поставщику услуг предоставляется право ознакомиться с местом производства работ, имеющейся на станции рабочей документацией, провести переговоры со специалистами станции.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Проведение работ по обследованию должны быть согласованы с ответственным персоналом ОП «Ирганайская ГЭС» и оперативной службой для возможности корректного вывода оборудования для обследования без помех оперативной работе станции.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 Требования к поставщику (подрядчику, исполнителю)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</w:t>
      </w:r>
    </w:p>
    <w:tbl>
      <w:tblPr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5"/>
        <w:gridCol w:w="1985"/>
        <w:gridCol w:w="7229"/>
      </w:tblGrid>
      <w:tr>
        <w:trPr>
          <w:trHeight w:val="9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Требование заказчика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325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440913441"/>
            <w:r>
              <w:rPr>
                <w:rFonts w:cs="Times New Roman" w:ascii="Times New Roman" w:hAnsi="Times New Roman"/>
                <w:sz w:val="24"/>
                <w:szCs w:val="24"/>
              </w:rPr>
              <w:t>Материально-техническое оснащение</w:t>
            </w:r>
            <w:bookmarkEnd w:id="0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Участник должен подтвердить наличие в собственности либо на ином законном основании (в собственности, либо на ином законном основании) оборудования, инструмента и приспособлений, необходимых для производства работ по данному лоту. Минимальные требования к техническому оснащению: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Компьютер для обработки информации -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Дефектоскоп проникающими веществами 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Комплект слесарных инструментов 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Фотоаппарат 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Индикатор концентрации напряжений 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Твердомер-1комплект.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Комплект для визуального и измерительного контроля - 1комплект.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Пояс предохранительный - 3комплекта.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Толщиномер-1комплект.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Подтверждается предоставлением Справки о материально-технических ресурсах, подготовленной по форме, приведенной в Документации о закупке.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440913450"/>
            <w:r>
              <w:rPr>
                <w:rFonts w:cs="Times New Roman" w:ascii="Times New Roman" w:hAnsi="Times New Roman"/>
                <w:sz w:val="24"/>
                <w:szCs w:val="24"/>
              </w:rPr>
              <w:t>Наличие квалифицированного персонала (наладка)</w:t>
            </w:r>
            <w:bookmarkEnd w:id="1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в штате Участника закупки собственного или привлеченного персонала (по трудовым либо по гражданско-правовым договорам) не менее:</w:t>
            </w:r>
          </w:p>
          <w:p>
            <w:pPr>
              <w:pStyle w:val="2"/>
              <w:widowControl w:val="false"/>
              <w:shd w:val="clear" w:color="auto" w:fill="auto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Два в</w:t>
            </w:r>
            <w:r>
              <w:rPr>
                <w:rStyle w:val="105pt"/>
                <w:sz w:val="24"/>
                <w:szCs w:val="24"/>
              </w:rPr>
              <w:t>едущих инженера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Один старший научный сотрудник;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Один специалист;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Персонал должен сопровождается квалификационным удостоверениями УК; ВИК; ПВК.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Соответствие установленным требованиям подтверждается путем представления участником закупки в составе заявки справки о кадровых ресурсах по форме, приведенной в Документации о закупке при этом заказчик вправе запросить копии квалификационных аттестатов/дипломов/ сертификатов специалистов.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Требование к опыту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Наличие у участника закупки опыта выполнения работ по техническому диагностированию с применением неразрушающего контроля состояния металла, за последние 5-лет предшествующие дате окончания срока подачи заявок на участие в настоящей закупочной процедуре, при этом Участником должны быть исполнены обязательства (выполнены указанные работы) в общем объёме, не менее 40% от НМЦ. Соответствие указанному требованию подтверждается путём предоставления участником закупки в составе заявки сведений о ранее выполненных договорах по форме «Справка о перечне и годовых объёмах выполнения аналогичных договоров», приведённой в Документации о закупке. При необходимости Заказчик вправе запросить подтверждающие документы (копии договоров и актов выполненных работ, подписанных с обеих сторон).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Сведения, не позволяющие явно/однозначно определить наличие требуемого опыта у Участника, не оцениваются.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900" w:hanging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8.Требования к документации по ценообразованию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«При определении стоимости работ (услуг) и оформлению сметной документации применять в обязательном порядке «Требования к оформлению и составлению сметной документации …»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9.Иные требования и условия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</w:t>
      </w:r>
      <w:r>
        <w:rPr>
          <w:rFonts w:cs="Times New Roman" w:ascii="Times New Roman" w:hAnsi="Times New Roman"/>
          <w:iCs/>
          <w:sz w:val="24"/>
          <w:szCs w:val="24"/>
        </w:rPr>
        <w:t xml:space="preserve">аботы считаются </w:t>
      </w:r>
      <w:r>
        <w:rPr>
          <w:rFonts w:cs="Times New Roman" w:ascii="Times New Roman" w:hAnsi="Times New Roman"/>
          <w:sz w:val="24"/>
          <w:szCs w:val="24"/>
        </w:rPr>
        <w:t xml:space="preserve">выполненными - после составления отчета согласно перечня, и передачи Заказчику оригинала с визами ответственных лиц выполнявших данную работу.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Технический отчет о проведенной работе представлять на бумажном (3 экземпляра.) и на   электронном носителях в форматах 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eastAsia="ru-RU"/>
        </w:rPr>
        <w:t>*.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val="en-US" w:eastAsia="ru-RU"/>
        </w:rPr>
        <w:t>dwq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eastAsia="ru-RU"/>
        </w:rPr>
        <w:t xml:space="preserve"> , *. 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val="en-US" w:eastAsia="ru-RU"/>
        </w:rPr>
        <w:t>vsd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eastAsia="ru-RU"/>
        </w:rPr>
        <w:t xml:space="preserve"> ,</w:t>
      </w:r>
      <w:r>
        <w:rPr>
          <w:rFonts w:eastAsia="Times New Roman" w:cs="Times New Roman" w:ascii="Times New Roman" w:hAnsi="Times New Roman"/>
          <w:b/>
          <w:color w:val="000000"/>
          <w:spacing w:val="-12"/>
          <w:sz w:val="24"/>
          <w:szCs w:val="24"/>
          <w:lang w:eastAsia="ru-RU"/>
        </w:rPr>
        <w:t xml:space="preserve">  *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val="en-US" w:eastAsia="ru-RU"/>
        </w:rPr>
        <w:t>doc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eastAsia="ru-RU"/>
        </w:rPr>
        <w:t>,   *.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val="en-US" w:eastAsia="ru-RU"/>
        </w:rPr>
        <w:t>xls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Лист согласования к ТТ лота №  -НИР-202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-ДФ: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СОГЛАСОВАНО: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Согласовано:                                                              Согласовано: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Начальник ПТС                                                            Начальник СПСР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___________ А.З. Ахмедов                                    ___________ Д.М. Саидов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«____»___________  202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г.                                 </w:t>
        <w:tab/>
        <w:t>«____» ________ 202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г.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ab/>
        <w:tab/>
        <w:tab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Согласовано:</w:t>
        <w:tab/>
        <w:t xml:space="preserve">                                                               Согласовано: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Начальник ОЗ                                                               Начальник СОТ и ПК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 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___________ М.М. Мусалаев                                    ___________ С.В. Шевченко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«____»___________  202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г.                                   «____» ________ 202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г.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Согласовано:                                                              Согласовано: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Технический руководитель                                      Начальник станции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ОП «ИГЭС»                                                                Гергебильской ГЭС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u w:val="single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____________ </w:t>
      </w: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>И.Ш. Гаджиев</w:t>
      </w:r>
      <w:r>
        <w:rPr>
          <w:rFonts w:eastAsia="Calibri" w:cs="Times New Roman" w:ascii="Times New Roman" w:hAnsi="Times New Roman"/>
          <w:sz w:val="24"/>
          <w:szCs w:val="24"/>
          <w:u w:val="none"/>
          <w:lang w:eastAsia="ru-RU"/>
        </w:rPr>
        <w:t xml:space="preserve">                                    </w:t>
      </w: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 xml:space="preserve">          ____ М.К. Мазгаров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/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«____»___________ 202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г                                       «____»___________ 202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г.</w:t>
      </w:r>
    </w:p>
    <w:tbl>
      <w:tblPr>
        <w:tblStyle w:val="1"/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0"/>
        <w:gridCol w:w="5386"/>
      </w:tblGrid>
      <w:tr>
        <w:trPr/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Приложение № 1 к ТТ лота </w:t>
      </w:r>
    </w:p>
    <w:p>
      <w:pPr>
        <w:pStyle w:val="Normal"/>
        <w:suppressAutoHyphens w:val="true"/>
        <w:spacing w:lineRule="auto" w:line="240" w:before="0" w:after="0"/>
        <w:ind w:left="5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Требования к оформлению смет</w:t>
      </w:r>
    </w:p>
    <w:p>
      <w:pPr>
        <w:pStyle w:val="Normal"/>
        <w:suppressAutoHyphens w:val="true"/>
        <w:spacing w:lineRule="auto" w:line="240" w:before="0" w:after="0"/>
        <w:ind w:left="5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spacing w:lineRule="auto" w:line="240" w:before="0" w:after="0"/>
        <w:ind w:left="1260" w:hanging="10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оформлению и составлению</w:t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spacing w:lineRule="auto" w:line="240" w:before="0" w:after="0"/>
        <w:ind w:left="1260" w:hanging="10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смет или расчетов на выполнение услуг</w:t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spacing w:lineRule="auto" w:line="240" w:before="0" w:after="0"/>
        <w:ind w:left="1260" w:hanging="10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 программе научно-исследовательских,</w:t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spacing w:lineRule="auto" w:line="240" w:before="0" w:after="0"/>
        <w:ind w:left="1260" w:hanging="10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экспериментальных и опытно-конструкторских работ.</w:t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spacing w:lineRule="auto" w:line="240" w:before="0" w:after="0"/>
        <w:ind w:left="1260" w:hanging="10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  <w:bookmarkStart w:id="2" w:name="_GoBack"/>
      <w:bookmarkStart w:id="3" w:name="_GoBack"/>
      <w:bookmarkEnd w:id="3"/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Настоящие требования разработаны для единого подхода к определению стоимости научно-исследовательских, экспериментальных и опытно-конструкторских работ (далее по тексту–НИР/НИОКР).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Сметы или расчеты на НИР/НИОКР составлять на основании технических требований (технического задания) заказчика, графиков производства работ.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Стоимость НИР/НИОКР (обследований, обмерных работ и т.д.), определяется на основе Справочников базовых цен и других нормативных сборников, внесенных в Федеральный реестр сметных нормативов.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Пересчет сметной стоимости НИР/НИОКР по состоянию на 01.01.2001г, 01.01.1995г. (1991г.) следует производить согласно индексам на указанные работы, рекомендованным к применению 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определении стоимости НИР/НИОКР, затраты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т.ч.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местностям,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N 9-10-17/40 дополнительно учитываются путем введения к итогу базовой цены повышающих коэффициентов. Указывать размер примененных коэффициентов, доплат и т.д. с обоснованиями из технической части, вводных указаний сборников или других нормативных документов.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Стоимость НИР/НИОКР, цены на которые отсутствуют в СБЦ, СЦ и других нормативных сборниках, внесенных в Федеральный реестр сметных нормативов, определять сметным расчетом по себестоимости и уровню рентабельности (форма 3п) по согласованию с Заказчиком.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Средства на выполнение НИР/НИОКР определяются отдельными расчетами в соответствии с видом выполняемых работ и включаются (по необходимости) в сводную смету (Приложение №3).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Результаты вычислений и итоговые данные в графе «Стоимость работ» округлять до целых рублей. Величину НДС указывать с копейками, включая строки «Всего по смете, с НДС».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Сметы предоставляются в 2-х вариантах: бумажном и электронном (в формате «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xml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», ПК «Гранд-Смета», «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Excel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»).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 необходимости учета командировочных расходов в сметной документации составляется предварительный расчет. Размер суточных командировочных расходов определить в соответствии с Федеральным законом от 24 июля 2007 г. N 216-ФЗ и с учетом норм, определяемых внутренним документом организации. 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Лимиты командировочных расходов при производстве НИР/НИОКР по статьям затрат следующие: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суточные-700 руб./сутки;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проживание-3500руб./сутки;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проезд: поезд (купе) или самолет (класс–эконом).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Данные лимиты могут быть пересмотрены в зависимости от региона расположения объекта работ (по согласованию с ДЗ на этапе заключения договора/дополнительного соглашения, сметчиками филиала при подписании договора на филиале). </w:t>
      </w:r>
    </w:p>
    <w:p>
      <w:pPr>
        <w:sectPr>
          <w:type w:val="nextPage"/>
          <w:pgSz w:w="11906" w:h="16838"/>
          <w:pgMar w:left="851" w:right="709" w:gutter="0" w:header="0" w:top="851" w:footer="0" w:bottom="709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tabs>
          <w:tab w:val="clear" w:pos="708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Затраты на командировочные расходы по итогам работы должны быть подтверждены соответствующими отчетными документами.</w:t>
      </w:r>
    </w:p>
    <w:p>
      <w:pPr>
        <w:pStyle w:val="Normal"/>
        <w:suppressAutoHyphens w:val="true"/>
        <w:spacing w:before="0" w:after="0"/>
        <w:ind w:left="567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№2 к Требованиям к оформлению и составлению смет или расчетов на выполнение услуг по программе НИР/НИОКР</w:t>
      </w:r>
    </w:p>
    <w:p>
      <w:pPr>
        <w:pStyle w:val="Normal"/>
        <w:suppressAutoHyphens w:val="true"/>
        <w:spacing w:before="0" w:after="0"/>
        <w:ind w:left="5670" w:hanging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ПОЯСНИТЕЛЬНАЯ ЗАПИСКА </w:t>
      </w:r>
    </w:p>
    <w:p>
      <w:pPr>
        <w:pStyle w:val="Normal"/>
        <w:suppressAutoHyphens w:val="true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 заполнению формы 3п</w:t>
      </w:r>
    </w:p>
    <w:p>
      <w:pPr>
        <w:pStyle w:val="Normal"/>
        <w:suppressAutoHyphens w:val="true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при составлении смет на НИР/НИОКР.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42" w:leader="none"/>
          <w:tab w:val="left" w:pos="567" w:leader="none"/>
        </w:tabs>
        <w:suppressAutoHyphens w:val="true"/>
        <w:spacing w:lineRule="auto" w:line="240" w:before="0" w:after="0"/>
        <w:ind w:left="0" w:firstLine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составлении сметного расчета по трудозатратам (форма 3п), разработанным организацией, выполняющей НИР/НИОКР,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0" w:firstLine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Расчетом по трудозатратам (форма 3п) рекомендуется определять стоимость работ, цены на которые отсутствуют в СБЦ, СЦ и других нормативных сборниках, внесенных в Федеральный реестр сметных нормативов.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0" w:firstLine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Форма сметы для определения затрат по себестоимости и уровню рентабельности (форма 3п) приведена в Образце 3П Приложения №2.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  <w:tab w:val="left" w:pos="993" w:leader="none"/>
        </w:tabs>
        <w:suppressAutoHyphens w:val="true"/>
        <w:spacing w:lineRule="auto" w:line="240" w:before="0" w:after="0"/>
        <w:ind w:left="720" w:hanging="43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Особенности заполнения формы 3П.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Раздел 1. Расчет заработной платы: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4 указывается наименование должности (при необходимости, с указанием конкретных фамилий) работников, участвующих в выполнении каждой из приведенных работ в графе 2;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7 указывается заработная плата в рублях (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>результат перемножения граф 5 и 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);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suppressAutoHyphens w:val="true"/>
        <w:spacing w:lineRule="auto" w:line="240" w:before="0" w:after="0"/>
        <w:ind w:firstLine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Раздел 2. Расчет стоимости выполнения работ: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пункте 2.1 указывается процент заработной платы производственного персонала в составе себестоимости (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>без учета субподрядных работ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), находящийся в пределах не менее 30% – 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уровень рентабельности по отношению к себестоимости может составлять до 15%.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Раздел 3. Предварительный расчет командировочных расходов.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Командировочные расходы включаются в сметный расчет отдельной строкой (пункт 3 формы 3П) по отдельно выполненному предварительному расчету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предварительного расчета. Форма расчета приведена в Образце 3П Приложения 2.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Лимиты командировочных расходов при производстве НИР/НИОКР: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суточные-700 руб./сутки;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проживание-3500руб./сутки;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проезд: поезд (купе) или самолет (класс – эконом).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Данные лимиты могут быть пересмотрены в зависимости от региона расположения объекта работ (по согласованию с ДЗ на этапе заключения договора/дополнительного соглашения, сметчиками филиала при подписании договора на филиале). </w:t>
      </w:r>
    </w:p>
    <w:p>
      <w:pPr>
        <w:sectPr>
          <w:type w:val="nextPage"/>
          <w:pgSz w:w="11906" w:h="16838"/>
          <w:pgMar w:left="1304" w:right="924" w:gutter="0" w:header="0" w:top="709" w:footer="0" w:bottom="720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Затраты на командировочные расходы по итогам работы должны быть подтверждены соответствующими отчетными документами.</w:t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к пояснительной записке по заполнению формы 3П</w:t>
      </w:r>
    </w:p>
    <w:p>
      <w:pPr>
        <w:pStyle w:val="Normal"/>
        <w:suppressAutoHyphens w:val="true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uppressAutoHyphens w:val="true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СПРАВКА (Образец)</w:t>
      </w:r>
    </w:p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8793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</w:p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Доля заработной платы в себестоимости работ, выполняемых с/с………  (%)</w:t>
        <w:tab/>
        <w:tab/>
        <w:tab/>
        <w:tab/>
        <w:tab/>
      </w:r>
    </w:p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Рентабельность предприятия……………………….. (%)</w:t>
        <w:tab/>
        <w:tab/>
        <w:tab/>
        <w:tab/>
        <w:tab/>
        <w:tab/>
        <w:tab/>
        <w:tab/>
        <w:tab/>
        <w:t xml:space="preserve"> 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(Краткое/Полное наименование организации) ________________ (ФИО)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м.п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(Главный бухгалтер)</w:t>
      </w:r>
      <w:r>
        <w:rPr>
          <w:rStyle w:val="FootnoteReference"/>
          <w:rFonts w:eastAsia="Times New Roman" w:cs="Times New Roman" w:ascii="Times New Roman" w:hAnsi="Times New Roman"/>
          <w:sz w:val="24"/>
          <w:szCs w:val="24"/>
          <w:vertAlign w:val="superscript"/>
          <w:lang w:eastAsia="ru-RU"/>
        </w:rPr>
        <w:footnoteReference w:id="2"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(Краткое/Полное наименование организации контрагента/подрядчика) _________ (ФИО)</w:t>
      </w:r>
    </w:p>
    <w:p>
      <w:pPr>
        <w:sectPr>
          <w:footnotePr>
            <w:numFmt w:val="decimal"/>
            <w:numRestart w:val="eachPage"/>
          </w:footnotePr>
          <w:type w:val="nextPage"/>
          <w:pgSz w:w="11906" w:h="16838"/>
          <w:pgMar w:left="1304" w:right="924" w:gutter="0" w:header="0" w:top="851" w:footer="0" w:bottom="720"/>
          <w:pgNumType w:fmt="decimal"/>
          <w:formProt w:val="false"/>
          <w:textDirection w:val="lrTb"/>
          <w:docGrid w:type="default" w:linePitch="360" w:charSpace="4096"/>
        </w:sect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м.п</w:t>
      </w:r>
    </w:p>
    <w:p>
      <w:pPr>
        <w:pStyle w:val="Normal"/>
        <w:suppressAutoHyphens w:val="true"/>
        <w:spacing w:before="0" w:after="0"/>
        <w:ind w:left="5670" w:hanging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 3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Требованиям к оформлению и составлению смет или расчетов на выполнение услуг по программе НИР/НИОКР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uppressAutoHyphens w:val="true"/>
        <w:ind w:firstLine="284"/>
        <w:jc w:val="center"/>
        <w:rPr>
          <w:rFonts w:ascii="Times New Roman" w:hAnsi="Times New Roman" w:eastAsia="Times New Roman" w:cs="Times New Roman"/>
          <w:b/>
          <w:bCs/>
          <w:iCs/>
          <w:spacing w:val="-4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pacing w:val="-4"/>
          <w:sz w:val="24"/>
          <w:szCs w:val="24"/>
          <w:lang w:eastAsia="ru-RU"/>
        </w:rPr>
        <w:t>Образцы оформления сметной документации на НИР/НИОКР</w:t>
      </w:r>
    </w:p>
    <w:p>
      <w:pPr>
        <w:pStyle w:val="Normal"/>
        <w:shd w:val="clear" w:color="auto" w:fill="FFFFFF"/>
        <w:suppressAutoHyphens w:val="true"/>
        <w:spacing w:before="360" w:after="24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Образец 2П</w:t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90"/>
      </w:tblGrid>
      <w:tr>
        <w:trPr>
          <w:trHeight w:val="11057" w:hRule="atLeast"/>
        </w:trPr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ind w:left="553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Приложение №…… к договору № от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ind w:left="3829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tbl>
            <w:tblPr>
              <w:tblW w:w="907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286"/>
              <w:gridCol w:w="4787"/>
            </w:tblGrid>
            <w:tr>
              <w:trPr>
                <w:trHeight w:val="417" w:hRule="atLeast"/>
              </w:trPr>
              <w:tc>
                <w:tcPr>
                  <w:tcW w:w="4286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_________________(Подрядчик)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_________________И.О.Ф.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787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460" w:hanging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460" w:hanging="0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  <w:lang w:eastAsia="ru-RU"/>
                    </w:rPr>
                    <w:t>_________________(Заказчик)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460" w:hanging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_________________И.О.Ф.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48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СМЕТА № </w:t>
              <w:br/>
              <w:t>на научно-исследовательские работы (НИОКР)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Наименование предприятия, здания, сооружения, стадии проектирования, этапа, вида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НИОКР___________________________________________________________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подрядной организации_________________________________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организации заказчика__________________________________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341"/>
              <w:gridCol w:w="2222"/>
              <w:gridCol w:w="3217"/>
              <w:gridCol w:w="2127"/>
              <w:gridCol w:w="1167"/>
            </w:tblGrid>
            <w:tr>
              <w:trPr>
                <w:tblHeader w:val="true"/>
              </w:trPr>
              <w:tc>
                <w:tcPr>
                  <w:tcW w:w="34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пп</w:t>
                  </w:r>
                </w:p>
              </w:tc>
              <w:tc>
                <w:tcPr>
                  <w:tcW w:w="2222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Характеристика предприятия, здания, сооружения или виды работ</w:t>
                  </w:r>
                </w:p>
              </w:tc>
              <w:tc>
                <w:tcPr>
                  <w:tcW w:w="321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Номер частей, глав, таблиц, процентов, параграфов и пунктов указаний к разделу Справочника базовых цен на проектные и изыскательские работы для строительства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Расчет стоимости: (a + bx) </w:t>
                  </w:r>
                  <w:r>
                    <w:rPr>
                      <w:rFonts w:eastAsia="Symbol" w:cs="Symbol" w:ascii="Symbol" w:hAnsi="Symbol"/>
                      <w:sz w:val="24"/>
                      <w:szCs w:val="24"/>
                      <w:lang w:eastAsia="ru-RU"/>
                    </w:rPr>
                    <w:sym w:font="Symbol" w:char="f0b4"/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K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, или (объем строительно-монтажных работ) </w:t>
                  </w:r>
                  <w:r>
                    <w:rPr>
                      <w:rFonts w:eastAsia="Symbol" w:cs="Symbol" w:ascii="Symbol" w:hAnsi="Symbol"/>
                      <w:sz w:val="24"/>
                      <w:szCs w:val="24"/>
                      <w:lang w:eastAsia="ru-RU"/>
                    </w:rPr>
                    <w:sym w:font="Symbol" w:char="f0b4"/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проц.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341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2222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3217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или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r>
                    <w:rPr>
                      <w:rFonts w:eastAsia="Symbol" w:cs="Symbol" w:ascii="Symbol" w:hAnsi="Symbol"/>
                      <w:sz w:val="24"/>
                      <w:szCs w:val="24"/>
                      <w:lang w:eastAsia="ru-RU"/>
                    </w:rPr>
                    <w:sym w:font="Symbol" w:char="f0b4"/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цена</w:t>
                  </w:r>
                </w:p>
              </w:tc>
              <w:tc>
                <w:tcPr>
                  <w:tcW w:w="1167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3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22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21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341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1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>
              <w:trPr/>
              <w:tc>
                <w:tcPr>
                  <w:tcW w:w="341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2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1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Составил:            /должность, организация/                                                         /подпись/ 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/расшифровка подписи/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Проверил:            /должность, организация/                                                         /подпись/ 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/расшифровка подписи/</w:t>
            </w:r>
          </w:p>
        </w:tc>
      </w:tr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sectPr>
          <w:footnotePr>
            <w:numFmt w:val="decimal"/>
            <w:numRestart w:val="eachPage"/>
          </w:footnote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hd w:val="clear" w:color="auto" w:fill="FFFFFF"/>
        <w:suppressAutoHyphens w:val="tru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Образец 3п</w:t>
      </w:r>
    </w:p>
    <w:p>
      <w:pPr>
        <w:pStyle w:val="Normal"/>
        <w:shd w:val="clear" w:color="auto" w:fill="FFFFFF"/>
        <w:suppressAutoHyphens w:val="true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90"/>
      </w:tblGrid>
      <w:tr>
        <w:trPr>
          <w:trHeight w:val="13517" w:hRule="atLeast"/>
        </w:trPr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ind w:left="2695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Приложение №_____к договору, дополнительному соглашению</w:t>
            </w:r>
          </w:p>
          <w:tbl>
            <w:tblPr>
              <w:tblW w:w="907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407"/>
              <w:gridCol w:w="4666"/>
            </w:tblGrid>
            <w:tr>
              <w:trPr>
                <w:trHeight w:val="417" w:hRule="atLeast"/>
              </w:trPr>
              <w:tc>
                <w:tcPr>
                  <w:tcW w:w="4407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 (Подрядчик)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 И.О.Ф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666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602" w:hanging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460" w:hanging="0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  <w:lang w:eastAsia="ru-RU"/>
                    </w:rPr>
                    <w:t>________________(Заказчик)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602" w:hanging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_________________И.О.Ф.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48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СМЕТА № </w:t>
              <w:br/>
              <w:t>на научно-исследовательские работы (НИОКР)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48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предприятия, здания, сооружения, стадии проектирования, этапа, вида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НИОКР___________________________________________________________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организации__________________________________________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организации заказчика_________________________________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4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1. Расчет заработной платы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430"/>
              <w:gridCol w:w="2222"/>
              <w:gridCol w:w="1216"/>
              <w:gridCol w:w="1154"/>
              <w:gridCol w:w="1259"/>
              <w:gridCol w:w="1109"/>
              <w:gridCol w:w="1683"/>
            </w:tblGrid>
            <w:tr>
              <w:trPr>
                <w:tblHeader w:val="true"/>
              </w:trPr>
              <w:tc>
                <w:tcPr>
                  <w:tcW w:w="43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п.п.</w:t>
                  </w:r>
                </w:p>
              </w:tc>
              <w:tc>
                <w:tcPr>
                  <w:tcW w:w="2222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Перечень выполняемых работ</w:t>
                  </w:r>
                </w:p>
              </w:tc>
              <w:tc>
                <w:tcPr>
                  <w:tcW w:w="2370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Исполнители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Количество человеко-дней</w:t>
                  </w:r>
                </w:p>
              </w:tc>
              <w:tc>
                <w:tcPr>
                  <w:tcW w:w="110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за 1 день</w:t>
                  </w:r>
                </w:p>
              </w:tc>
              <w:tc>
                <w:tcPr>
                  <w:tcW w:w="1683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430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2222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259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09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683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22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59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683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>
              <w:trPr/>
              <w:tc>
                <w:tcPr>
                  <w:tcW w:w="43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9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>
              <w:trPr/>
              <w:tc>
                <w:tcPr>
                  <w:tcW w:w="43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2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9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36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заработной платы, в руб. 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 Процент заработной платы в составе себестоимости, %_______________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2.2 Себестоимость работ____________________________________________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2.3 Уровень рентабельности, %______________________________________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Командировочные расходы (по предварительному расчету)_____________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 (руб.)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ind w:firstLine="20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(сумма прописью)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ind w:firstLine="20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Составил:            /должность, организация/                                                  /подпись/ 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/расшифровка подписи/                 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Проверил:            /должность, организация/                                                 /подпись/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/расшифровка подписи/ </w:t>
            </w:r>
          </w:p>
        </w:tc>
      </w:tr>
    </w:tbl>
    <w:p>
      <w:pPr>
        <w:pStyle w:val="Normal"/>
        <w:suppressAutoHyphens w:val="true"/>
        <w:spacing w:before="0" w:after="0"/>
        <w:ind w:left="567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0"/>
        <w:ind w:left="567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 4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Требованиям к оформлению и составлению смет или расчетов на выполнение услуг по программе НИР/НИОКР</w:t>
      </w:r>
    </w:p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uppressAutoHyphens w:val="true"/>
        <w:spacing w:before="0" w:after="0"/>
        <w:ind w:left="553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   к договору №   от _</w:t>
      </w:r>
    </w:p>
    <w:p>
      <w:pPr>
        <w:pStyle w:val="Normal"/>
        <w:shd w:val="clear" w:color="auto" w:fill="FFFFFF"/>
        <w:suppressAutoHyphens w:val="true"/>
        <w:spacing w:before="0" w:after="0"/>
        <w:ind w:left="3829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3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29"/>
        <w:gridCol w:w="4786"/>
      </w:tblGrid>
      <w:tr>
        <w:trPr>
          <w:trHeight w:val="417" w:hRule="atLeast"/>
        </w:trPr>
        <w:tc>
          <w:tcPr>
            <w:tcW w:w="4529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_________________(Подрядчик)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_________________И.О.Ф.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60" w:hanging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460" w:hanging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_________________(Заказчик)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46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_________________И.О.Ф.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uppressAutoHyphens w:val="true"/>
        <w:spacing w:before="48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СВОДНАЯ СМЕТА № </w:t>
        <w:br/>
        <w:t>на научно-исследовательские работы (НИОКР)</w:t>
      </w:r>
    </w:p>
    <w:p>
      <w:pPr>
        <w:pStyle w:val="Normal"/>
        <w:shd w:val="clear" w:color="auto" w:fill="FFFFFF"/>
        <w:suppressAutoHyphens w:val="true"/>
        <w:spacing w:before="48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Наименование предприятия, здания, сооружения, стадии проектирования, этапа, вида 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НИОКР___________________________________________________________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Наименование подрядной организации_________________________________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Наименование организации заказчика_________________________________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>
      <w:pPr>
        <w:pStyle w:val="Normal"/>
        <w:suppressAutoHyphens w:val="true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руб.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46"/>
        <w:gridCol w:w="4140"/>
        <w:gridCol w:w="1723"/>
        <w:gridCol w:w="3938"/>
      </w:tblGrid>
      <w:tr>
        <w:trPr>
          <w:tblHeader w:val="true"/>
          <w:trHeight w:val="873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Перечень (наименование) выполняемых работ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Ссылка на № смет и расчетов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Стоимость работ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blHeader w:val="true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54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hd w:val="clear" w:color="auto" w:fill="FFFFFF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Итого по смете ___________________________________________________</w:t>
      </w:r>
    </w:p>
    <w:p>
      <w:pPr>
        <w:pStyle w:val="Normal"/>
        <w:shd w:val="clear" w:color="auto" w:fill="FFFFFF"/>
        <w:suppressAutoHyphens w:val="true"/>
        <w:ind w:firstLine="1845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(сумма прописью)</w:t>
      </w:r>
    </w:p>
    <w:p>
      <w:pPr>
        <w:pStyle w:val="Normal"/>
        <w:shd w:val="clear" w:color="auto" w:fill="FFFFFF"/>
        <w:suppressAutoHyphens w:val="true"/>
        <w:spacing w:before="480" w:after="2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Составил:            /должность, организация/                                    /подпись/   /расшифровка подписи/</w:t>
      </w:r>
    </w:p>
    <w:p>
      <w:pPr>
        <w:pStyle w:val="Normal"/>
        <w:shd w:val="clear" w:color="auto" w:fill="FFFFFF"/>
        <w:suppressAutoHyphens w:val="true"/>
        <w:spacing w:before="480" w:after="2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Проверил:            /должность, организация/                                    /подпись/   /расшифровка подписи/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5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Технических требований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Лот № 3-НИР-2020-ДФ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Условия формирования документов, подтверждающих ценообразование по договорам на НИР</w:t>
      </w:r>
    </w:p>
    <w:tbl>
      <w:tblPr>
        <w:tblStyle w:val="a8"/>
        <w:tblW w:w="1033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18"/>
        <w:gridCol w:w="2902"/>
        <w:gridCol w:w="5819"/>
      </w:tblGrid>
      <w:tr>
        <w:trPr>
          <w:trHeight w:val="675" w:hRule="atLeast"/>
        </w:trPr>
        <w:tc>
          <w:tcPr>
            <w:tcW w:w="16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90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Наименование условия</w:t>
            </w:r>
          </w:p>
        </w:tc>
        <w:tc>
          <w:tcPr>
            <w:tcW w:w="58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Условие Заказчика</w:t>
            </w:r>
          </w:p>
        </w:tc>
      </w:tr>
      <w:tr>
        <w:trPr>
          <w:trHeight w:val="509" w:hRule="atLeast"/>
        </w:trPr>
        <w:tc>
          <w:tcPr>
            <w:tcW w:w="16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90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8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1515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 определения стоимости работ по договору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Договор с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предельной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ценой. Стоимость работ определяется на основании сметной документации с применением текущих (актуальных) индексов пересчета в текущие цены в соответствии с пунктом 3 настоящей таблицы. В случае превышения предельной цены договора при применении индексов пересчета в текущие цены применяются понижающие коэффициенты для сохранения предельной цены договора.  Индексация цены договора не допускается. </w:t>
            </w:r>
          </w:p>
        </w:tc>
      </w:tr>
      <w:tr>
        <w:trPr>
          <w:trHeight w:val="585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Метод расчета сметной документации 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а) базисно-индексный;</w:t>
              <w:br/>
              <w:t>б) калькуляция по форме 3п;</w:t>
            </w:r>
          </w:p>
        </w:tc>
      </w:tr>
      <w:tr>
        <w:trPr>
          <w:trHeight w:val="390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Применение индексов пересчета в текущие цены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Индексы к единичным расценкам, выпускаемые РЦЦС.</w:t>
            </w:r>
          </w:p>
        </w:tc>
      </w:tr>
      <w:tr>
        <w:trPr>
          <w:trHeight w:val="1995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Применение индексов-дефляторов для определения прогнозных цен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 отсутствии индексов на требуемый период времени в расчетах допускается использовать прогнозные среднегодовые индексы-дефляторы по строке ИПЦ  (индекс потребительских цен) по данным Минэкономразвития РФ (далее МЭРТ). Применяются средневзвешенные индексы-дефляторы с учетом периода выполнения работ, предусмотренного графиком производства работ.</w:t>
              <w:br/>
              <w:t>При отсутствии прогнозных данных МЭРТ на планируемый период использовать актуальные Единые сценарные условия ОАО «РусГидро» приложение 1.1., пункт 1.1 (умеренный вариант).  Индексы-дефляторы применяются без разбивки по кварталам.</w:t>
            </w:r>
          </w:p>
        </w:tc>
      </w:tr>
      <w:tr>
        <w:trPr>
          <w:trHeight w:val="1950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Решение спорных вопросов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 возникновении спорных вопросов по ценообразованию в части составления сметной документации подрядчик готовит проект  письма-обращения в Минрегион РФ с приложением всех необходимых документов, обоснований, и направляет его на согласование Заказчику. Заказчик при необходимости дополняет, согласовывает и подписывает данное письмо-обращение и направляет его в Минрегион РФ. Рекомендации, изложенные в письме-разъяснении Минрегиона РФ являются основанием для разрешения споров. При отсутствии четкого ответа, решение по спорным вопросам принимает Заказчик. Данное решение является окончательным.</w:t>
            </w:r>
          </w:p>
        </w:tc>
      </w:tr>
      <w:tr>
        <w:trPr>
          <w:trHeight w:val="2730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Командировочные расходы 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Составляется предварительный расчет стоимости командировочных расходов. Размер суточных командировочных расходов определить в соответствии с Федеральным законом от 24 июля 2007 г. N 216-ФЗ с 1 января 2008 года при оплате работодателем налогоплательщику расходов на командировки внутри страны, подлежащий налогообложению, не включаются суточные, выплачиваемые в соответствии с законодательством РФ, но не более 700 рублей за каждый день нахождения в командировке на территории РФ и с учетом норм определяемых внутренним документом организации. лимиты командировочных расходов при производстве НИР, НИОКР и ПИР:• Суточные  700руб.;• Проживание  3500 руб.;• Проезд поезд купе или самолет (класс – эконом). </w:t>
            </w:r>
          </w:p>
        </w:tc>
      </w:tr>
    </w:tbl>
    <w:p>
      <w:pPr>
        <w:sectPr>
          <w:footnotePr>
            <w:numFmt w:val="decimal"/>
            <w:numRestart w:val="eachPage"/>
          </w:footnotePr>
          <w:type w:val="nextPage"/>
          <w:pgSz w:w="11906" w:h="16838"/>
          <w:pgMar w:left="851" w:right="707" w:gutter="0" w:header="0" w:top="284" w:footer="0" w:bottom="426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08"/>
          <w:tab w:val="left" w:pos="12985" w:leader="none"/>
        </w:tabs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Cs w:val="24"/>
          <w:lang w:eastAsia="ru-RU"/>
        </w:rPr>
        <w:t xml:space="preserve">Приложение №.6 </w:t>
      </w:r>
    </w:p>
    <w:p>
      <w:pPr>
        <w:pStyle w:val="Normal"/>
        <w:tabs>
          <w:tab w:val="clear" w:pos="708"/>
          <w:tab w:val="left" w:pos="12985" w:leader="none"/>
        </w:tabs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Cs w:val="24"/>
          <w:lang w:eastAsia="ru-RU"/>
        </w:rPr>
        <w:t>ЛОТ №3-НИР-2020-ДФ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8"/>
          <w:lang w:eastAsia="ru-RU"/>
        </w:rPr>
        <w:t>Условия формирования документов, подтверждающих ценообразование по договорам на капитальное строительство, реконструкцию и ТПиР, капитальный и текущий ремонт, техническое обслуживание, НИР и НИОКР, ПИР, оказание услуг.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5877" w:type="dxa"/>
        <w:jc w:val="left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"/>
        <w:gridCol w:w="3488"/>
        <w:gridCol w:w="5873"/>
        <w:gridCol w:w="2218"/>
        <w:gridCol w:w="3887"/>
      </w:tblGrid>
      <w:tr>
        <w:trPr>
          <w:tblHeader w:val="true"/>
          <w:trHeight w:val="675" w:hRule="atLeast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Наименование условия</w:t>
            </w:r>
          </w:p>
        </w:tc>
        <w:tc>
          <w:tcPr>
            <w:tcW w:w="5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Возможные варианты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Условие Заказчика* (определяет инициатор закупки, согласовывает ДМиЦ в соответствии с регламентом подготовки, согласования и утверждения ТТ)</w:t>
            </w:r>
          </w:p>
        </w:tc>
        <w:tc>
          <w:tcPr>
            <w:tcW w:w="3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Примечание</w:t>
            </w:r>
          </w:p>
        </w:tc>
      </w:tr>
      <w:tr>
        <w:trPr>
          <w:tblHeader w:val="true"/>
          <w:trHeight w:val="1680" w:hRule="atLeast"/>
        </w:trPr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</w:r>
          </w:p>
        </w:tc>
        <w:tc>
          <w:tcPr>
            <w:tcW w:w="3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</w:r>
          </w:p>
        </w:tc>
        <w:tc>
          <w:tcPr>
            <w:tcW w:w="58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</w:r>
          </w:p>
        </w:tc>
        <w:tc>
          <w:tcPr>
            <w:tcW w:w="2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</w:r>
          </w:p>
        </w:tc>
        <w:tc>
          <w:tcPr>
            <w:tcW w:w="3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</w:r>
          </w:p>
        </w:tc>
      </w:tr>
      <w:tr>
        <w:trPr>
          <w:tblHeader w:val="true"/>
          <w:trHeight w:val="255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5</w:t>
            </w:r>
          </w:p>
        </w:tc>
      </w:tr>
      <w:tr>
        <w:trPr>
          <w:trHeight w:val="4635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Метод определения стоимости работ по договору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а) договор с </w:t>
            </w:r>
            <w:r>
              <w:rPr>
                <w:rFonts w:eastAsia="Times New Roman" w:cs="Times New Roman" w:ascii="Times New Roman" w:hAnsi="Times New Roman"/>
                <w:szCs w:val="24"/>
                <w:u w:val="single"/>
                <w:lang w:eastAsia="ru-RU"/>
              </w:rPr>
              <w:t>твердой</w:t>
            </w: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 ценой. Стоимость работ определяется на основании сметной документации с применением, при необходимости, индексов-дефляторов в соответствии с пунктом 6 настоящей таблицы. Индексация цены договора не допускается;</w:t>
              <w:br/>
              <w:t xml:space="preserve">б) договор с </w:t>
            </w:r>
            <w:r>
              <w:rPr>
                <w:rFonts w:eastAsia="Times New Roman" w:cs="Times New Roman" w:ascii="Times New Roman" w:hAnsi="Times New Roman"/>
                <w:szCs w:val="24"/>
                <w:u w:val="single"/>
                <w:lang w:eastAsia="ru-RU"/>
              </w:rPr>
              <w:t>предварительной</w:t>
            </w: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 ценой. Допускается индексация в соответствии с пунктом 1.12 ТФУ ОАО "РусГидро" (пункт__проекта договора);</w:t>
              <w:br/>
              <w:t xml:space="preserve">в) договор с </w:t>
            </w:r>
            <w:r>
              <w:rPr>
                <w:rFonts w:eastAsia="Times New Roman" w:cs="Times New Roman" w:ascii="Times New Roman" w:hAnsi="Times New Roman"/>
                <w:szCs w:val="24"/>
                <w:u w:val="single"/>
                <w:lang w:eastAsia="ru-RU"/>
              </w:rPr>
              <w:t>предельной</w:t>
            </w: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 ценой. Стоимость работ определяется на основании сметной документации с применением текущих (актуальных) индексов пересчета в текущие цены в соответствии с пунктом 5 настоящей таблицы. В случае превышения предельной цены договора при применении индексов пересчета в текущие цены применяются понижающие коэффициенты для сохранения предельной цены договора.  Индексация цены договора не допускается. 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Представленные варианты договоров указаны на основании опыта заключения договоров для нужд ОАО "РусГидро". </w:t>
              <w:br/>
              <w:t xml:space="preserve">Вариант а) рекомендуется при наличии проекта на момент публикации закупки в ТТ, относительно небольшом сроке выполнения работ (до 3 лет) /  небольшой стоимости (до 100 млн.руб. без НДС). </w:t>
              <w:br/>
              <w:t>Вариант б) рекомендуется при наличии в ТТ проекта на момент публикации закупки длительных сроках выполнения работ (более 3 лет) и значительной стоимости работ (более 100 млн.руб. без НДС).</w:t>
              <w:br/>
              <w:t>Вариант в) рекомендуется при отсутствии в ТТ проекта, позволяющего составить сметы и определить твердую или предварительную стоимость на момент публикации закупки (например договоры по ПВ СШГЭС).</w:t>
            </w:r>
          </w:p>
        </w:tc>
      </w:tr>
      <w:tr>
        <w:trPr>
          <w:trHeight w:val="5250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3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Метод расчета сметной документации (ресурсный, ресурсно-индексный, базисно-индексный)</w:t>
            </w:r>
          </w:p>
        </w:tc>
        <w:tc>
          <w:tcPr>
            <w:tcW w:w="5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 базисно-индексный;б) ресурсно-индексный;в) ресурсный;г) калькуляция по форме 3п;д) расчете) укрупненный расчет стоимости без приложения смет**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Вариант д) может  применяться при расчете стоимости технического обслуживания и услуг.Вариант е) может применяться при проведении конкурентных процедур с четко определенным результатом работ при наличии утвержденного проекта в составе закупочной документации. Стоимость работ определяется на основании укрупненного расчета с выделением этапов, привязанных к графику оплаты. Стоимость дополнительных работ в определяется на основании сметной документации, составленной в соответствии с актуальными требованиями к оформлению и составлению сметной документации. Закрытие актов выполненных работ в таких договорах осуществляется в соответствии с графиком выполнения работ. Сметная документация может разрабатываться в составе рабочей документации, но не является приложением к договору.</w:t>
            </w:r>
          </w:p>
        </w:tc>
      </w:tr>
      <w:tr>
        <w:trPr>
          <w:trHeight w:val="1680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Применение сметно-нормативной базы 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 применение Федеральной сметно-нормативной базы (ФЕР-2001, ФЕРм-2001, ФЕРр-2001, ФЕРп-2001);</w:t>
              <w:br/>
              <w:t>б) применение Территориальной сметно-нормативной базы (ТЕР-2001, ТЕРм-2001, ТЕРр-2001, ТЕРп-2001), при условии наличия данной базы в Федеральном реестре сметных нормативов;</w:t>
              <w:br/>
              <w:t>в) применение Государственных элементных сметных норм (ГЭСН-2001, ГЭСНм-2001, ГЭСНр-2001, ГЭСНп-2001).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 </w:t>
            </w:r>
          </w:p>
        </w:tc>
      </w:tr>
      <w:tr>
        <w:trPr>
          <w:trHeight w:val="616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3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Определение стоимости материально-технических ресурсов (далее МТР)</w:t>
            </w:r>
          </w:p>
        </w:tc>
        <w:tc>
          <w:tcPr>
            <w:tcW w:w="5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а) стоимость МТР, определять по сборнику «сметных цен на материалы» утвержденному в установленном порядке и внесенному в Федеральный реестр сметных нормативов; при отсутствии необходимой номенклатуры МТР по сборнику.Допускается стоимость определять на основании прайс-листов  в текущем уровне (в сметах в графе «обоснование» указывать дату/период действия и изготовителя/поставщика), при этом цены не должны превышать средних цен по региону расположения Филиала ОАО «РусГидро». К стоимости кабелей и проводов, определенных по сборникам ФССЦ, применяется коэффициент, приводящий текущую стоимость с соответствие со среднерыночной по региону расположения Филиала ОАО «РусГидро».                                                                               б) Стоимость кабелей и проводов допускается определять по прайс-листам региона расположения Филиала ОАО "РусГидро"                                          в) при незначительной доле электромонтажных материалов в общей стоимости МТР допускается определять их стоимость на основании сборников сметных цен на материалы, при этом все стоимость всех остальных МТР определяется также по сборникамВ случае, если </w:t>
            </w: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по мнению подрядчика</w:t>
            </w: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 стоимость МТР, рассчитанная по сборнику «сметных цен на материалы», значительно ниже среднерыночной, что ведет к убыткам подрядчика, то выполняется расчет удорожания МТР, в который включается </w:t>
            </w:r>
            <w:r>
              <w:rPr>
                <w:rFonts w:eastAsia="Times New Roman" w:cs="Times New Roman" w:ascii="Times New Roman" w:hAnsi="Times New Roman"/>
                <w:b/>
                <w:bCs/>
                <w:szCs w:val="24"/>
                <w:lang w:eastAsia="ru-RU"/>
              </w:rPr>
              <w:t>номенклатура всех МТР</w:t>
            </w: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, включенных в состав договора / дополнительного соглашения.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 </w:t>
            </w:r>
          </w:p>
        </w:tc>
      </w:tr>
      <w:tr>
        <w:trPr>
          <w:trHeight w:val="2715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Применение индексов пересчета в текущие цены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 индексы по объектам строительства по регионам РФ, публикуемые в приложениях к письмам Минрегиона России;</w:t>
              <w:br/>
              <w:t>б) индексы по статьям затрат по видам строительства, публикуемые в Вестнике ценообразования и сметного нормирования по виду строительства "Общеотраслевое строительство";</w:t>
              <w:br/>
              <w:t xml:space="preserve">в) индексы изменения сметной стоимости, выпускаемые РЦЦС; </w:t>
              <w:br/>
              <w:t>г) индексы к единичным расценкам, выпускаемые РЦЦС.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б) 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При взаиморасчетах допускается применение индивидуальных индексов. Порядок применения индивидуального индекса перевода сметной стоимости строительно-монтажных работ из базисного уровня цен в текущий уровень цен в отношении объектов, финансирование которых осуществляется с привлечением средств Федерального бюджета утвержден приказом ОАО «РусГидро» от 17.05.2011 № 462.</w:t>
            </w:r>
          </w:p>
        </w:tc>
      </w:tr>
      <w:tr>
        <w:trPr>
          <w:trHeight w:val="2400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3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Применение индексов-дефляторов для определения прогнозных цен</w:t>
            </w:r>
          </w:p>
        </w:tc>
        <w:tc>
          <w:tcPr>
            <w:tcW w:w="5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 При отсутствии индексов на требуемый период времени в расчетах допускается использовать прогнозные среднегодовые индексы-дефляторы по строке ИПЦ  (индекс потребительских цен) по данным Минэкономразвития РФ (далее МЭРТ). Применяются средневзвешенные индексы-дефляторы с учетом периода выполнения работ, предусмотренного графиком производства работ.</w:t>
              <w:br/>
              <w:t>При отсутствии прогнозных данных МЭРТ на планируемый период использовать актуальные Единые сценарные условия ОАО «РусГидро» приложение 1.1., пункт 1.1 (умеренный вариант).  Индексы-дефляторы применяются без разбивки по кварталам.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 </w:t>
            </w:r>
          </w:p>
        </w:tc>
      </w:tr>
      <w:tr>
        <w:trPr>
          <w:trHeight w:val="2490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Определение стоимости работ выполняемых в рамках договора, т.е. входящих в договорную стоимость (работы выполняемые в счет резерва средств на непредвиденные работы и затраты, работы по возведению временных зданий и сооружений, сметная документация на работы объемы которых подлежат изменению (исключению/дополнению)) 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а) При составлении сметной документации на работы выполняемые в рамках договора (дополнительного соглашения) необходимо руководствоваться условиями ценообразования учтенными в сметной документации к основному договору (дополнительному соглашению) в том числе: сметно-нормативная база, индексы перевода в текущие цены, понижающие договорные коэффициенты, индексы-дефляторы. 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 </w:t>
            </w:r>
          </w:p>
        </w:tc>
      </w:tr>
      <w:tr>
        <w:trPr>
          <w:trHeight w:val="3390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Размер резерва средств на непредвиденные работы и затраты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 до 2-х процентов - для объектов капитального строительства непроизводственного назначения;</w:t>
              <w:br/>
              <w:t>б) до 3-х процентов - для объектов капитального строительства производственного назначения;</w:t>
              <w:br/>
              <w:t>в) до 10-ти процентов - для уникальных объектов капитального строительства, а также объектов атомной энергетики, гидротехнических сооружений первого класса, объектов космической инфраструктуры, метрополитенов.</w:t>
              <w:br/>
              <w:t>Оплата непредвиденных работ и затрат производится в соответствии с разделом 3 Договора. Заключение дополнительного соглашения на увеличение стоимости работ производится после использования резерва средств на непредвиденные работы и затраты. В дополнительном соглашении резерв средств на непредвиденные работы и затраты не предусматривается.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3%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В столбце 4 необходимо указывать объект капитального строительства и конкретный процент непредвиденных расходов. (Например, в) уникальный объект капитального строительства 6%. (не допускается указать "до ….%").</w:t>
            </w:r>
          </w:p>
        </w:tc>
      </w:tr>
      <w:tr>
        <w:trPr>
          <w:trHeight w:val="2970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3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Определение стоимости дополнительных работ, не учтенных объемами работ, в соответствии с техническими требованиями к основному договору</w:t>
            </w:r>
          </w:p>
        </w:tc>
        <w:tc>
          <w:tcPr>
            <w:tcW w:w="5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а) стоимость дополнительных строительно-монтажных работ рассчитывается в соответствии с актуальными требованиями ОАО «РусГидро» к оформлению и составлению сметной документации. Локальные сметные расчеты на дополнительные строительно-монтажные работы составляются с применением расценок зарегистрированных в установленном порядке и внесенных в Федеральный реестр сметных нормативов  сметно-нормативной базы, действующей на момент составления сметной документации. Пересчет в текущие цены осуществляется  с применением индексов пересчета, действующих </w:t>
            </w:r>
            <w:r>
              <w:rPr>
                <w:rFonts w:eastAsia="Times New Roman" w:cs="Times New Roman" w:ascii="Times New Roman" w:hAnsi="Times New Roman"/>
                <w:szCs w:val="24"/>
                <w:u w:val="single"/>
                <w:lang w:eastAsia="ru-RU"/>
              </w:rPr>
              <w:t>на момент составления сметной документации на дополнительные работы</w:t>
            </w: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.</w:t>
              <w:br/>
              <w:t>б) в соответствии с условиями ценообразования, учтенными в сметной документации к договору.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 </w:t>
            </w:r>
          </w:p>
        </w:tc>
      </w:tr>
      <w:tr>
        <w:trPr>
          <w:trHeight w:val="2475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Решение спорных вопросов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 При возникновении спорных вопросов по ценообразованию в части составления сметной документации подрядчик готовит проект  письма-обращения в Минрегион РФ с приложением всех необходимых документов, обоснований, и направляет его на согласование Заказчику. Заказчик при необходимости дополняет, согласовывает и подписывает данное письмо-обращение и направляет его в Минрегион РФ. Рекомендации, изложенные в письме-разъяснении Минрегиона РФ являются основанием для разрешения споров. При отсутствии четкого ответа, решение по спорным вопросам принимает Заказчик. Данное решение является окончательным.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 </w:t>
            </w:r>
          </w:p>
        </w:tc>
      </w:tr>
      <w:tr>
        <w:trPr>
          <w:trHeight w:val="4380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Командировочные расходы 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а) Составляется предварительный расчет стоимости командировочных расходов. Размер суточных командировочных расходов определить в соответствии с Федеральным законом от 24 июля 2007 г. N 216-ФЗ с 1 января 2008 года при оплате работодателем налогоплательщику расходов на командировки внутри страны, подлежащий налогообложению, не включаются суточные, выплачиваемые в соответствии с законодательством РФ, но не более 700 рублей за каждый день нахождения в командировке на территории РФ и с учетом норм определяемых внутренним документом организации. Лимиты командировочных расходов при производстве СМР и ПНР:• Суточные  500руб.;• Проживание  400руб.;• Проезд поезд купе или самолет (класс – эконом). лимиты командировочных расходов при производстве НИР, НИОКР и ПИР:• Суточные  700руб.;• Проживание  3500 руб.;• Проезд поезд купе или самолет (класс – эконом). 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Данные лимиты могут быть пересмотрены в зависимости от региона расположения объекта работ (по согласованию с ДМиЦ на этапе заключения договора/дополнительного соглашения, сметчиками филиала при подписании договора на филиале).</w:t>
            </w:r>
          </w:p>
        </w:tc>
      </w:tr>
      <w:tr>
        <w:trPr>
          <w:trHeight w:val="758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3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Шеф-монтажные работы</w:t>
            </w:r>
          </w:p>
        </w:tc>
        <w:tc>
          <w:tcPr>
            <w:tcW w:w="5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а) Стоимость шеф-монтажных и шеф-наладочных работ определяется отдельным расчетом. Расчет стоимости шеф-монтажных работ выполняется по форме 3П, с предоставлением подтверждающих документов по уровню заработной платы, удельному весу накладных расходов в себестоимости, уровню рентабельности. Участник представляет смету на шеф-монтажные работы в соответствии с графиком выполнения работ. При изменении графика выполнения работ по вине Заказчика, и выполнении работ по требованию Заказчика </w:t>
            </w:r>
            <w:r>
              <w:rPr>
                <w:rFonts w:eastAsia="Times New Roman" w:cs="Times New Roman" w:ascii="Times New Roman" w:hAnsi="Times New Roman"/>
                <w:szCs w:val="24"/>
                <w:u w:val="single"/>
                <w:lang w:eastAsia="ru-RU"/>
              </w:rPr>
              <w:t>сверхурочно,</w:t>
            </w: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 xml:space="preserve"> не по вине Подрядчика, в расчете стоимости шеф-монтажных работ, выполняемых сверхурочно стоимость человеко-часа увеличивается не более чем на 30%. При проведении пусконаладочных работ шеф-монтажными организациями, стоимость этих работ уменьшается согласно технической части соответствующих сборников</w:t>
            </w:r>
          </w:p>
        </w:tc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Стоимость шеф-монтажных и шеф-наладочных работ в стоимость оборудования не включается. В ССР данные затраты относятся на стоимость оборудования.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13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Доводка оборудования***</w:t>
            </w:r>
          </w:p>
        </w:tc>
        <w:tc>
          <w:tcPr>
            <w:tcW w:w="58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 Стоимость доводки оборудования включается в стоимость оборудования и дополнительно не оплачива</w:t>
            </w:r>
          </w:p>
        </w:tc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а)</w:t>
            </w:r>
          </w:p>
        </w:tc>
        <w:tc>
          <w:tcPr>
            <w:tcW w:w="38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</w:r>
          </w:p>
        </w:tc>
        <w:tc>
          <w:tcPr>
            <w:tcW w:w="348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</w:r>
          </w:p>
        </w:tc>
        <w:tc>
          <w:tcPr>
            <w:tcW w:w="58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</w:r>
          </w:p>
        </w:tc>
        <w:tc>
          <w:tcPr>
            <w:tcW w:w="22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</w:r>
          </w:p>
        </w:tc>
        <w:tc>
          <w:tcPr>
            <w:tcW w:w="3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15877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* - необходимо указать один из вариантов:  а), б), в), или г). В таблице указаны варианты для примера, рекомендуемые ДМиЦ по большинству договоров</w:t>
            </w:r>
          </w:p>
        </w:tc>
      </w:tr>
      <w:tr>
        <w:trPr>
          <w:trHeight w:val="780" w:hRule="atLeast"/>
        </w:trPr>
        <w:tc>
          <w:tcPr>
            <w:tcW w:w="15877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** - данный вариант в настоящее время находится в стадии разработки и подлежит включению как условие Заказчика после его согласования со всеми заинтересованными подразделениями ОАО "РусГидро"</w:t>
            </w:r>
          </w:p>
        </w:tc>
      </w:tr>
      <w:tr>
        <w:trPr>
          <w:trHeight w:val="990" w:hRule="atLeast"/>
        </w:trPr>
        <w:tc>
          <w:tcPr>
            <w:tcW w:w="15877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eastAsia="ru-RU"/>
              </w:rPr>
              <w:t>***-доизготовление (доработка и укрупнительная сборка) в построечных условиях оборудования, как правило, крупногабаритного и тяжеловесного, отгруженного на стройплощадку заводом-изготовителем в виде отдельных узлов и деталей (за исключением доизготовления, проводимого в составе монтажных работ)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footerReference w:type="even" r:id="rId2"/>
      <w:footerReference w:type="default" r:id="rId3"/>
      <w:footerReference w:type="first" r:id="rId4"/>
      <w:footnotePr>
        <w:numFmt w:val="decimal"/>
        <w:numRestart w:val="eachPage"/>
      </w:footnotePr>
      <w:type w:val="nextPage"/>
      <w:pgSz w:w="11906" w:h="16838"/>
      <w:pgMar w:left="1701" w:right="851" w:gutter="0" w:header="0" w:top="709" w:footer="709" w:bottom="1353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 – ставится только его виза.</w:t>
      </w:r>
    </w:p>
    <w:p>
      <w:pPr>
        <w:pStyle w:val="FootnoteText"/>
        <w:rPr/>
      </w:pPr>
      <w:r>
        <w:rPr/>
        <w:t>*Возможно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uiPriority w:val="99"/>
    <w:semiHidden/>
    <w:unhideWhenUsed/>
    <w:qFormat/>
    <w:rsid w:val="001e2ed5"/>
    <w:rPr/>
  </w:style>
  <w:style w:type="character" w:styleId="Style9" w:customStyle="1">
    <w:name w:val="Текст сноски Знак"/>
    <w:basedOn w:val="DefaultParagraphFont"/>
    <w:uiPriority w:val="99"/>
    <w:qFormat/>
    <w:rsid w:val="004223b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Emphasis">
    <w:name w:val="Emphasis"/>
    <w:qFormat/>
    <w:rsid w:val="00e4014e"/>
    <w:rPr>
      <w:i/>
      <w:iCs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807618"/>
    <w:rPr>
      <w:rFonts w:ascii="Tahoma" w:hAnsi="Tahoma" w:cs="Tahoma"/>
      <w:sz w:val="16"/>
      <w:szCs w:val="16"/>
    </w:rPr>
  </w:style>
  <w:style w:type="character" w:styleId="FontStyle29" w:customStyle="1">
    <w:name w:val="Font Style29"/>
    <w:qFormat/>
    <w:rsid w:val="00a56a86"/>
    <w:rPr>
      <w:rFonts w:ascii="Times New Roman" w:hAnsi="Times New Roman" w:cs="Times New Roman"/>
      <w:sz w:val="20"/>
      <w:szCs w:val="20"/>
    </w:rPr>
  </w:style>
  <w:style w:type="character" w:styleId="Style11" w:customStyle="1">
    <w:name w:val="Нижний колонтитул Знак"/>
    <w:basedOn w:val="DefaultParagraphFont"/>
    <w:uiPriority w:val="99"/>
    <w:qFormat/>
    <w:rsid w:val="00fa438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4" w:customStyle="1">
    <w:name w:val="Основной текст (4)_"/>
    <w:basedOn w:val="DefaultParagraphFont"/>
    <w:link w:val="41"/>
    <w:qFormat/>
    <w:rsid w:val="00d4035d"/>
    <w:rPr>
      <w:rFonts w:ascii="Times New Roman" w:hAnsi="Times New Roman" w:eastAsia="Times New Roman" w:cs="Times New Roman"/>
      <w:spacing w:val="-10"/>
      <w:sz w:val="25"/>
      <w:szCs w:val="25"/>
      <w:shd w:fill="FFFFFF" w:val="clear"/>
    </w:rPr>
  </w:style>
  <w:style w:type="character" w:styleId="Style12" w:customStyle="1">
    <w:name w:val="Основной текст_"/>
    <w:basedOn w:val="DefaultParagraphFont"/>
    <w:link w:val="2"/>
    <w:qFormat/>
    <w:rsid w:val="00683314"/>
    <w:rPr>
      <w:rFonts w:ascii="Times New Roman" w:hAnsi="Times New Roman" w:eastAsia="Times New Roman" w:cs="Times New Roman"/>
      <w:sz w:val="25"/>
      <w:szCs w:val="25"/>
      <w:shd w:fill="FFFFFF" w:val="clear"/>
    </w:rPr>
  </w:style>
  <w:style w:type="character" w:styleId="105pt" w:customStyle="1">
    <w:name w:val="Основной текст + 10;5 pt"/>
    <w:basedOn w:val="Style12"/>
    <w:qFormat/>
    <w:rsid w:val="00683314"/>
    <w:rPr>
      <w:rFonts w:ascii="Times New Roman" w:hAnsi="Times New Roman" w:eastAsia="Times New Roman" w:cs="Times New Roman"/>
      <w:color w:val="000000"/>
      <w:spacing w:val="0"/>
      <w:w w:val="100"/>
      <w:sz w:val="21"/>
      <w:szCs w:val="21"/>
      <w:shd w:fill="FFFFFF" w:val="clear"/>
      <w:lang w:val="ru-RU"/>
    </w:rPr>
  </w:style>
  <w:style w:type="character" w:styleId="Style13">
    <w:name w:val="Символ сноски"/>
    <w:uiPriority w:val="99"/>
    <w:semiHidden/>
    <w:unhideWhenUsed/>
    <w:qFormat/>
    <w:rsid w:val="00900e5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NoSpacing">
    <w:name w:val="No Spacing"/>
    <w:uiPriority w:val="1"/>
    <w:qFormat/>
    <w:rsid w:val="00967e9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374b2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Style9"/>
    <w:uiPriority w:val="99"/>
    <w:rsid w:val="004223b9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PlusNormal" w:customStyle="1">
    <w:name w:val="ConsPlusNormal"/>
    <w:qFormat/>
    <w:rsid w:val="00b452a2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8076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>
    <w:name w:val="Колонтитул"/>
    <w:basedOn w:val="Normal"/>
    <w:qFormat/>
    <w:pPr/>
    <w:rPr/>
  </w:style>
  <w:style w:type="paragraph" w:styleId="Footer">
    <w:name w:val="Footer"/>
    <w:basedOn w:val="Normal"/>
    <w:link w:val="Style11"/>
    <w:uiPriority w:val="99"/>
    <w:rsid w:val="00fa438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41" w:customStyle="1">
    <w:name w:val="Основной текст (4)"/>
    <w:basedOn w:val="Normal"/>
    <w:link w:val="4"/>
    <w:qFormat/>
    <w:rsid w:val="00d4035d"/>
    <w:pPr>
      <w:widowControl w:val="false"/>
      <w:shd w:val="clear" w:color="auto" w:fill="FFFFFF"/>
      <w:spacing w:lineRule="atLeast" w:line="0" w:before="7980" w:after="0"/>
      <w:ind w:hanging="380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2" w:customStyle="1">
    <w:name w:val="Основной текст2"/>
    <w:basedOn w:val="Normal"/>
    <w:link w:val="Style12"/>
    <w:qFormat/>
    <w:rsid w:val="00683314"/>
    <w:pPr>
      <w:widowControl w:val="false"/>
      <w:shd w:val="clear" w:color="auto" w:fill="FFFFFF"/>
      <w:spacing w:lineRule="atLeast" w:line="0" w:before="0" w:after="60"/>
      <w:jc w:val="both"/>
    </w:pPr>
    <w:rPr>
      <w:rFonts w:ascii="Times New Roman" w:hAnsi="Times New Roman" w:eastAsia="Times New Roman" w:cs="Times New Roman"/>
      <w:sz w:val="25"/>
      <w:szCs w:val="25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4223b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8">
    <w:name w:val="Table Grid"/>
    <w:basedOn w:val="a1"/>
    <w:uiPriority w:val="59"/>
    <w:rsid w:val="00422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rsid w:val="007152b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E193-B013-4822-A34C-110F59C9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Application>AlterOffice/2025.3.1.0$Linux_X86_64 LibreOffice_project/431cd1b79110582f53535c95ed0a2449aadc8bf9</Application>
  <AppVersion>15.0000</AppVersion>
  <Pages>19</Pages>
  <Words>4270</Words>
  <Characters>31868</Characters>
  <CharactersWithSpaces>37446</CharactersWithSpaces>
  <Paragraphs>457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2019-10-15T13:30:00Z</dcterms:created>
  <dc:creator>Батырмурзаев Абдула Абдулаевич</dc:creator>
  <dc:description/>
  <dc:language>ru-RU</dc:language>
  <cp:lastModifiedBy>abdulaevma@corp.gidroogk.com</cp:lastModifiedBy>
  <cp:lastPrinted>2025-01-29T12:31:14Z</cp:lastPrinted>
  <dcterms:modified xsi:type="dcterms:W3CDTF">2026-06-05T12:11:00Z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