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ОКПД2 </w:t>
      </w:r>
      <w:r>
        <w:rPr>
          <w:rFonts w:eastAsia="Calibri"/>
          <w:sz w:val="26"/>
          <w:szCs w:val="26"/>
        </w:rPr>
        <w:t>27.90.12.130</w:t>
      </w:r>
      <w:r>
        <w:rPr>
          <w:rFonts w:eastAsia="Calibri"/>
          <w:sz w:val="26"/>
          <w:szCs w:val="26"/>
        </w:rPr>
        <w:t xml:space="preserve"> Поставка гофртруб (ДКС) для Чиркейской ГЭС</w:t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75446566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75446567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75446568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75446569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r>
            <w:rPr>
              <w:rFonts w:eastAsia="新細明體" w:cs="Arial" w:cstheme="minorBidi" w:eastAsiaTheme="minorEastAsia" w:ascii="Calibri" w:hAnsi="Calibri"/>
              <w:sz w:val="22"/>
              <w:szCs w:val="22"/>
            </w:rPr>
          </w:r>
        </w:p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3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75446574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75446575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1.2 Перечень и объем закупаемых сопутствующих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75446578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8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2.2 Требования по срокам оказания сопутствующих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75446581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8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3. Требования к продукции</w:t>
              <w:tab/>
              <w:t>7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9"/>
          <w:tab w:val="left" w:pos="560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75446566"/>
      <w:bookmarkStart w:id="1" w:name="_Toc51339692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75446567"/>
      <w:bookmarkStart w:id="3" w:name="_Toc46743505"/>
      <w:r>
        <w:rPr/>
        <w:t>Обозначения и сокращения</w:t>
      </w:r>
      <w:bookmarkEnd w:id="2"/>
      <w:bookmarkEnd w:id="3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Сокращение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Расшифровка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Материально-технические ресурсы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ДКС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Система кабеленесущих элементов (торговая марка)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УПД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Универсальный передаточный документ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Технические условия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4" w:name="_Toc46743506"/>
      <w:bookmarkStart w:id="5" w:name="_Toc75446568"/>
      <w:r>
        <w:rPr/>
        <w:t>Наименование закупаемой продукции</w:t>
      </w:r>
      <w:bookmarkEnd w:id="4"/>
      <w:bookmarkEnd w:id="5"/>
    </w:p>
    <w:p>
      <w:pPr>
        <w:pStyle w:val="Normal"/>
        <w:keepNext w:val="true"/>
        <w:suppressAutoHyphens w:val="true"/>
        <w:rPr>
          <w:sz w:val="24"/>
          <w:szCs w:val="24"/>
        </w:rPr>
      </w:pPr>
      <w:bookmarkStart w:id="6" w:name="_GoBack"/>
      <w:bookmarkEnd w:id="6"/>
      <w:r>
        <w:rPr>
          <w:sz w:val="24"/>
          <w:szCs w:val="24"/>
        </w:rPr>
        <w:t>ОКПД2 [27.3] Поставка материалов кабеленесущих систем (ДКС) и электроустановочные изделия для Чиркейской ГЭС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7" w:name="_Toc75446569"/>
      <w:bookmarkStart w:id="8" w:name="_Toc46743507"/>
      <w:r>
        <w:rPr/>
        <w:t xml:space="preserve">Цель </w:t>
      </w:r>
      <w:bookmarkEnd w:id="8"/>
      <w:r>
        <w:rPr>
          <w:lang w:val="ru-RU"/>
        </w:rPr>
        <w:t>использования закупаемой продукции</w:t>
      </w:r>
      <w:bookmarkEnd w:id="7"/>
    </w:p>
    <w:p>
      <w:pPr>
        <w:pStyle w:val="Normal"/>
        <w:keepNext w:val="true"/>
        <w:suppressAutoHyphens w:val="true"/>
        <w:jc w:val="both"/>
        <w:rPr>
          <w:sz w:val="24"/>
          <w:szCs w:val="24"/>
        </w:rPr>
      </w:pPr>
      <w:bookmarkStart w:id="9" w:name="_Toc75446570"/>
      <w:bookmarkStart w:id="10" w:name="_Toc46743508"/>
      <w:bookmarkEnd w:id="9"/>
      <w:bookmarkEnd w:id="10"/>
      <w:r>
        <w:rPr>
          <w:sz w:val="24"/>
          <w:szCs w:val="24"/>
        </w:rPr>
        <w:t>В рамках выполнения работ по техническому перевооружению гидроагрегатов, реконструкции помещений АСУТП, для монтажа кабельных металлоконструкций (лотков, профилей, консолей, крепежа) и электроустановочных изделий на объектах Заказчика.</w:t>
      </w:r>
    </w:p>
    <w:p>
      <w:pPr>
        <w:pStyle w:val="Normal"/>
        <w:keepNext w:val="true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1" w:name="_Toc75446573"/>
      <w:bookmarkStart w:id="12" w:name="_Toc51339693"/>
      <w:bookmarkStart w:id="13" w:name="_Toc75446570_Копия_1"/>
      <w:bookmarkStart w:id="14" w:name="_Toc46743508_Копия_1"/>
      <w:bookmarkStart w:id="15" w:name="_Toc50125126"/>
      <w:bookmarkEnd w:id="13"/>
      <w:bookmarkEnd w:id="14"/>
      <w:bookmarkEnd w:id="15"/>
      <w:r>
        <w:rPr>
          <w:iCs/>
        </w:rPr>
        <w:t>Требования к продукции</w:t>
      </w:r>
      <w:bookmarkEnd w:id="11"/>
      <w:bookmarkEnd w:id="12"/>
    </w:p>
    <w:p>
      <w:pPr>
        <w:pStyle w:val="Heading4"/>
        <w:numPr>
          <w:ilvl w:val="1"/>
          <w:numId w:val="3"/>
        </w:numPr>
        <w:rPr/>
      </w:pPr>
      <w:bookmarkStart w:id="16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6"/>
    </w:p>
    <w:p>
      <w:pPr>
        <w:pStyle w:val="Heading3"/>
        <w:numPr>
          <w:ilvl w:val="2"/>
          <w:numId w:val="3"/>
        </w:numPr>
        <w:rPr/>
      </w:pPr>
      <w:bookmarkStart w:id="17" w:name="_Toc75446575"/>
      <w:r>
        <w:rPr>
          <w:lang w:val="ru-RU"/>
        </w:rPr>
        <w:t>Перечень и объем закупаемой продукции</w:t>
      </w:r>
      <w:bookmarkEnd w:id="17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8" w:name="_Toc75446576"/>
      <w:bookmarkStart w:id="19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9"/>
      <w:r>
        <w:rPr>
          <w:sz w:val="24"/>
          <w:szCs w:val="24"/>
          <w:lang w:val="ru-RU"/>
        </w:rPr>
        <w:t>и объем закупаемой продукции</w:t>
      </w:r>
      <w:bookmarkEnd w:id="18"/>
    </w:p>
    <w:tbl>
      <w:tblPr>
        <w:tblW w:w="9911" w:type="dxa"/>
        <w:jc w:val="left"/>
        <w:tblInd w:w="0" w:type="dxa"/>
        <w:tblLayout w:type="fixed"/>
        <w:tblCellMar>
          <w:top w:w="150" w:type="dxa"/>
          <w:left w:w="5" w:type="dxa"/>
          <w:bottom w:w="150" w:type="dxa"/>
          <w:right w:w="235" w:type="dxa"/>
        </w:tblCellMar>
        <w:tblLook w:noVBand="1" w:val="04a0" w:noHBand="0" w:lastColumn="0" w:firstColumn="1" w:lastRow="0" w:firstRow="1"/>
      </w:tblPr>
      <w:tblGrid>
        <w:gridCol w:w="681"/>
        <w:gridCol w:w="6394"/>
        <w:gridCol w:w="1072"/>
        <w:gridCol w:w="1763"/>
      </w:tblGrid>
      <w:tr>
        <w:trPr>
          <w:tblHeader w:val="true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F1115"/>
                <w:sz w:val="24"/>
                <w:szCs w:val="24"/>
              </w:rPr>
            </w:pPr>
            <w:r>
              <w:rPr>
                <w:b/>
                <w:color w:val="0F1115"/>
                <w:sz w:val="24"/>
                <w:szCs w:val="24"/>
              </w:rPr>
              <w:t xml:space="preserve">№ </w:t>
            </w:r>
            <w:r>
              <w:rPr>
                <w:b/>
                <w:color w:val="0F1115"/>
                <w:sz w:val="24"/>
                <w:szCs w:val="24"/>
              </w:rPr>
              <w:t>п/п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F1115"/>
                <w:sz w:val="24"/>
                <w:szCs w:val="24"/>
              </w:rPr>
            </w:pPr>
            <w:r>
              <w:rPr>
                <w:b/>
                <w:color w:val="0F1115"/>
                <w:sz w:val="24"/>
                <w:szCs w:val="24"/>
              </w:rPr>
              <w:t>Наименование продукции (тип, марка, код/артикул)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F1115"/>
                <w:sz w:val="24"/>
                <w:szCs w:val="24"/>
              </w:rPr>
            </w:pPr>
            <w:r>
              <w:rPr>
                <w:b/>
                <w:color w:val="0F1115"/>
                <w:sz w:val="24"/>
                <w:szCs w:val="24"/>
              </w:rPr>
              <w:t>Ед. изм.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F1115"/>
                <w:sz w:val="24"/>
                <w:szCs w:val="24"/>
              </w:rPr>
            </w:pPr>
            <w:r>
              <w:rPr>
                <w:b/>
                <w:color w:val="0F1115"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47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Труба гофрированная из ПВХ-пластиката (арт. 91925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м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1162</w:t>
            </w:r>
          </w:p>
        </w:tc>
      </w:tr>
      <w:tr>
        <w:trPr/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62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Труба гофрированная из ПВХ-пластика D=25 мм (арт. 91925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м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65</w:t>
            </w:r>
          </w:p>
        </w:tc>
      </w:tr>
      <w:tr>
        <w:trPr/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63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Труба гофрированная из ПВХ-пластика D=32 мм (арт. 91932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м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64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Труба гофрированная из ПВХ-пластика D=50 мм (арт. 91950 АО «ДКС»)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</w:tcMar>
            <w:vAlign w:val="center"/>
          </w:tcPr>
          <w:p>
            <w:pPr>
              <w:pStyle w:val="Normal"/>
              <w:widowControl w:val="false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м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30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20" w:name="_Toc75446578"/>
      <w:bookmarkStart w:id="21" w:name="_Toc51339696"/>
      <w:r>
        <w:rPr>
          <w:lang w:val="ru-RU"/>
        </w:rPr>
        <w:t xml:space="preserve">Требования </w:t>
      </w:r>
      <w:bookmarkEnd w:id="21"/>
      <w:r>
        <w:rPr>
          <w:lang w:val="ru-RU"/>
        </w:rPr>
        <w:t>к срокам поставки продукции и оказания сопутствующих услуг</w:t>
      </w:r>
      <w:bookmarkEnd w:id="20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2" w:name="_Toc75446579"/>
      <w:bookmarkStart w:id="23" w:name="_Toc51339697"/>
      <w:bookmarkStart w:id="24" w:name="_Toc50125127"/>
      <w:bookmarkStart w:id="25" w:name="_Toc50125126_Копия_1"/>
      <w:bookmarkEnd w:id="2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6" w:name="_Hlk50465284"/>
      <w:r>
        <w:rPr>
          <w:sz w:val="24"/>
          <w:szCs w:val="24"/>
        </w:rPr>
        <w:t xml:space="preserve">Требования по срокам </w:t>
      </w:r>
      <w:bookmarkEnd w:id="23"/>
      <w:bookmarkEnd w:id="24"/>
      <w:bookmarkEnd w:id="26"/>
      <w:r>
        <w:rPr>
          <w:sz w:val="24"/>
          <w:szCs w:val="24"/>
          <w:lang w:val="ru-RU"/>
        </w:rPr>
        <w:t>поставки продукции</w:t>
      </w:r>
      <w:bookmarkEnd w:id="22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Все позиции согласно Таблице 1.1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F1115"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27" w:name="_Toc46743510"/>
            <w:r>
              <w:rPr>
                <w:color w:val="0F1115"/>
                <w:sz w:val="24"/>
                <w:szCs w:val="24"/>
              </w:rPr>
              <w:t>В течение 30 календарных дней с даты заключения договора</w:t>
            </w:r>
            <w:bookmarkEnd w:id="27"/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8" w:name="_Toc51339698"/>
      <w:bookmarkStart w:id="29" w:name="_Toc75446581"/>
      <w:bookmarkStart w:id="30" w:name="_Toc46743511"/>
      <w:r>
        <w:rPr/>
        <w:t xml:space="preserve">Требования к </w:t>
      </w:r>
      <w:bookmarkEnd w:id="30"/>
      <w:r>
        <w:rPr>
          <w:lang w:val="ru-RU"/>
        </w:rPr>
        <w:t>качеству продукции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 xml:space="preserve"> </w:t>
      </w:r>
      <w:bookmarkStart w:id="31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продукции</w:t>
      </w:r>
      <w:bookmarkEnd w:id="31"/>
      <w:r>
        <w:rPr>
          <w:sz w:val="24"/>
          <w:szCs w:val="24"/>
        </w:rPr>
        <w:t xml:space="preserve"> </w:t>
      </w:r>
      <w:bookmarkEnd w:id="28"/>
    </w:p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(Все позиции согласно Таблице 1.1): </w:t>
      </w:r>
    </w:p>
    <w:tbl>
      <w:tblPr>
        <w:tblStyle w:val="af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51"/>
        <w:gridCol w:w="1739"/>
        <w:gridCol w:w="30"/>
        <w:gridCol w:w="31"/>
        <w:gridCol w:w="12"/>
        <w:gridCol w:w="2986"/>
        <w:gridCol w:w="2991"/>
        <w:gridCol w:w="3261"/>
        <w:gridCol w:w="3407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812" w:type="dxa"/>
            <w:gridSpan w:val="4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12" w:type="dxa"/>
            <w:gridSpan w:val="4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8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81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79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99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4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каждой позиции</w:t>
            </w:r>
          </w:p>
        </w:tc>
        <w:tc>
          <w:tcPr>
            <w:tcW w:w="29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Таблице 1.1 настоящих ТТ (тип, марка, код)</w:t>
            </w:r>
          </w:p>
        </w:tc>
        <w:tc>
          <w:tcPr>
            <w:tcW w:w="299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4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79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00" w:type="dxa"/>
            <w:gridSpan w:val="3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Электробезопасность</w:t>
            </w:r>
          </w:p>
        </w:tc>
        <w:tc>
          <w:tcPr>
            <w:tcW w:w="2998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Электроустановочные изделия должны соответствовать требованиям действующей НТД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Предоставить копии сертификатов соответствия (при наличии) или декларации о соответствии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00" w:type="dxa"/>
            <w:gridSpan w:val="3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Пожарная безопасность</w:t>
            </w:r>
          </w:p>
        </w:tc>
        <w:tc>
          <w:tcPr>
            <w:tcW w:w="2998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Материалы кабеленесущих систем должны быть выполнены из негорючих или трудногорючих материалов (группа горючести не ниже Г1)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Предоставить копии протоколов испытаний на горючесть (при наличии)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79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769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Антикоррозийная стойкость</w:t>
            </w:r>
          </w:p>
        </w:tc>
        <w:tc>
          <w:tcPr>
            <w:tcW w:w="3029" w:type="dxa"/>
            <w:gridSpan w:val="3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Оцинкованные металлические изделия должны иметь равномерное цинковое покрытие без повреждений. Толщина покрытия – не менее 8 мкм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769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Прочность</w:t>
            </w:r>
          </w:p>
        </w:tc>
        <w:tc>
          <w:tcPr>
            <w:tcW w:w="3029" w:type="dxa"/>
            <w:gridSpan w:val="3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Лотки, консоли, подвесы должны выдерживать нагрузку согласно заявленному типоразмеру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79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739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Климатическое исполнение</w:t>
            </w:r>
          </w:p>
        </w:tc>
        <w:tc>
          <w:tcPr>
            <w:tcW w:w="3059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Продукция должна соответствовать климатическому исполнению У3 по ГОСТ 15150-69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79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br/>
              <w:t>Место поставки</w:t>
            </w:r>
          </w:p>
        </w:tc>
        <w:tc>
          <w:tcPr>
            <w:tcW w:w="298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Поставка осуществляется на объект Заказчика (склад) по адресу</w:t>
            </w:r>
            <w:r>
              <w:rPr>
                <w:rFonts w:eastAsia="Times New Roman" w:cs="Times New Roman"/>
                <w:spacing w:val="-1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新細明體" w:cs="Times New Roman" w:eastAsiaTheme="minorEastAsia"/>
                <w:spacing w:val="-10"/>
                <w:kern w:val="0"/>
                <w:sz w:val="24"/>
                <w:szCs w:val="24"/>
                <w:lang w:val="ru-RU" w:eastAsia="ru-RU" w:bidi="ar-SA"/>
              </w:rPr>
              <w:t>368219, Россия, Республика Дагестан, Буйнакский район, Чиркейская ГЭС, от села Чиркей 13,5 км, координаты - 42°58′37′′ с. ш. 46°52′14′′ в. д.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color w:val="0F1115"/>
                <w:kern w:val="0"/>
                <w:sz w:val="20"/>
                <w:szCs w:val="20"/>
                <w:lang w:val="ru-RU" w:eastAsia="ru-RU" w:bidi="ar-SA"/>
              </w:rPr>
              <w:t>–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Приёмка продукции</w:t>
            </w:r>
          </w:p>
        </w:tc>
        <w:tc>
          <w:tcPr>
            <w:tcW w:w="298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Приёмка продукции производится только в рабочие дни с 9:00 до 11:00 и с 14:00 до 16:00 по местному времени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color w:val="0F1115"/>
              </w:rPr>
            </w:pPr>
            <w:r>
              <w:rPr>
                <w:rFonts w:eastAsia="Times New Roman" w:cs="Times New Roman"/>
                <w:color w:val="0F1115"/>
                <w:kern w:val="0"/>
                <w:sz w:val="20"/>
                <w:szCs w:val="20"/>
                <w:lang w:val="ru-RU" w:eastAsia="ru-RU" w:bidi="ar-SA"/>
              </w:rPr>
              <w:t>–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Предоставление информации о транспорте</w:t>
            </w:r>
          </w:p>
        </w:tc>
        <w:tc>
          <w:tcPr>
            <w:tcW w:w="298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Информация о транспортном средстве, на котором осуществляется доставка (госномер, марка, время прибытия), для оформления пропуска/допуска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color w:val="0F1115"/>
              </w:rPr>
            </w:pPr>
            <w:r>
              <w:rPr>
                <w:rFonts w:eastAsia="Times New Roman" w:cs="Times New Roman"/>
                <w:color w:val="0F1115"/>
                <w:kern w:val="0"/>
                <w:sz w:val="20"/>
                <w:szCs w:val="20"/>
                <w:lang w:val="ru-RU" w:eastAsia="ru-RU" w:bidi="ar-SA"/>
              </w:rPr>
              <w:t>–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Упаковка и маркировка</w:t>
            </w:r>
          </w:p>
        </w:tc>
        <w:tc>
          <w:tcPr>
            <w:tcW w:w="298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Продукция должна быть упакована в заводскую упаковку, обеспечивающую сохранность при транспортировке и хранении. Маркировка должна содержать наименование продукции, количество, дату упаковки, наименование производителя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color w:val="0F1115"/>
              </w:rPr>
            </w:pPr>
            <w:r>
              <w:rPr>
                <w:rFonts w:eastAsia="Times New Roman" w:cs="Times New Roman"/>
                <w:color w:val="0F1115"/>
                <w:kern w:val="0"/>
                <w:sz w:val="20"/>
                <w:szCs w:val="20"/>
                <w:lang w:val="ru-RU" w:eastAsia="ru-RU" w:bidi="ar-SA"/>
              </w:rPr>
              <w:t>–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79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эксплуатации, обеспечению и утилизации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Ресурс</w:t>
            </w:r>
          </w:p>
        </w:tc>
        <w:tc>
          <w:tcPr>
            <w:tcW w:w="298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Назначенный срок службы продукции – не менее 10 лет для лотков, профилей, держателей; не менее 5 лет для электроустановочных изделий и расходных материалов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79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Гарантийный срок</w:t>
            </w:r>
          </w:p>
        </w:tc>
        <w:tc>
          <w:tcPr>
            <w:tcW w:w="298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На продукцию устанавливается гарантийный срок </w:t>
            </w:r>
            <w:r>
              <w:rPr>
                <w:rStyle w:val="Strong"/>
                <w:rFonts w:eastAsia="Times New Roman" w:cs="Times New Roman"/>
                <w:b w:val="false"/>
                <w:color w:val="0F1115"/>
                <w:kern w:val="0"/>
                <w:sz w:val="24"/>
                <w:szCs w:val="24"/>
                <w:lang w:val="ru-RU" w:eastAsia="ru-RU" w:bidi="ar-SA"/>
              </w:rPr>
              <w:t>не менее 36 (тридцати шести) месяцев</w:t>
            </w: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 с даты подписания Сторонами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Предложение по сроку гарантии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4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color w:val="0F1115"/>
                <w:kern w:val="0"/>
                <w:sz w:val="20"/>
                <w:szCs w:val="20"/>
                <w:lang w:val="ru-RU" w:eastAsia="ru-RU" w:bidi="ar-SA"/>
              </w:rPr>
              <w:t>–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Гарантийное обслуживание</w:t>
            </w:r>
          </w:p>
        </w:tc>
        <w:tc>
          <w:tcPr>
            <w:tcW w:w="298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В течение гарантийного срока Поставщик обязуется за свой счет устранять дефекты, возникшие по его вине, в срок не более 30 дней с момента получения претензии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color w:val="0F1115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lang w:val="ru-RU"/>
              </w:rPr>
            </w:pPr>
            <w:r>
              <w:rPr>
                <w:rFonts w:eastAsia="Times New Roman" w:cs="Times New Roman"/>
                <w:b w:val="false"/>
                <w:color w:val="0F1115"/>
                <w:kern w:val="0"/>
                <w:sz w:val="20"/>
                <w:szCs w:val="20"/>
                <w:lang w:val="ru-RU" w:eastAsia="ru-RU" w:bidi="ar-SA"/>
              </w:rPr>
              <w:t>–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79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Документы, передаваемые с продукцией</w:t>
            </w:r>
          </w:p>
        </w:tc>
        <w:tc>
          <w:tcPr>
            <w:tcW w:w="298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продукции передать Покупателю относящиеся к ней документы, оформленные надлежащим образом, </w:t>
            </w:r>
            <w:r>
              <w:rPr>
                <w:rStyle w:val="Strong"/>
                <w:rFonts w:eastAsia="Times New Roman" w:cs="Times New Roman"/>
                <w:b w:val="false"/>
                <w:color w:val="0F1115"/>
                <w:kern w:val="0"/>
                <w:sz w:val="24"/>
                <w:szCs w:val="24"/>
                <w:lang w:val="ru-RU" w:eastAsia="ru-RU" w:bidi="ar-SA"/>
              </w:rPr>
              <w:t>в электронном виде</w:t>
            </w: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 xml:space="preserve"> и на бумажном носителе):</w:t>
              <w:br/>
              <w:t>• инструкции по монтажу и эксплуатации на русском языке;</w:t>
              <w:br/>
              <w:t>• сертификаты качества;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 xml:space="preserve">• </w:t>
            </w: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паспорта качества;</w:t>
              <w:br/>
              <w:t>• УПД или товарную накладную унифицированной формы ТОРГ-12 в 2 экз.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79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Стандарты</w:t>
            </w:r>
          </w:p>
        </w:tc>
        <w:tc>
          <w:tcPr>
            <w:tcW w:w="298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Продукция должна соответствовать требованиям применимых ГОСТ, указанных в наименовании, а также DIN 6923, DIN 9021, ГОСТ 15150-69, ГОСТ Р ИСО 4017-2013 и др.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79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экономическим параметрам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Цена продукции</w:t>
            </w:r>
          </w:p>
        </w:tc>
        <w:tc>
          <w:tcPr>
            <w:tcW w:w="298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Цена единицы продукции фиксируется в спецификации договора и не подлежит изменению в ходе поставки, если иное не предусмотрено договором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Указание цены за единицу в коммерческом предложении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79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Замена бракованной продукции</w:t>
            </w:r>
          </w:p>
        </w:tc>
        <w:tc>
          <w:tcPr>
            <w:tcW w:w="298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В случае выявления брака или несоответствия продукции требованиям, Поставщик обязан заменить продукцию за свой счет в течение 30 дней с момента получения уведомления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79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Новизна продукции</w:t>
            </w:r>
          </w:p>
        </w:tc>
        <w:tc>
          <w:tcPr>
            <w:tcW w:w="298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Продукция должна быть новой (не бывшей в употреблении, не восстановленной, не прошедшей ремонт или замену составных частей, без восстановленных потребительских свойств)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Комплектность</w:t>
            </w:r>
          </w:p>
        </w:tc>
        <w:tc>
          <w:tcPr>
            <w:tcW w:w="298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Продукция должна быть укомплектована всеми необходимыми документами, выполнение требований которых является условием для гарантийных обязательств производителя или поставщика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2" w:type="dxa"/>
            <w:gridSpan w:val="4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Происхождение продукции</w:t>
            </w:r>
          </w:p>
        </w:tc>
        <w:tc>
          <w:tcPr>
            <w:tcW w:w="298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Не установлено требований по происхождению продукции (допускается поставка российского и иностранного производства)</w:t>
            </w:r>
          </w:p>
        </w:tc>
        <w:tc>
          <w:tcPr>
            <w:tcW w:w="299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1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F1115"/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F1115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</w:tr>
    </w:tbl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Heading3"/>
        <w:numPr>
          <w:ilvl w:val="2"/>
          <w:numId w:val="3"/>
        </w:numPr>
        <w:ind w:left="1276" w:hanging="556"/>
        <w:rPr>
          <w:lang w:val="ru-RU"/>
        </w:rPr>
      </w:pPr>
      <w:bookmarkStart w:id="32" w:name="_Hlk140587872"/>
      <w:r>
        <w:rPr/>
        <w:tab/>
        <w:t>В составе заявки необходимо предоставить</w:t>
      </w:r>
      <w:r>
        <w:rPr>
          <w:lang w:val="ru-RU"/>
        </w:rPr>
        <w:t>:</w:t>
      </w:r>
      <w:bookmarkEnd w:id="32"/>
    </w:p>
    <w:p>
      <w:pPr>
        <w:pStyle w:val="Ds-markdown-paragraph"/>
        <w:numPr>
          <w:ilvl w:val="0"/>
          <w:numId w:val="8"/>
        </w:numPr>
        <w:shd w:val="clear" w:color="auto" w:fill="FFFFFF"/>
        <w:spacing w:before="280" w:afterAutospacing="0" w:after="0"/>
        <w:ind w:left="0" w:firstLine="709"/>
        <w:jc w:val="both"/>
        <w:rPr>
          <w:color w:val="0F1115"/>
        </w:rPr>
      </w:pPr>
      <w:r>
        <w:rPr>
          <w:bCs/>
        </w:rPr>
        <w:t>Коммерческое</w:t>
      </w:r>
      <w:r>
        <w:rPr>
          <w:color w:val="0F1115"/>
        </w:rPr>
        <w:t xml:space="preserve"> предложение, подготовленное в соответствии с настоящими ТТ, по форме, установленной в Документации о закупке (подтверждающее согласие поставить продукцию, полностью соответствующую требованиям).</w:t>
      </w:r>
    </w:p>
    <w:p>
      <w:pPr>
        <w:pStyle w:val="Ds-markdown-paragraph"/>
        <w:numPr>
          <w:ilvl w:val="0"/>
          <w:numId w:val="8"/>
        </w:numPr>
        <w:shd w:val="clear" w:color="auto" w:fill="FFFFFF"/>
        <w:spacing w:before="280" w:afterAutospacing="0" w:after="0"/>
        <w:ind w:left="0" w:firstLine="709"/>
        <w:jc w:val="both"/>
        <w:rPr>
          <w:color w:val="0F1115"/>
        </w:rPr>
      </w:pPr>
      <w:r>
        <w:rPr>
          <w:color w:val="0F1115"/>
        </w:rPr>
        <w:t>Копии сертификатов соответствия или деклараций о соответствии ТР ТС на электроустановочные изделия.</w:t>
      </w:r>
    </w:p>
    <w:p>
      <w:pPr>
        <w:pStyle w:val="Ds-markdown-paragraph"/>
        <w:numPr>
          <w:ilvl w:val="0"/>
          <w:numId w:val="8"/>
        </w:numPr>
        <w:shd w:val="clear" w:color="auto" w:fill="FFFFFF"/>
        <w:spacing w:before="280" w:afterAutospacing="0" w:after="0"/>
        <w:ind w:left="0" w:firstLine="709"/>
        <w:jc w:val="both"/>
        <w:rPr>
          <w:color w:val="0F1115"/>
        </w:rPr>
      </w:pPr>
      <w:r>
        <w:rPr>
          <w:color w:val="0F1115"/>
        </w:rPr>
        <w:t>Копии паспортов качества (сертификатов) на основные материалы (лотки, профили, крепёж).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tabs>
          <w:tab w:val="clear" w:pos="709"/>
          <w:tab w:val="left" w:pos="1267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3" w:name="_Toc75446583"/>
      <w:bookmarkStart w:id="34" w:name="_Toc53393312"/>
      <w:r>
        <w:rPr>
          <w:lang w:val="ru-RU"/>
        </w:rPr>
        <w:t>Требования к документации по ценообразованию</w:t>
      </w:r>
      <w:bookmarkEnd w:id="34"/>
      <w:r>
        <w:rPr>
          <w:lang w:val="ru-RU"/>
        </w:rPr>
        <w:t xml:space="preserve"> на этапе закупки</w:t>
      </w:r>
      <w:bookmarkEnd w:id="33"/>
    </w:p>
    <w:p>
      <w:pPr>
        <w:pStyle w:val="Ds-markdown-paragraph"/>
        <w:numPr>
          <w:ilvl w:val="0"/>
          <w:numId w:val="9"/>
        </w:numPr>
        <w:shd w:val="clear" w:color="auto" w:fill="FFFFFF"/>
        <w:tabs>
          <w:tab w:val="clear" w:pos="709"/>
        </w:tabs>
        <w:spacing w:before="280" w:afterAutospacing="0" w:after="0"/>
        <w:ind w:left="0" w:firstLine="709"/>
        <w:jc w:val="both"/>
        <w:rPr>
          <w:color w:val="0F1115"/>
        </w:rPr>
      </w:pPr>
      <w:r>
        <w:rPr>
          <w:color w:val="0F1115"/>
        </w:rPr>
        <w:t>В обоснование стоимости своей заявки Участник предоставляет Коммерческое предложение по форме (с учётом прилагаемой к ней инструкции по заполнению), приведённой в Документации о закупке, с указанием цены за единицу каждой позиции из Таблицы 1.1.</w:t>
      </w:r>
    </w:p>
    <w:p>
      <w:pPr>
        <w:pStyle w:val="Ds-markdown-paragraph"/>
        <w:numPr>
          <w:ilvl w:val="0"/>
          <w:numId w:val="9"/>
        </w:numPr>
        <w:shd w:val="clear" w:color="auto" w:fill="FFFFFF"/>
        <w:tabs>
          <w:tab w:val="clear" w:pos="709"/>
        </w:tabs>
        <w:spacing w:before="280" w:afterAutospacing="0" w:after="0"/>
        <w:ind w:left="0" w:firstLine="709"/>
        <w:jc w:val="both"/>
        <w:rPr>
          <w:rFonts w:eastAsia="Calibri"/>
          <w:b/>
          <w:iCs/>
          <w:lang w:val="x-none" w:eastAsia="x-none"/>
        </w:rPr>
      </w:pPr>
      <w:r>
        <w:rPr>
          <w:color w:val="0F1115"/>
        </w:rPr>
        <w:t>Дополнительные документы по ценообразованию в состав заявки не включаются.</w:t>
      </w:r>
      <w:r>
        <w:rPr>
          <w:iCs/>
        </w:rPr>
        <w:t xml:space="preserve"> </w:t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both"/>
        <w:rPr>
          <w:lang w:val="ru-RU"/>
        </w:rPr>
      </w:pPr>
      <w:bookmarkStart w:id="35" w:name="_Toc75446584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35"/>
    </w:p>
    <w:p>
      <w:pPr>
        <w:pStyle w:val="Normal"/>
        <w:jc w:val="both"/>
        <w:rPr>
          <w:i/>
          <w:i/>
          <w:iCs/>
          <w:sz w:val="24"/>
          <w:szCs w:val="24"/>
          <w:shd w:fill="FFFF99" w:val="clear"/>
        </w:rPr>
      </w:pPr>
      <w:bookmarkStart w:id="36" w:name="_Toc51339699"/>
      <w:bookmarkStart w:id="37" w:name="_Toc46743519"/>
      <w:r>
        <w:rPr>
          <w:color w:val="0F1115"/>
          <w:sz w:val="24"/>
          <w:szCs w:val="24"/>
          <w:shd w:fill="FFFFFF" w:val="clear"/>
        </w:rPr>
        <w:t>Дополнительная документация по ценообразованию на этапе заключения (исполнения) договора не требуется. Цена договора формируется как сумма произведений цены единицы продукции на фактически поставленное количество в пределах общей стоимости договора.</w:t>
      </w:r>
      <w:bookmarkEnd w:id="36"/>
      <w:bookmarkEnd w:id="37"/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6da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9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9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9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9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s-markdown-paragraph" w:customStyle="1">
    <w:name w:val="ds-markdown-paragraph"/>
    <w:basedOn w:val="Normal"/>
    <w:qFormat/>
    <w:rsid w:val="00c270b3"/>
    <w:pPr>
      <w:spacing w:beforeAutospacing="1" w:afterAutospacing="1"/>
    </w:pPr>
    <w:rPr>
      <w:sz w:val="24"/>
      <w:szCs w:val="24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7520-500A-47EF-8B7D-EC4F37C09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Application>AlterOffice/3.4.0.9$Linux_X86_64 LibreOffice_project/b8daf9e823b1a5463a2f48435ddc2e8696e7d4fc</Application>
  <AppVersion>15.0000</AppVersion>
  <Pages>13</Pages>
  <Words>1280</Words>
  <Characters>8529</Characters>
  <CharactersWithSpaces>9538</CharactersWithSpaces>
  <Paragraphs>294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2026-05-28T13:11:00Z</dcterms:created>
  <dc:creator>Быстров Олег Геннадьевич</dc:creator>
  <dc:description/>
  <dc:language>ru-RU</dc:language>
  <cp:lastModifiedBy>ramazanovaza@corp.gidroogk.com</cp:lastModifiedBy>
  <cp:lastPrinted>2006-07-26T14:04:00Z</cp:lastPrinted>
  <dcterms:modified xsi:type="dcterms:W3CDTF">2026-06-11T13:59:35Z</dcterms:modified>
  <cp:revision>12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