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DC" w:rsidRPr="003B3C6A" w:rsidRDefault="00E359C5" w:rsidP="006B151D">
      <w:pPr>
        <w:spacing w:after="0" w:line="240" w:lineRule="auto"/>
        <w:contextualSpacing/>
        <w:jc w:val="center"/>
        <w:rPr>
          <w:rFonts w:ascii="Times New Roman" w:hAnsi="Times New Roman" w:cs="Times New Roman"/>
          <w:b/>
          <w:sz w:val="24"/>
          <w:szCs w:val="24"/>
          <w:lang w:eastAsia="ru-RU"/>
        </w:rPr>
      </w:pPr>
      <w:bookmarkStart w:id="0" w:name="_GoBack"/>
      <w:bookmarkEnd w:id="0"/>
      <w:r w:rsidRPr="003B3C6A">
        <w:rPr>
          <w:rFonts w:ascii="Times New Roman" w:hAnsi="Times New Roman" w:cs="Times New Roman"/>
          <w:b/>
          <w:sz w:val="24"/>
          <w:szCs w:val="24"/>
          <w:lang w:eastAsia="ru-RU"/>
        </w:rPr>
        <w:t>ТЕХНИЧЕСКОЕ ЗАДАНИЕ</w:t>
      </w:r>
    </w:p>
    <w:p w:rsidR="00562875" w:rsidRPr="003B3C6A" w:rsidRDefault="005820DC" w:rsidP="006B151D">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 xml:space="preserve">на оказание услуг по экипировке углем почтовых вагонов для нужд </w:t>
      </w:r>
      <w:r w:rsidR="00562875" w:rsidRPr="003B3C6A">
        <w:rPr>
          <w:rFonts w:ascii="Times New Roman" w:eastAsia="Times New Roman" w:hAnsi="Times New Roman" w:cs="Times New Roman"/>
          <w:b/>
          <w:sz w:val="24"/>
          <w:szCs w:val="24"/>
          <w:lang w:eastAsia="ru-RU"/>
        </w:rPr>
        <w:t>Хабаровского магистрально</w:t>
      </w:r>
      <w:r w:rsidR="002F33AD" w:rsidRPr="003B3C6A">
        <w:rPr>
          <w:rFonts w:ascii="Times New Roman" w:eastAsia="Times New Roman" w:hAnsi="Times New Roman" w:cs="Times New Roman"/>
          <w:b/>
          <w:sz w:val="24"/>
          <w:szCs w:val="24"/>
          <w:lang w:eastAsia="ru-RU"/>
        </w:rPr>
        <w:t>го</w:t>
      </w:r>
      <w:r w:rsidR="00562875" w:rsidRPr="003B3C6A">
        <w:rPr>
          <w:rFonts w:ascii="Times New Roman" w:eastAsia="Times New Roman" w:hAnsi="Times New Roman" w:cs="Times New Roman"/>
          <w:b/>
          <w:sz w:val="24"/>
          <w:szCs w:val="24"/>
          <w:lang w:eastAsia="ru-RU"/>
        </w:rPr>
        <w:t xml:space="preserve"> сортировочного центра </w:t>
      </w:r>
    </w:p>
    <w:p w:rsidR="00F44D75" w:rsidRPr="003B3C6A" w:rsidRDefault="005820DC" w:rsidP="006B151D">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 xml:space="preserve">УФПС Хабаровского </w:t>
      </w:r>
      <w:r w:rsidR="00562875" w:rsidRPr="003B3C6A">
        <w:rPr>
          <w:rFonts w:ascii="Times New Roman" w:eastAsia="Times New Roman" w:hAnsi="Times New Roman" w:cs="Times New Roman"/>
          <w:b/>
          <w:sz w:val="24"/>
          <w:szCs w:val="24"/>
          <w:lang w:eastAsia="ru-RU"/>
        </w:rPr>
        <w:t>к</w:t>
      </w:r>
      <w:r w:rsidRPr="003B3C6A">
        <w:rPr>
          <w:rFonts w:ascii="Times New Roman" w:eastAsia="Times New Roman" w:hAnsi="Times New Roman" w:cs="Times New Roman"/>
          <w:b/>
          <w:sz w:val="24"/>
          <w:szCs w:val="24"/>
          <w:lang w:eastAsia="ru-RU"/>
        </w:rPr>
        <w:t>рая</w:t>
      </w:r>
      <w:r w:rsidR="00745798" w:rsidRPr="003B3C6A">
        <w:rPr>
          <w:rFonts w:ascii="Times New Roman" w:eastAsia="Times New Roman" w:hAnsi="Times New Roman" w:cs="Times New Roman"/>
          <w:b/>
          <w:sz w:val="24"/>
          <w:szCs w:val="24"/>
          <w:lang w:eastAsia="ru-RU"/>
        </w:rPr>
        <w:t xml:space="preserve"> АО «Почта России»</w:t>
      </w:r>
    </w:p>
    <w:p w:rsidR="00E359C5" w:rsidRPr="003B3C6A" w:rsidRDefault="00E359C5" w:rsidP="006B151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002860" w:rsidRPr="003B3C6A" w:rsidRDefault="00002860" w:rsidP="006B151D">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ПЕРЕЧЕНЬ ПРИНЯТЫХ СОКРАЩЕНИЙ</w:t>
      </w:r>
    </w:p>
    <w:tbl>
      <w:tblPr>
        <w:tblW w:w="0" w:type="auto"/>
        <w:tblInd w:w="2" w:type="dxa"/>
        <w:tblCellMar>
          <w:left w:w="0" w:type="dxa"/>
          <w:right w:w="0" w:type="dxa"/>
        </w:tblCellMar>
        <w:tblLook w:val="04A0" w:firstRow="1" w:lastRow="0" w:firstColumn="1" w:lastColumn="0" w:noHBand="0" w:noVBand="1"/>
      </w:tblPr>
      <w:tblGrid>
        <w:gridCol w:w="809"/>
        <w:gridCol w:w="1873"/>
        <w:gridCol w:w="6651"/>
      </w:tblGrid>
      <w:tr w:rsidR="000F0880" w:rsidRPr="003B3C6A" w:rsidTr="000F0880">
        <w:tc>
          <w:tcPr>
            <w:tcW w:w="809"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tcPr>
          <w:p w:rsidR="000F0880" w:rsidRPr="003B3C6A" w:rsidRDefault="000F0880" w:rsidP="006B151D">
            <w:pPr>
              <w:autoSpaceDE w:val="0"/>
              <w:autoSpaceDN w:val="0"/>
              <w:spacing w:after="0" w:line="240" w:lineRule="auto"/>
              <w:contextualSpacing/>
              <w:jc w:val="center"/>
              <w:rPr>
                <w:rFonts w:ascii="Times New Roman" w:hAnsi="Times New Roman" w:cs="Times New Roman"/>
                <w:sz w:val="24"/>
                <w:szCs w:val="24"/>
              </w:rPr>
            </w:pPr>
            <w:r w:rsidRPr="003B3C6A">
              <w:rPr>
                <w:rFonts w:ascii="Times New Roman" w:hAnsi="Times New Roman" w:cs="Times New Roman"/>
                <w:sz w:val="24"/>
                <w:szCs w:val="24"/>
              </w:rPr>
              <w:t>№ п/п</w:t>
            </w:r>
          </w:p>
        </w:tc>
        <w:tc>
          <w:tcPr>
            <w:tcW w:w="1873"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tcPr>
          <w:p w:rsidR="000F0880" w:rsidRPr="003B3C6A" w:rsidRDefault="000F0880" w:rsidP="006B151D">
            <w:pPr>
              <w:autoSpaceDE w:val="0"/>
              <w:autoSpaceDN w:val="0"/>
              <w:spacing w:after="0" w:line="240" w:lineRule="auto"/>
              <w:contextualSpacing/>
              <w:jc w:val="center"/>
              <w:rPr>
                <w:rFonts w:ascii="Times New Roman" w:hAnsi="Times New Roman" w:cs="Times New Roman"/>
                <w:sz w:val="24"/>
                <w:szCs w:val="24"/>
              </w:rPr>
            </w:pPr>
            <w:r w:rsidRPr="003B3C6A">
              <w:rPr>
                <w:rFonts w:ascii="Times New Roman" w:hAnsi="Times New Roman" w:cs="Times New Roman"/>
                <w:sz w:val="24"/>
                <w:szCs w:val="24"/>
              </w:rPr>
              <w:t>Сокращение</w:t>
            </w:r>
          </w:p>
        </w:tc>
        <w:tc>
          <w:tcPr>
            <w:tcW w:w="6651"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tcPr>
          <w:p w:rsidR="000F0880" w:rsidRPr="003B3C6A" w:rsidRDefault="000F0880" w:rsidP="006B151D">
            <w:pPr>
              <w:autoSpaceDE w:val="0"/>
              <w:autoSpaceDN w:val="0"/>
              <w:spacing w:after="0" w:line="240" w:lineRule="auto"/>
              <w:contextualSpacing/>
              <w:jc w:val="center"/>
              <w:rPr>
                <w:rFonts w:ascii="Times New Roman" w:hAnsi="Times New Roman" w:cs="Times New Roman"/>
                <w:sz w:val="24"/>
                <w:szCs w:val="24"/>
              </w:rPr>
            </w:pPr>
            <w:r w:rsidRPr="003B3C6A">
              <w:rPr>
                <w:rFonts w:ascii="Times New Roman" w:hAnsi="Times New Roman" w:cs="Times New Roman"/>
                <w:sz w:val="24"/>
                <w:szCs w:val="24"/>
              </w:rPr>
              <w:t>Расшифровка сокращения</w:t>
            </w:r>
          </w:p>
        </w:tc>
      </w:tr>
      <w:tr w:rsidR="000F0880" w:rsidRPr="003B3C6A" w:rsidTr="000F0880">
        <w:tc>
          <w:tcPr>
            <w:tcW w:w="809"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rsidR="000F0880" w:rsidRPr="003B3C6A" w:rsidRDefault="000F0880" w:rsidP="006B151D">
            <w:pPr>
              <w:autoSpaceDE w:val="0"/>
              <w:autoSpaceDN w:val="0"/>
              <w:spacing w:after="0" w:line="240" w:lineRule="auto"/>
              <w:contextualSpacing/>
              <w:rPr>
                <w:sz w:val="24"/>
                <w:szCs w:val="24"/>
              </w:rPr>
            </w:pPr>
            <w:r w:rsidRPr="003B3C6A">
              <w:rPr>
                <w:rFonts w:ascii="Times New Roman" w:hAnsi="Times New Roman" w:cs="Times New Roman"/>
                <w:sz w:val="24"/>
                <w:szCs w:val="24"/>
              </w:rPr>
              <w:t>1</w:t>
            </w:r>
          </w:p>
        </w:tc>
        <w:tc>
          <w:tcPr>
            <w:tcW w:w="1873"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0F0880" w:rsidRPr="003B3C6A" w:rsidRDefault="000F0880" w:rsidP="006B151D">
            <w:pPr>
              <w:autoSpaceDE w:val="0"/>
              <w:autoSpaceDN w:val="0"/>
              <w:spacing w:after="0" w:line="240" w:lineRule="auto"/>
              <w:contextualSpacing/>
              <w:rPr>
                <w:sz w:val="24"/>
                <w:szCs w:val="24"/>
              </w:rPr>
            </w:pPr>
            <w:r w:rsidRPr="003B3C6A">
              <w:rPr>
                <w:rFonts w:ascii="Times New Roman" w:hAnsi="Times New Roman" w:cs="Times New Roman"/>
                <w:sz w:val="24"/>
                <w:szCs w:val="24"/>
              </w:rPr>
              <w:t>УФПС</w:t>
            </w:r>
          </w:p>
        </w:tc>
        <w:tc>
          <w:tcPr>
            <w:tcW w:w="6651"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0F0880" w:rsidRPr="003B3C6A" w:rsidRDefault="000F0880" w:rsidP="006B151D">
            <w:pPr>
              <w:autoSpaceDE w:val="0"/>
              <w:autoSpaceDN w:val="0"/>
              <w:spacing w:after="0" w:line="240" w:lineRule="auto"/>
              <w:contextualSpacing/>
              <w:jc w:val="both"/>
              <w:rPr>
                <w:sz w:val="24"/>
                <w:szCs w:val="24"/>
              </w:rPr>
            </w:pPr>
            <w:r w:rsidRPr="003B3C6A">
              <w:rPr>
                <w:rFonts w:ascii="Times New Roman" w:hAnsi="Times New Roman" w:cs="Times New Roman"/>
                <w:sz w:val="24"/>
                <w:szCs w:val="24"/>
              </w:rPr>
              <w:t>Управление федеральной почтовой связи</w:t>
            </w:r>
          </w:p>
        </w:tc>
      </w:tr>
      <w:tr w:rsidR="000F0880" w:rsidRPr="003B3C6A" w:rsidTr="000F0880">
        <w:tc>
          <w:tcPr>
            <w:tcW w:w="8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0F0880" w:rsidRPr="003B3C6A" w:rsidRDefault="000F0880" w:rsidP="006B151D">
            <w:pPr>
              <w:autoSpaceDE w:val="0"/>
              <w:autoSpaceDN w:val="0"/>
              <w:spacing w:after="0" w:line="240" w:lineRule="auto"/>
              <w:contextualSpacing/>
              <w:rPr>
                <w:sz w:val="24"/>
                <w:szCs w:val="24"/>
              </w:rPr>
            </w:pPr>
            <w:r w:rsidRPr="003B3C6A">
              <w:rPr>
                <w:rFonts w:ascii="Times New Roman" w:hAnsi="Times New Roman" w:cs="Times New Roman"/>
                <w:sz w:val="24"/>
                <w:szCs w:val="24"/>
              </w:rPr>
              <w:t>2</w:t>
            </w:r>
          </w:p>
        </w:tc>
        <w:tc>
          <w:tcPr>
            <w:tcW w:w="1873" w:type="dxa"/>
            <w:tcBorders>
              <w:top w:val="nil"/>
              <w:left w:val="nil"/>
              <w:bottom w:val="single" w:sz="8" w:space="0" w:color="auto"/>
              <w:right w:val="single" w:sz="8" w:space="0" w:color="auto"/>
            </w:tcBorders>
            <w:tcMar>
              <w:top w:w="0" w:type="dxa"/>
              <w:left w:w="45" w:type="dxa"/>
              <w:bottom w:w="0" w:type="dxa"/>
              <w:right w:w="45" w:type="dxa"/>
            </w:tcMar>
            <w:vAlign w:val="center"/>
            <w:hideMark/>
          </w:tcPr>
          <w:p w:rsidR="000F0880" w:rsidRPr="003B3C6A" w:rsidRDefault="000F0880" w:rsidP="006B151D">
            <w:pPr>
              <w:autoSpaceDE w:val="0"/>
              <w:autoSpaceDN w:val="0"/>
              <w:spacing w:after="0" w:line="240" w:lineRule="auto"/>
              <w:contextualSpacing/>
              <w:rPr>
                <w:sz w:val="24"/>
                <w:szCs w:val="24"/>
              </w:rPr>
            </w:pPr>
            <w:r w:rsidRPr="003B3C6A">
              <w:rPr>
                <w:rFonts w:ascii="Times New Roman" w:hAnsi="Times New Roman" w:cs="Times New Roman"/>
                <w:sz w:val="24"/>
                <w:szCs w:val="24"/>
              </w:rPr>
              <w:t>ХМСЦ</w:t>
            </w:r>
          </w:p>
        </w:tc>
        <w:tc>
          <w:tcPr>
            <w:tcW w:w="6651" w:type="dxa"/>
            <w:tcBorders>
              <w:top w:val="nil"/>
              <w:left w:val="nil"/>
              <w:bottom w:val="single" w:sz="8" w:space="0" w:color="auto"/>
              <w:right w:val="single" w:sz="8" w:space="0" w:color="auto"/>
            </w:tcBorders>
            <w:tcMar>
              <w:top w:w="0" w:type="dxa"/>
              <w:left w:w="45" w:type="dxa"/>
              <w:bottom w:w="0" w:type="dxa"/>
              <w:right w:w="45" w:type="dxa"/>
            </w:tcMar>
            <w:vAlign w:val="center"/>
            <w:hideMark/>
          </w:tcPr>
          <w:p w:rsidR="000F0880" w:rsidRPr="003B3C6A" w:rsidRDefault="000F0880" w:rsidP="006B151D">
            <w:pPr>
              <w:autoSpaceDE w:val="0"/>
              <w:autoSpaceDN w:val="0"/>
              <w:spacing w:after="0" w:line="240" w:lineRule="auto"/>
              <w:contextualSpacing/>
              <w:jc w:val="both"/>
              <w:rPr>
                <w:sz w:val="24"/>
                <w:szCs w:val="24"/>
              </w:rPr>
            </w:pPr>
            <w:r w:rsidRPr="003B3C6A">
              <w:rPr>
                <w:rFonts w:ascii="Times New Roman" w:hAnsi="Times New Roman" w:cs="Times New Roman"/>
                <w:sz w:val="24"/>
                <w:szCs w:val="24"/>
              </w:rPr>
              <w:t>Хабаровск</w:t>
            </w:r>
            <w:r w:rsidR="002F33AD" w:rsidRPr="003B3C6A">
              <w:rPr>
                <w:rFonts w:ascii="Times New Roman" w:hAnsi="Times New Roman" w:cs="Times New Roman"/>
                <w:sz w:val="24"/>
                <w:szCs w:val="24"/>
              </w:rPr>
              <w:t>ий м</w:t>
            </w:r>
            <w:r w:rsidRPr="003B3C6A">
              <w:rPr>
                <w:rFonts w:ascii="Times New Roman" w:hAnsi="Times New Roman" w:cs="Times New Roman"/>
                <w:sz w:val="24"/>
                <w:szCs w:val="24"/>
              </w:rPr>
              <w:t>агистральн</w:t>
            </w:r>
            <w:r w:rsidR="002F33AD" w:rsidRPr="003B3C6A">
              <w:rPr>
                <w:rFonts w:ascii="Times New Roman" w:hAnsi="Times New Roman" w:cs="Times New Roman"/>
                <w:sz w:val="24"/>
                <w:szCs w:val="24"/>
              </w:rPr>
              <w:t>ый</w:t>
            </w:r>
            <w:r w:rsidRPr="003B3C6A">
              <w:rPr>
                <w:rFonts w:ascii="Times New Roman" w:hAnsi="Times New Roman" w:cs="Times New Roman"/>
                <w:sz w:val="24"/>
                <w:szCs w:val="24"/>
              </w:rPr>
              <w:t xml:space="preserve"> </w:t>
            </w:r>
            <w:r w:rsidR="002F33AD" w:rsidRPr="003B3C6A">
              <w:rPr>
                <w:rFonts w:ascii="Times New Roman" w:hAnsi="Times New Roman" w:cs="Times New Roman"/>
                <w:sz w:val="24"/>
                <w:szCs w:val="24"/>
              </w:rPr>
              <w:t>сортировочный центр</w:t>
            </w:r>
            <w:r w:rsidRPr="003B3C6A">
              <w:rPr>
                <w:rFonts w:ascii="Times New Roman" w:hAnsi="Times New Roman" w:cs="Times New Roman"/>
                <w:sz w:val="24"/>
                <w:szCs w:val="24"/>
              </w:rPr>
              <w:t xml:space="preserve"> УФПС Хабаровского края АО "Почта России".</w:t>
            </w:r>
          </w:p>
        </w:tc>
      </w:tr>
      <w:tr w:rsidR="00C26CB0" w:rsidRPr="003B3C6A" w:rsidTr="008C1076">
        <w:tc>
          <w:tcPr>
            <w:tcW w:w="8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r w:rsidRPr="003B3C6A">
              <w:rPr>
                <w:rFonts w:ascii="Times New Roman" w:hAnsi="Times New Roman" w:cs="Times New Roman"/>
                <w:sz w:val="24"/>
                <w:szCs w:val="24"/>
              </w:rPr>
              <w:t>3</w:t>
            </w:r>
          </w:p>
        </w:tc>
        <w:tc>
          <w:tcPr>
            <w:tcW w:w="1873" w:type="dxa"/>
            <w:tcBorders>
              <w:top w:val="nil"/>
              <w:left w:val="nil"/>
              <w:bottom w:val="single" w:sz="8" w:space="0" w:color="auto"/>
              <w:right w:val="single" w:sz="8" w:space="0" w:color="auto"/>
            </w:tcBorders>
            <w:tcMar>
              <w:top w:w="0" w:type="dxa"/>
              <w:left w:w="45" w:type="dxa"/>
              <w:bottom w:w="0" w:type="dxa"/>
              <w:right w:w="45" w:type="dxa"/>
            </w:tcMar>
          </w:tcPr>
          <w:p w:rsidR="00C26CB0" w:rsidRPr="003B3C6A" w:rsidRDefault="00C26CB0" w:rsidP="006B151D">
            <w:pPr>
              <w:pStyle w:val="ConsPlusNormal"/>
              <w:ind w:firstLine="0"/>
              <w:contextualSpacing/>
              <w:rPr>
                <w:rFonts w:ascii="Times New Roman" w:hAnsi="Times New Roman" w:cs="Times New Roman"/>
                <w:szCs w:val="24"/>
              </w:rPr>
            </w:pPr>
            <w:r w:rsidRPr="003B3C6A">
              <w:rPr>
                <w:rFonts w:ascii="Times New Roman" w:hAnsi="Times New Roman" w:cs="Times New Roman"/>
                <w:szCs w:val="24"/>
              </w:rPr>
              <w:t>Стороны</w:t>
            </w:r>
          </w:p>
        </w:tc>
        <w:tc>
          <w:tcPr>
            <w:tcW w:w="6651" w:type="dxa"/>
            <w:tcBorders>
              <w:top w:val="nil"/>
              <w:left w:val="nil"/>
              <w:bottom w:val="single" w:sz="8" w:space="0" w:color="auto"/>
              <w:right w:val="single" w:sz="8" w:space="0" w:color="auto"/>
            </w:tcBorders>
            <w:tcMar>
              <w:top w:w="0" w:type="dxa"/>
              <w:left w:w="45" w:type="dxa"/>
              <w:bottom w:w="0" w:type="dxa"/>
              <w:right w:w="45" w:type="dxa"/>
            </w:tcMar>
          </w:tcPr>
          <w:p w:rsidR="00C26CB0" w:rsidRPr="003B3C6A" w:rsidRDefault="00C26CB0" w:rsidP="006B151D">
            <w:pPr>
              <w:pStyle w:val="ConsPlusNormal"/>
              <w:ind w:firstLine="0"/>
              <w:contextualSpacing/>
              <w:rPr>
                <w:rFonts w:ascii="Times New Roman" w:hAnsi="Times New Roman" w:cs="Times New Roman"/>
                <w:szCs w:val="24"/>
              </w:rPr>
            </w:pPr>
            <w:r w:rsidRPr="003B3C6A">
              <w:rPr>
                <w:rFonts w:ascii="Times New Roman" w:hAnsi="Times New Roman" w:cs="Times New Roman"/>
                <w:color w:val="000000"/>
                <w:szCs w:val="24"/>
                <w:shd w:val="clear" w:color="auto" w:fill="FFFFFF"/>
              </w:rPr>
              <w:t>Заказчик и Исполнитель</w:t>
            </w:r>
          </w:p>
        </w:tc>
      </w:tr>
      <w:tr w:rsidR="00C26CB0" w:rsidRPr="003B3C6A" w:rsidTr="008C1076">
        <w:tc>
          <w:tcPr>
            <w:tcW w:w="8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r w:rsidRPr="003B3C6A">
              <w:rPr>
                <w:rFonts w:ascii="Times New Roman" w:hAnsi="Times New Roman" w:cs="Times New Roman"/>
                <w:sz w:val="24"/>
                <w:szCs w:val="24"/>
              </w:rPr>
              <w:t>4</w:t>
            </w:r>
          </w:p>
        </w:tc>
        <w:tc>
          <w:tcPr>
            <w:tcW w:w="1873" w:type="dxa"/>
            <w:tcBorders>
              <w:top w:val="nil"/>
              <w:left w:val="nil"/>
              <w:bottom w:val="single" w:sz="8" w:space="0" w:color="auto"/>
              <w:right w:val="single" w:sz="8" w:space="0" w:color="auto"/>
            </w:tcBorders>
            <w:tcMar>
              <w:top w:w="0" w:type="dxa"/>
              <w:left w:w="45" w:type="dxa"/>
              <w:bottom w:w="0" w:type="dxa"/>
              <w:right w:w="45" w:type="dxa"/>
            </w:tcMar>
          </w:tcPr>
          <w:p w:rsidR="00C26CB0" w:rsidRPr="003B3C6A" w:rsidRDefault="00C26CB0" w:rsidP="006B151D">
            <w:pPr>
              <w:pStyle w:val="ConsPlusNormal"/>
              <w:ind w:firstLine="0"/>
              <w:contextualSpacing/>
              <w:rPr>
                <w:rFonts w:ascii="Times New Roman" w:hAnsi="Times New Roman" w:cs="Times New Roman"/>
                <w:szCs w:val="24"/>
              </w:rPr>
            </w:pPr>
            <w:r w:rsidRPr="003B3C6A">
              <w:rPr>
                <w:rFonts w:ascii="Times New Roman" w:hAnsi="Times New Roman" w:cs="Times New Roman"/>
                <w:szCs w:val="24"/>
              </w:rPr>
              <w:t>ТЗ</w:t>
            </w:r>
          </w:p>
        </w:tc>
        <w:tc>
          <w:tcPr>
            <w:tcW w:w="6651" w:type="dxa"/>
            <w:tcBorders>
              <w:top w:val="nil"/>
              <w:left w:val="nil"/>
              <w:bottom w:val="single" w:sz="8" w:space="0" w:color="auto"/>
              <w:right w:val="single" w:sz="8" w:space="0" w:color="auto"/>
            </w:tcBorders>
            <w:tcMar>
              <w:top w:w="0" w:type="dxa"/>
              <w:left w:w="45" w:type="dxa"/>
              <w:bottom w:w="0" w:type="dxa"/>
              <w:right w:w="45" w:type="dxa"/>
            </w:tcMar>
          </w:tcPr>
          <w:p w:rsidR="00C26CB0" w:rsidRPr="003B3C6A" w:rsidRDefault="00C26CB0" w:rsidP="006B151D">
            <w:pPr>
              <w:pStyle w:val="ConsPlusNormal"/>
              <w:ind w:firstLine="0"/>
              <w:contextualSpacing/>
              <w:rPr>
                <w:rFonts w:ascii="Times New Roman" w:hAnsi="Times New Roman" w:cs="Times New Roman"/>
                <w:szCs w:val="24"/>
              </w:rPr>
            </w:pPr>
            <w:r w:rsidRPr="003B3C6A">
              <w:rPr>
                <w:rFonts w:ascii="Times New Roman" w:hAnsi="Times New Roman" w:cs="Times New Roman"/>
                <w:szCs w:val="24"/>
              </w:rPr>
              <w:t>Техническое задание</w:t>
            </w:r>
          </w:p>
        </w:tc>
      </w:tr>
      <w:tr w:rsidR="00C26CB0" w:rsidRPr="003B3C6A" w:rsidTr="00C26CB0">
        <w:trPr>
          <w:trHeight w:val="1451"/>
        </w:trPr>
        <w:tc>
          <w:tcPr>
            <w:tcW w:w="8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r w:rsidRPr="003B3C6A">
              <w:rPr>
                <w:rFonts w:ascii="Times New Roman" w:hAnsi="Times New Roman" w:cs="Times New Roman"/>
                <w:sz w:val="24"/>
                <w:szCs w:val="24"/>
              </w:rPr>
              <w:t>5</w:t>
            </w:r>
          </w:p>
        </w:tc>
        <w:tc>
          <w:tcPr>
            <w:tcW w:w="1873" w:type="dxa"/>
            <w:tcBorders>
              <w:top w:val="nil"/>
              <w:left w:val="nil"/>
              <w:bottom w:val="single" w:sz="8" w:space="0" w:color="auto"/>
              <w:right w:val="single" w:sz="8" w:space="0" w:color="auto"/>
            </w:tcBorders>
            <w:tcMar>
              <w:top w:w="0" w:type="dxa"/>
              <w:left w:w="45" w:type="dxa"/>
              <w:bottom w:w="0" w:type="dxa"/>
              <w:right w:w="45" w:type="dxa"/>
            </w:tcMar>
          </w:tcPr>
          <w:p w:rsidR="00C26CB0" w:rsidRPr="003B3C6A" w:rsidRDefault="00C26CB0" w:rsidP="006B151D">
            <w:pPr>
              <w:pStyle w:val="ConsPlusNormal"/>
              <w:ind w:firstLine="0"/>
              <w:contextualSpacing/>
              <w:rPr>
                <w:rFonts w:ascii="Times New Roman" w:eastAsiaTheme="minorHAnsi" w:hAnsi="Times New Roman" w:cs="Times New Roman"/>
                <w:szCs w:val="24"/>
                <w:lang w:eastAsia="en-US"/>
              </w:rPr>
            </w:pPr>
            <w:r w:rsidRPr="003B3C6A">
              <w:rPr>
                <w:rFonts w:ascii="Times New Roman" w:eastAsiaTheme="minorHAnsi" w:hAnsi="Times New Roman" w:cs="Times New Roman"/>
                <w:szCs w:val="24"/>
                <w:lang w:eastAsia="en-US"/>
              </w:rPr>
              <w:t>Заказчик, Общество</w:t>
            </w:r>
          </w:p>
        </w:tc>
        <w:tc>
          <w:tcPr>
            <w:tcW w:w="6651" w:type="dxa"/>
            <w:tcBorders>
              <w:top w:val="nil"/>
              <w:left w:val="nil"/>
              <w:bottom w:val="single" w:sz="8" w:space="0" w:color="auto"/>
              <w:right w:val="single" w:sz="8" w:space="0" w:color="auto"/>
            </w:tcBorders>
            <w:tcMar>
              <w:top w:w="0" w:type="dxa"/>
              <w:left w:w="45" w:type="dxa"/>
              <w:bottom w:w="0" w:type="dxa"/>
              <w:right w:w="45" w:type="dxa"/>
            </w:tcMar>
          </w:tcPr>
          <w:p w:rsidR="00C26CB0" w:rsidRPr="003B3C6A" w:rsidRDefault="00C26CB0" w:rsidP="006B151D">
            <w:pPr>
              <w:pStyle w:val="ConsPlusNormal"/>
              <w:ind w:firstLine="0"/>
              <w:contextualSpacing/>
              <w:rPr>
                <w:rFonts w:ascii="Times New Roman" w:eastAsiaTheme="minorHAnsi" w:hAnsi="Times New Roman" w:cs="Times New Roman"/>
                <w:szCs w:val="24"/>
                <w:lang w:eastAsia="en-US"/>
              </w:rPr>
            </w:pPr>
            <w:r w:rsidRPr="003B3C6A">
              <w:rPr>
                <w:rFonts w:ascii="Times New Roman" w:eastAsiaTheme="minorHAnsi" w:hAnsi="Times New Roman" w:cs="Times New Roman"/>
                <w:szCs w:val="24"/>
                <w:lang w:eastAsia="en-US"/>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C26CB0" w:rsidRPr="003B3C6A" w:rsidTr="00C26CB0">
        <w:tc>
          <w:tcPr>
            <w:tcW w:w="809" w:type="dxa"/>
            <w:tcBorders>
              <w:top w:val="nil"/>
              <w:left w:val="single" w:sz="8" w:space="0" w:color="auto"/>
              <w:bottom w:val="nil"/>
              <w:right w:val="single" w:sz="8" w:space="0" w:color="auto"/>
            </w:tcBorders>
            <w:tcMar>
              <w:top w:w="0" w:type="dxa"/>
              <w:left w:w="45" w:type="dxa"/>
              <w:bottom w:w="0" w:type="dxa"/>
              <w:right w:w="45" w:type="dxa"/>
            </w:tcMar>
            <w:vAlign w:val="center"/>
            <w:hideMark/>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r w:rsidRPr="003B3C6A">
              <w:rPr>
                <w:rFonts w:ascii="Times New Roman" w:hAnsi="Times New Roman" w:cs="Times New Roman"/>
                <w:sz w:val="24"/>
                <w:szCs w:val="24"/>
              </w:rPr>
              <w:t>6</w:t>
            </w:r>
          </w:p>
        </w:tc>
        <w:tc>
          <w:tcPr>
            <w:tcW w:w="1873" w:type="dxa"/>
            <w:tcBorders>
              <w:top w:val="nil"/>
              <w:left w:val="nil"/>
              <w:bottom w:val="nil"/>
              <w:right w:val="single" w:sz="8" w:space="0" w:color="auto"/>
            </w:tcBorders>
            <w:tcMar>
              <w:top w:w="0" w:type="dxa"/>
              <w:left w:w="45" w:type="dxa"/>
              <w:bottom w:w="0" w:type="dxa"/>
              <w:right w:w="45" w:type="dxa"/>
            </w:tcMar>
            <w:vAlign w:val="center"/>
            <w:hideMark/>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r w:rsidRPr="003B3C6A">
              <w:rPr>
                <w:rFonts w:ascii="Times New Roman" w:hAnsi="Times New Roman" w:cs="Times New Roman"/>
                <w:sz w:val="24"/>
                <w:szCs w:val="24"/>
              </w:rPr>
              <w:t>ГОСТ</w:t>
            </w:r>
          </w:p>
        </w:tc>
        <w:tc>
          <w:tcPr>
            <w:tcW w:w="6651" w:type="dxa"/>
            <w:tcBorders>
              <w:top w:val="nil"/>
              <w:left w:val="nil"/>
              <w:bottom w:val="nil"/>
              <w:right w:val="single" w:sz="8" w:space="0" w:color="auto"/>
            </w:tcBorders>
            <w:tcMar>
              <w:top w:w="0" w:type="dxa"/>
              <w:left w:w="45" w:type="dxa"/>
              <w:bottom w:w="0" w:type="dxa"/>
              <w:right w:w="45" w:type="dxa"/>
            </w:tcMar>
            <w:vAlign w:val="center"/>
            <w:hideMark/>
          </w:tcPr>
          <w:p w:rsidR="00C26CB0" w:rsidRPr="003B3C6A" w:rsidRDefault="00C26CB0" w:rsidP="006B151D">
            <w:pPr>
              <w:autoSpaceDE w:val="0"/>
              <w:autoSpaceDN w:val="0"/>
              <w:spacing w:after="0" w:line="240" w:lineRule="auto"/>
              <w:contextualSpacing/>
              <w:jc w:val="both"/>
              <w:rPr>
                <w:rFonts w:ascii="Times New Roman" w:hAnsi="Times New Roman" w:cs="Times New Roman"/>
                <w:sz w:val="24"/>
                <w:szCs w:val="24"/>
              </w:rPr>
            </w:pPr>
            <w:r w:rsidRPr="003B3C6A">
              <w:rPr>
                <w:rFonts w:ascii="Times New Roman" w:hAnsi="Times New Roman" w:cs="Times New Roman"/>
                <w:sz w:val="24"/>
                <w:szCs w:val="24"/>
              </w:rPr>
              <w:t>Государственный стандарт</w:t>
            </w:r>
          </w:p>
        </w:tc>
      </w:tr>
      <w:tr w:rsidR="00C26CB0" w:rsidRPr="003B3C6A" w:rsidTr="00C26CB0">
        <w:trPr>
          <w:trHeight w:val="156"/>
        </w:trPr>
        <w:tc>
          <w:tcPr>
            <w:tcW w:w="8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p>
        </w:tc>
        <w:tc>
          <w:tcPr>
            <w:tcW w:w="1873" w:type="dxa"/>
            <w:tcBorders>
              <w:top w:val="nil"/>
              <w:left w:val="nil"/>
              <w:bottom w:val="single" w:sz="8" w:space="0" w:color="auto"/>
              <w:right w:val="single" w:sz="8" w:space="0" w:color="auto"/>
            </w:tcBorders>
            <w:tcMar>
              <w:top w:w="0" w:type="dxa"/>
              <w:left w:w="45" w:type="dxa"/>
              <w:bottom w:w="0" w:type="dxa"/>
              <w:right w:w="45" w:type="dxa"/>
            </w:tcMar>
            <w:vAlign w:val="center"/>
          </w:tcPr>
          <w:p w:rsidR="00C26CB0" w:rsidRPr="003B3C6A" w:rsidRDefault="00C26CB0" w:rsidP="006B151D">
            <w:pPr>
              <w:autoSpaceDE w:val="0"/>
              <w:autoSpaceDN w:val="0"/>
              <w:spacing w:after="0" w:line="240" w:lineRule="auto"/>
              <w:contextualSpacing/>
              <w:rPr>
                <w:rFonts w:ascii="Times New Roman" w:hAnsi="Times New Roman" w:cs="Times New Roman"/>
                <w:sz w:val="24"/>
                <w:szCs w:val="24"/>
              </w:rPr>
            </w:pPr>
          </w:p>
        </w:tc>
        <w:tc>
          <w:tcPr>
            <w:tcW w:w="6651" w:type="dxa"/>
            <w:tcBorders>
              <w:top w:val="nil"/>
              <w:left w:val="nil"/>
              <w:bottom w:val="single" w:sz="8" w:space="0" w:color="auto"/>
              <w:right w:val="single" w:sz="8" w:space="0" w:color="auto"/>
            </w:tcBorders>
            <w:tcMar>
              <w:top w:w="0" w:type="dxa"/>
              <w:left w:w="45" w:type="dxa"/>
              <w:bottom w:w="0" w:type="dxa"/>
              <w:right w:w="45" w:type="dxa"/>
            </w:tcMar>
            <w:vAlign w:val="center"/>
          </w:tcPr>
          <w:p w:rsidR="00C26CB0" w:rsidRPr="003B3C6A" w:rsidRDefault="00C26CB0" w:rsidP="006B151D">
            <w:pPr>
              <w:autoSpaceDE w:val="0"/>
              <w:autoSpaceDN w:val="0"/>
              <w:spacing w:after="0" w:line="240" w:lineRule="auto"/>
              <w:contextualSpacing/>
              <w:jc w:val="center"/>
              <w:rPr>
                <w:rFonts w:ascii="Times New Roman" w:hAnsi="Times New Roman" w:cs="Times New Roman"/>
                <w:sz w:val="24"/>
                <w:szCs w:val="24"/>
              </w:rPr>
            </w:pPr>
          </w:p>
        </w:tc>
      </w:tr>
    </w:tbl>
    <w:p w:rsidR="00002860" w:rsidRPr="003B3C6A" w:rsidRDefault="000F0880" w:rsidP="006B151D">
      <w:pPr>
        <w:autoSpaceDE w:val="0"/>
        <w:autoSpaceDN w:val="0"/>
        <w:spacing w:after="0" w:line="240" w:lineRule="auto"/>
        <w:contextualSpacing/>
        <w:rPr>
          <w:rFonts w:ascii="Calibri" w:hAnsi="Calibri" w:cs="Calibri"/>
          <w:sz w:val="24"/>
          <w:szCs w:val="24"/>
        </w:rPr>
      </w:pPr>
      <w:r w:rsidRPr="003B3C6A">
        <w:rPr>
          <w:sz w:val="24"/>
          <w:szCs w:val="24"/>
        </w:rPr>
        <w:t> </w:t>
      </w:r>
    </w:p>
    <w:p w:rsidR="00F44D75" w:rsidRPr="003B3C6A" w:rsidRDefault="00F44D75" w:rsidP="006B151D">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НАИМЕНОВАНИЕ УСЛУГИ</w:t>
      </w:r>
    </w:p>
    <w:p w:rsidR="00F44D75" w:rsidRPr="003B3C6A" w:rsidRDefault="00F44D75"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Оказание услуг по экипировке углем почтовых вагонов для нужд </w:t>
      </w:r>
      <w:r w:rsidR="00562875" w:rsidRPr="003B3C6A">
        <w:rPr>
          <w:rFonts w:ascii="Times New Roman" w:eastAsia="Times New Roman" w:hAnsi="Times New Roman" w:cs="Times New Roman"/>
          <w:sz w:val="24"/>
          <w:szCs w:val="24"/>
          <w:lang w:eastAsia="ru-RU"/>
        </w:rPr>
        <w:t>Хабаровского магистрально</w:t>
      </w:r>
      <w:r w:rsidR="00A2357E" w:rsidRPr="003B3C6A">
        <w:rPr>
          <w:rFonts w:ascii="Times New Roman" w:eastAsia="Times New Roman" w:hAnsi="Times New Roman" w:cs="Times New Roman"/>
          <w:sz w:val="24"/>
          <w:szCs w:val="24"/>
          <w:lang w:eastAsia="ru-RU"/>
        </w:rPr>
        <w:t>го</w:t>
      </w:r>
      <w:r w:rsidR="00562875" w:rsidRPr="003B3C6A">
        <w:rPr>
          <w:rFonts w:ascii="Times New Roman" w:eastAsia="Times New Roman" w:hAnsi="Times New Roman" w:cs="Times New Roman"/>
          <w:sz w:val="24"/>
          <w:szCs w:val="24"/>
          <w:lang w:eastAsia="ru-RU"/>
        </w:rPr>
        <w:t xml:space="preserve"> сортировочного центра УФПС Хабаровского края</w:t>
      </w:r>
      <w:r w:rsidR="00575004" w:rsidRPr="003B3C6A">
        <w:rPr>
          <w:rFonts w:ascii="Times New Roman" w:eastAsia="Times New Roman" w:hAnsi="Times New Roman" w:cs="Times New Roman"/>
          <w:sz w:val="24"/>
          <w:szCs w:val="24"/>
          <w:lang w:eastAsia="ru-RU"/>
        </w:rPr>
        <w:t xml:space="preserve"> АО «Почта России».</w:t>
      </w:r>
    </w:p>
    <w:p w:rsidR="00F44D75" w:rsidRPr="003B3C6A" w:rsidRDefault="00F44D75" w:rsidP="006B151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F44D75" w:rsidRPr="003B3C6A" w:rsidRDefault="00F44D75" w:rsidP="006B151D">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ОПИСАНИЕ УСЛУГИ, ЦЕЛЬ И ЗАДАЧИ</w:t>
      </w:r>
    </w:p>
    <w:p w:rsidR="00C26CB0" w:rsidRPr="003B3C6A" w:rsidRDefault="00C26CB0"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Цель закупки: о</w:t>
      </w:r>
      <w:r w:rsidR="00F44D75" w:rsidRPr="003B3C6A">
        <w:rPr>
          <w:rFonts w:ascii="Times New Roman" w:eastAsia="Times New Roman" w:hAnsi="Times New Roman" w:cs="Times New Roman"/>
          <w:sz w:val="24"/>
          <w:szCs w:val="24"/>
          <w:lang w:eastAsia="ru-RU"/>
        </w:rPr>
        <w:t xml:space="preserve">казание услуг по экипировке углем почтовых </w:t>
      </w:r>
      <w:r w:rsidRPr="003B3C6A">
        <w:rPr>
          <w:rFonts w:ascii="Times New Roman" w:eastAsia="Times New Roman" w:hAnsi="Times New Roman" w:cs="Times New Roman"/>
          <w:sz w:val="24"/>
          <w:szCs w:val="24"/>
          <w:lang w:eastAsia="ru-RU"/>
        </w:rPr>
        <w:t>вагонов.</w:t>
      </w:r>
    </w:p>
    <w:p w:rsidR="00F44D75" w:rsidRPr="003B3C6A" w:rsidRDefault="00C26CB0"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Задачи закупки: </w:t>
      </w:r>
      <w:r w:rsidR="00F44D75" w:rsidRPr="003B3C6A">
        <w:rPr>
          <w:rFonts w:ascii="Times New Roman" w:eastAsia="Times New Roman" w:hAnsi="Times New Roman" w:cs="Times New Roman"/>
          <w:sz w:val="24"/>
          <w:szCs w:val="24"/>
          <w:lang w:eastAsia="ru-RU"/>
        </w:rPr>
        <w:t>осуществляется для поддержани</w:t>
      </w:r>
      <w:r w:rsidRPr="003B3C6A">
        <w:rPr>
          <w:rFonts w:ascii="Times New Roman" w:eastAsia="Times New Roman" w:hAnsi="Times New Roman" w:cs="Times New Roman"/>
          <w:sz w:val="24"/>
          <w:szCs w:val="24"/>
          <w:lang w:eastAsia="ru-RU"/>
        </w:rPr>
        <w:t>я</w:t>
      </w:r>
      <w:r w:rsidR="00F44D75" w:rsidRPr="003B3C6A">
        <w:rPr>
          <w:rFonts w:ascii="Times New Roman" w:eastAsia="Times New Roman" w:hAnsi="Times New Roman" w:cs="Times New Roman"/>
          <w:sz w:val="24"/>
          <w:szCs w:val="24"/>
          <w:lang w:eastAsia="ru-RU"/>
        </w:rPr>
        <w:t xml:space="preserve"> положительных температур в почтовых вагонах в осенне-зимний и весенний периоды.</w:t>
      </w:r>
    </w:p>
    <w:p w:rsidR="00F44D75" w:rsidRPr="003B3C6A" w:rsidRDefault="00F44D75" w:rsidP="006B151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F44D75" w:rsidRPr="003B3C6A" w:rsidRDefault="00F44D75" w:rsidP="006B151D">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ТРЕБОВАНИЯ К СРОКУ И МЕСТУ ОКАЗАНИЯ УСЛУГ</w:t>
      </w:r>
    </w:p>
    <w:p w:rsidR="00B843DE" w:rsidRPr="003B3C6A" w:rsidRDefault="00F575C8" w:rsidP="006B151D">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3B3C6A">
        <w:rPr>
          <w:rFonts w:ascii="Times New Roman" w:eastAsia="Times New Roman" w:hAnsi="Times New Roman" w:cs="Times New Roman"/>
          <w:sz w:val="24"/>
          <w:szCs w:val="24"/>
          <w:lang w:eastAsia="ru-RU"/>
        </w:rPr>
        <w:t xml:space="preserve">4.1 Место оказания услуг – </w:t>
      </w:r>
      <w:r w:rsidR="00B843DE" w:rsidRPr="003B3C6A">
        <w:rPr>
          <w:rFonts w:ascii="Times New Roman" w:eastAsia="Times New Roman" w:hAnsi="Times New Roman" w:cs="Arial"/>
          <w:sz w:val="24"/>
          <w:szCs w:val="24"/>
          <w:lang w:eastAsia="ru-RU"/>
        </w:rPr>
        <w:t>вагонный участок Хабаровск ДВ, адрес: 680022, г. Хабаровск, ул. Армавирская, 1.</w:t>
      </w:r>
    </w:p>
    <w:p w:rsidR="00F575C8" w:rsidRPr="003B3C6A" w:rsidRDefault="00B843DE"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У</w:t>
      </w:r>
      <w:r w:rsidR="00A2357E" w:rsidRPr="003B3C6A">
        <w:rPr>
          <w:rFonts w:ascii="Times New Roman" w:eastAsia="Times New Roman" w:hAnsi="Times New Roman" w:cs="Times New Roman"/>
          <w:sz w:val="24"/>
          <w:szCs w:val="24"/>
          <w:lang w:eastAsia="ru-RU"/>
        </w:rPr>
        <w:t>слуги оказываются по заявке З</w:t>
      </w:r>
      <w:r w:rsidR="00F575C8" w:rsidRPr="003B3C6A">
        <w:rPr>
          <w:rFonts w:ascii="Times New Roman" w:eastAsia="Times New Roman" w:hAnsi="Times New Roman" w:cs="Times New Roman"/>
          <w:sz w:val="24"/>
          <w:szCs w:val="24"/>
          <w:lang w:eastAsia="ru-RU"/>
        </w:rPr>
        <w:t xml:space="preserve">аказчика на территории вагонного участка Хабаровск ДВ. После получения заявки Исполнитель должен осуществить экипировку вагонов углем. </w:t>
      </w:r>
    </w:p>
    <w:p w:rsidR="00602F4E" w:rsidRPr="003B3C6A" w:rsidRDefault="00602F4E"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Доступ в пункты формирования и оборота почтовых вагонов для оказания услуг по экипировке углем обеспечивается силами и за счет Исполнителя.</w:t>
      </w:r>
    </w:p>
    <w:p w:rsidR="00F575C8" w:rsidRPr="003B3C6A" w:rsidRDefault="00F575C8" w:rsidP="006B151D">
      <w:pPr>
        <w:pStyle w:val="a4"/>
        <w:spacing w:after="0" w:line="240" w:lineRule="auto"/>
        <w:ind w:left="709"/>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4.2 Начало оказания услуг – </w:t>
      </w:r>
      <w:r w:rsidR="00A2357E" w:rsidRPr="003B3C6A">
        <w:rPr>
          <w:rFonts w:ascii="Times New Roman" w:eastAsia="Times New Roman" w:hAnsi="Times New Roman" w:cs="Times New Roman"/>
          <w:sz w:val="24"/>
          <w:szCs w:val="24"/>
          <w:lang w:eastAsia="ru-RU"/>
        </w:rPr>
        <w:t xml:space="preserve">с даты </w:t>
      </w:r>
      <w:r w:rsidR="007B3386" w:rsidRPr="003B3C6A">
        <w:rPr>
          <w:rFonts w:ascii="Times New Roman" w:eastAsia="Times New Roman" w:hAnsi="Times New Roman" w:cs="Times New Roman"/>
          <w:sz w:val="24"/>
          <w:szCs w:val="24"/>
          <w:lang w:eastAsia="ru-RU"/>
        </w:rPr>
        <w:t>заключения договора</w:t>
      </w:r>
      <w:r w:rsidR="00602F4E" w:rsidRPr="003B3C6A">
        <w:rPr>
          <w:rFonts w:ascii="Times New Roman" w:eastAsia="Times New Roman" w:hAnsi="Times New Roman" w:cs="Times New Roman"/>
          <w:sz w:val="24"/>
          <w:szCs w:val="24"/>
          <w:lang w:eastAsia="ru-RU"/>
        </w:rPr>
        <w:t>.</w:t>
      </w:r>
    </w:p>
    <w:p w:rsidR="00F44D75" w:rsidRPr="003B3C6A" w:rsidRDefault="00F575C8"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4.3 Срок оказания услуг </w:t>
      </w:r>
      <w:r w:rsidR="00E8070F" w:rsidRPr="003B3C6A">
        <w:rPr>
          <w:rFonts w:ascii="Times New Roman" w:eastAsia="Times New Roman" w:hAnsi="Times New Roman" w:cs="Times New Roman"/>
          <w:sz w:val="24"/>
          <w:szCs w:val="24"/>
          <w:lang w:eastAsia="ru-RU"/>
        </w:rPr>
        <w:t>исчисляется</w:t>
      </w:r>
      <w:r w:rsidR="00F44D75" w:rsidRPr="003B3C6A">
        <w:rPr>
          <w:rFonts w:ascii="Times New Roman" w:eastAsia="Times New Roman" w:hAnsi="Times New Roman" w:cs="Times New Roman"/>
          <w:sz w:val="24"/>
          <w:szCs w:val="24"/>
          <w:lang w:eastAsia="ru-RU"/>
        </w:rPr>
        <w:t xml:space="preserve"> с момента заключения договора по заявк</w:t>
      </w:r>
      <w:r w:rsidR="003734C9" w:rsidRPr="003B3C6A">
        <w:rPr>
          <w:rFonts w:ascii="Times New Roman" w:eastAsia="Times New Roman" w:hAnsi="Times New Roman" w:cs="Times New Roman"/>
          <w:sz w:val="24"/>
          <w:szCs w:val="24"/>
          <w:lang w:eastAsia="ru-RU"/>
        </w:rPr>
        <w:t>ам</w:t>
      </w:r>
      <w:r w:rsidR="00F44D75" w:rsidRPr="003B3C6A">
        <w:rPr>
          <w:rFonts w:ascii="Times New Roman" w:eastAsia="Times New Roman" w:hAnsi="Times New Roman" w:cs="Times New Roman"/>
          <w:sz w:val="24"/>
          <w:szCs w:val="24"/>
          <w:lang w:eastAsia="ru-RU"/>
        </w:rPr>
        <w:t xml:space="preserve"> Заказчика в период наступления низк</w:t>
      </w:r>
      <w:r w:rsidR="00E735E8" w:rsidRPr="003B3C6A">
        <w:rPr>
          <w:rFonts w:ascii="Times New Roman" w:eastAsia="Times New Roman" w:hAnsi="Times New Roman" w:cs="Times New Roman"/>
          <w:sz w:val="24"/>
          <w:szCs w:val="24"/>
          <w:lang w:eastAsia="ru-RU"/>
        </w:rPr>
        <w:t>ого</w:t>
      </w:r>
      <w:r w:rsidR="00F44D75" w:rsidRPr="003B3C6A">
        <w:rPr>
          <w:rFonts w:ascii="Times New Roman" w:eastAsia="Times New Roman" w:hAnsi="Times New Roman" w:cs="Times New Roman"/>
          <w:sz w:val="24"/>
          <w:szCs w:val="24"/>
          <w:lang w:eastAsia="ru-RU"/>
        </w:rPr>
        <w:t xml:space="preserve"> положительн</w:t>
      </w:r>
      <w:r w:rsidR="00E735E8" w:rsidRPr="003B3C6A">
        <w:rPr>
          <w:rFonts w:ascii="Times New Roman" w:eastAsia="Times New Roman" w:hAnsi="Times New Roman" w:cs="Times New Roman"/>
          <w:sz w:val="24"/>
          <w:szCs w:val="24"/>
          <w:lang w:eastAsia="ru-RU"/>
        </w:rPr>
        <w:t>ого</w:t>
      </w:r>
      <w:r w:rsidR="00F44D75" w:rsidRPr="003B3C6A">
        <w:rPr>
          <w:rFonts w:ascii="Times New Roman" w:eastAsia="Times New Roman" w:hAnsi="Times New Roman" w:cs="Times New Roman"/>
          <w:sz w:val="24"/>
          <w:szCs w:val="24"/>
          <w:lang w:eastAsia="ru-RU"/>
        </w:rPr>
        <w:t xml:space="preserve"> </w:t>
      </w:r>
      <w:r w:rsidR="00E735E8" w:rsidRPr="003B3C6A">
        <w:rPr>
          <w:rFonts w:ascii="Times New Roman" w:eastAsia="Times New Roman" w:hAnsi="Times New Roman" w:cs="Times New Roman"/>
          <w:sz w:val="24"/>
          <w:szCs w:val="24"/>
          <w:lang w:eastAsia="ru-RU"/>
        </w:rPr>
        <w:t>среднесуточного температурного режима (от +10</w:t>
      </w:r>
      <w:r w:rsidR="00E735E8" w:rsidRPr="003B3C6A">
        <w:rPr>
          <w:rFonts w:ascii="Times New Roman" w:eastAsia="Times New Roman" w:hAnsi="Times New Roman" w:cs="Times New Roman"/>
          <w:sz w:val="24"/>
          <w:szCs w:val="24"/>
          <w:vertAlign w:val="superscript"/>
          <w:lang w:eastAsia="ru-RU"/>
        </w:rPr>
        <w:t>о</w:t>
      </w:r>
      <w:r w:rsidR="00E735E8" w:rsidRPr="003B3C6A">
        <w:rPr>
          <w:rFonts w:ascii="Times New Roman" w:eastAsia="Times New Roman" w:hAnsi="Times New Roman" w:cs="Times New Roman"/>
          <w:sz w:val="24"/>
          <w:szCs w:val="24"/>
          <w:lang w:eastAsia="ru-RU"/>
        </w:rPr>
        <w:t>С и ниже) до периода повышения среднесуточного температурного режима (до +10</w:t>
      </w:r>
      <w:r w:rsidR="00E735E8" w:rsidRPr="003B3C6A">
        <w:rPr>
          <w:rFonts w:ascii="Times New Roman" w:eastAsia="Times New Roman" w:hAnsi="Times New Roman" w:cs="Times New Roman"/>
          <w:sz w:val="24"/>
          <w:szCs w:val="24"/>
          <w:vertAlign w:val="superscript"/>
          <w:lang w:eastAsia="ru-RU"/>
        </w:rPr>
        <w:t>о</w:t>
      </w:r>
      <w:r w:rsidR="00E735E8" w:rsidRPr="003B3C6A">
        <w:rPr>
          <w:rFonts w:ascii="Times New Roman" w:eastAsia="Times New Roman" w:hAnsi="Times New Roman" w:cs="Times New Roman"/>
          <w:sz w:val="24"/>
          <w:szCs w:val="24"/>
          <w:lang w:eastAsia="ru-RU"/>
        </w:rPr>
        <w:t>С</w:t>
      </w:r>
      <w:r w:rsidR="003734C9" w:rsidRPr="003B3C6A">
        <w:rPr>
          <w:rFonts w:ascii="Times New Roman" w:eastAsia="Times New Roman" w:hAnsi="Times New Roman" w:cs="Times New Roman"/>
          <w:sz w:val="24"/>
          <w:szCs w:val="24"/>
          <w:lang w:eastAsia="ru-RU"/>
        </w:rPr>
        <w:t xml:space="preserve"> и выше</w:t>
      </w:r>
      <w:r w:rsidR="00E735E8" w:rsidRPr="003B3C6A">
        <w:rPr>
          <w:rFonts w:ascii="Times New Roman" w:eastAsia="Times New Roman" w:hAnsi="Times New Roman" w:cs="Times New Roman"/>
          <w:sz w:val="24"/>
          <w:szCs w:val="24"/>
          <w:lang w:eastAsia="ru-RU"/>
        </w:rPr>
        <w:t>) на п</w:t>
      </w:r>
      <w:r w:rsidR="008A54EC" w:rsidRPr="003B3C6A">
        <w:rPr>
          <w:rFonts w:ascii="Times New Roman" w:eastAsia="Times New Roman" w:hAnsi="Times New Roman" w:cs="Times New Roman"/>
          <w:sz w:val="24"/>
          <w:szCs w:val="24"/>
          <w:lang w:eastAsia="ru-RU"/>
        </w:rPr>
        <w:t xml:space="preserve">ути следования почтовых, в пунктах оборота и приписки вагонов.  </w:t>
      </w:r>
    </w:p>
    <w:p w:rsidR="00E8070F" w:rsidRPr="003B3C6A" w:rsidRDefault="00E8070F"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Периодичность оказания услуг по экипировке углем почтовых вагонов:</w:t>
      </w:r>
    </w:p>
    <w:p w:rsidR="00E8070F" w:rsidRPr="003B3C6A" w:rsidRDefault="008A54EC"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 в день отправления </w:t>
      </w:r>
      <w:r w:rsidR="00A84982" w:rsidRPr="003B3C6A">
        <w:rPr>
          <w:rFonts w:ascii="Times New Roman" w:eastAsia="Times New Roman" w:hAnsi="Times New Roman" w:cs="Times New Roman"/>
          <w:sz w:val="24"/>
          <w:szCs w:val="24"/>
          <w:lang w:eastAsia="ru-RU"/>
        </w:rPr>
        <w:t>на территории</w:t>
      </w:r>
      <w:r w:rsidR="00E8070F" w:rsidRPr="003B3C6A">
        <w:rPr>
          <w:rFonts w:ascii="Times New Roman" w:eastAsia="Times New Roman" w:hAnsi="Times New Roman" w:cs="Times New Roman"/>
          <w:sz w:val="24"/>
          <w:szCs w:val="24"/>
          <w:lang w:eastAsia="ru-RU"/>
        </w:rPr>
        <w:t xml:space="preserve"> </w:t>
      </w:r>
      <w:r w:rsidR="00B518CA" w:rsidRPr="003B3C6A">
        <w:rPr>
          <w:rFonts w:ascii="Times New Roman" w:eastAsia="Times New Roman" w:hAnsi="Times New Roman" w:cs="Times New Roman"/>
          <w:sz w:val="24"/>
          <w:szCs w:val="24"/>
          <w:lang w:eastAsia="ru-RU"/>
        </w:rPr>
        <w:t xml:space="preserve">вагонного участка Хабаровск ДВ </w:t>
      </w:r>
      <w:r w:rsidR="00E8070F" w:rsidRPr="003B3C6A">
        <w:rPr>
          <w:rFonts w:ascii="Times New Roman" w:eastAsia="Times New Roman" w:hAnsi="Times New Roman" w:cs="Times New Roman"/>
          <w:sz w:val="24"/>
          <w:szCs w:val="24"/>
          <w:lang w:eastAsia="ru-RU"/>
        </w:rPr>
        <w:t xml:space="preserve">до или после формирования состава; </w:t>
      </w:r>
    </w:p>
    <w:p w:rsidR="008A54EC" w:rsidRPr="003B3C6A" w:rsidRDefault="00E8070F"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 находящихся в резерве и в ожидании </w:t>
      </w:r>
      <w:r w:rsidR="00B518CA" w:rsidRPr="003B3C6A">
        <w:rPr>
          <w:rFonts w:ascii="Times New Roman" w:eastAsia="Times New Roman" w:hAnsi="Times New Roman" w:cs="Times New Roman"/>
          <w:sz w:val="24"/>
          <w:szCs w:val="24"/>
          <w:lang w:eastAsia="ru-RU"/>
        </w:rPr>
        <w:t>ремонта</w:t>
      </w:r>
      <w:r w:rsidR="008A54EC" w:rsidRPr="003B3C6A">
        <w:rPr>
          <w:rFonts w:ascii="Times New Roman" w:eastAsia="Times New Roman" w:hAnsi="Times New Roman" w:cs="Times New Roman"/>
          <w:sz w:val="24"/>
          <w:szCs w:val="24"/>
          <w:lang w:eastAsia="ru-RU"/>
        </w:rPr>
        <w:t xml:space="preserve"> в пунктах формирования и оборота </w:t>
      </w:r>
      <w:r w:rsidR="00B518CA" w:rsidRPr="003B3C6A">
        <w:rPr>
          <w:rFonts w:ascii="Times New Roman" w:eastAsia="Times New Roman" w:hAnsi="Times New Roman" w:cs="Times New Roman"/>
          <w:sz w:val="24"/>
          <w:szCs w:val="24"/>
          <w:lang w:eastAsia="ru-RU"/>
        </w:rPr>
        <w:t>на территории вагонного участка Хабаровск ДВ</w:t>
      </w:r>
      <w:r w:rsidRPr="003B3C6A">
        <w:rPr>
          <w:rFonts w:ascii="Times New Roman" w:eastAsia="Times New Roman" w:hAnsi="Times New Roman" w:cs="Times New Roman"/>
          <w:sz w:val="24"/>
          <w:szCs w:val="24"/>
          <w:lang w:eastAsia="ru-RU"/>
        </w:rPr>
        <w:t xml:space="preserve">; </w:t>
      </w:r>
    </w:p>
    <w:p w:rsidR="00141999" w:rsidRPr="003B3C6A" w:rsidRDefault="00653D86" w:rsidP="006B151D">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3B3C6A">
        <w:rPr>
          <w:rFonts w:ascii="Times New Roman" w:eastAsia="Times New Roman" w:hAnsi="Times New Roman" w:cs="Arial"/>
          <w:sz w:val="24"/>
          <w:szCs w:val="24"/>
          <w:lang w:eastAsia="ru-RU"/>
        </w:rPr>
        <w:t>П</w:t>
      </w:r>
      <w:r w:rsidR="00F44D75" w:rsidRPr="003B3C6A">
        <w:rPr>
          <w:rFonts w:ascii="Times New Roman" w:eastAsia="Times New Roman" w:hAnsi="Times New Roman" w:cs="Arial"/>
          <w:sz w:val="24"/>
          <w:szCs w:val="24"/>
          <w:lang w:eastAsia="ru-RU"/>
        </w:rPr>
        <w:t>лан-график оказания услуг</w:t>
      </w:r>
      <w:r w:rsidR="000927E3" w:rsidRPr="003B3C6A">
        <w:rPr>
          <w:rFonts w:ascii="Times New Roman" w:eastAsia="Times New Roman" w:hAnsi="Times New Roman" w:cs="Arial"/>
          <w:sz w:val="24"/>
          <w:szCs w:val="24"/>
          <w:lang w:eastAsia="ru-RU"/>
        </w:rPr>
        <w:t>:</w:t>
      </w:r>
    </w:p>
    <w:tbl>
      <w:tblPr>
        <w:tblStyle w:val="a3"/>
        <w:tblW w:w="8789" w:type="dxa"/>
        <w:jc w:val="center"/>
        <w:tblLayout w:type="fixed"/>
        <w:tblLook w:val="04A0" w:firstRow="1" w:lastRow="0" w:firstColumn="1" w:lastColumn="0" w:noHBand="0" w:noVBand="1"/>
      </w:tblPr>
      <w:tblGrid>
        <w:gridCol w:w="1978"/>
        <w:gridCol w:w="429"/>
        <w:gridCol w:w="425"/>
        <w:gridCol w:w="425"/>
        <w:gridCol w:w="425"/>
        <w:gridCol w:w="425"/>
        <w:gridCol w:w="430"/>
        <w:gridCol w:w="425"/>
        <w:gridCol w:w="425"/>
        <w:gridCol w:w="851"/>
        <w:gridCol w:w="850"/>
        <w:gridCol w:w="851"/>
        <w:gridCol w:w="850"/>
      </w:tblGrid>
      <w:tr w:rsidR="00204AFF" w:rsidRPr="00D12F2F" w:rsidTr="00DF26F4">
        <w:trPr>
          <w:jc w:val="center"/>
        </w:trPr>
        <w:tc>
          <w:tcPr>
            <w:tcW w:w="1978" w:type="dxa"/>
          </w:tcPr>
          <w:p w:rsidR="00204AFF" w:rsidRPr="00204AFF" w:rsidRDefault="00204AFF"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Год</w:t>
            </w:r>
          </w:p>
        </w:tc>
        <w:tc>
          <w:tcPr>
            <w:tcW w:w="6811" w:type="dxa"/>
            <w:gridSpan w:val="12"/>
          </w:tcPr>
          <w:p w:rsidR="00204AFF" w:rsidRPr="00204AFF" w:rsidRDefault="00204AFF"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2026г</w:t>
            </w:r>
          </w:p>
        </w:tc>
      </w:tr>
      <w:tr w:rsidR="00A736F1" w:rsidRPr="00D12F2F" w:rsidTr="00F50001">
        <w:trPr>
          <w:jc w:val="center"/>
        </w:trPr>
        <w:tc>
          <w:tcPr>
            <w:tcW w:w="1978"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М</w:t>
            </w:r>
            <w:r w:rsidR="00A736F1" w:rsidRPr="00204AFF">
              <w:rPr>
                <w:rFonts w:ascii="Times New Roman" w:hAnsi="Times New Roman" w:cs="Times New Roman"/>
                <w:sz w:val="20"/>
                <w:szCs w:val="20"/>
              </w:rPr>
              <w:t>есяц</w:t>
            </w:r>
          </w:p>
        </w:tc>
        <w:tc>
          <w:tcPr>
            <w:tcW w:w="429"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w:t>
            </w:r>
          </w:p>
        </w:tc>
        <w:tc>
          <w:tcPr>
            <w:tcW w:w="425"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2</w:t>
            </w:r>
          </w:p>
        </w:tc>
        <w:tc>
          <w:tcPr>
            <w:tcW w:w="425"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3</w:t>
            </w:r>
          </w:p>
        </w:tc>
        <w:tc>
          <w:tcPr>
            <w:tcW w:w="425"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4</w:t>
            </w:r>
          </w:p>
        </w:tc>
        <w:tc>
          <w:tcPr>
            <w:tcW w:w="425"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5</w:t>
            </w:r>
          </w:p>
        </w:tc>
        <w:tc>
          <w:tcPr>
            <w:tcW w:w="430"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6</w:t>
            </w:r>
          </w:p>
        </w:tc>
        <w:tc>
          <w:tcPr>
            <w:tcW w:w="425"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7</w:t>
            </w:r>
          </w:p>
        </w:tc>
        <w:tc>
          <w:tcPr>
            <w:tcW w:w="425"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8</w:t>
            </w:r>
          </w:p>
        </w:tc>
        <w:tc>
          <w:tcPr>
            <w:tcW w:w="851"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9</w:t>
            </w:r>
          </w:p>
        </w:tc>
        <w:tc>
          <w:tcPr>
            <w:tcW w:w="850"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10</w:t>
            </w:r>
          </w:p>
        </w:tc>
        <w:tc>
          <w:tcPr>
            <w:tcW w:w="851"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11</w:t>
            </w:r>
          </w:p>
        </w:tc>
        <w:tc>
          <w:tcPr>
            <w:tcW w:w="850" w:type="dxa"/>
          </w:tcPr>
          <w:p w:rsidR="00A736F1" w:rsidRPr="00204AFF" w:rsidRDefault="00F5000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12</w:t>
            </w:r>
          </w:p>
        </w:tc>
      </w:tr>
      <w:tr w:rsidR="00A736F1" w:rsidRPr="00D12F2F" w:rsidTr="00F50001">
        <w:trPr>
          <w:jc w:val="center"/>
        </w:trPr>
        <w:tc>
          <w:tcPr>
            <w:tcW w:w="1978"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Потребность угля в месяц, т</w:t>
            </w:r>
          </w:p>
        </w:tc>
        <w:tc>
          <w:tcPr>
            <w:tcW w:w="429"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425"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425"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425"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425" w:type="dxa"/>
          </w:tcPr>
          <w:p w:rsidR="00A736F1" w:rsidRPr="00204AFF" w:rsidRDefault="00594C4C" w:rsidP="006B151D">
            <w:pPr>
              <w:contextualSpacing/>
              <w:rPr>
                <w:rFonts w:ascii="Times New Roman" w:hAnsi="Times New Roman" w:cs="Times New Roman"/>
                <w:sz w:val="20"/>
                <w:szCs w:val="20"/>
              </w:rPr>
            </w:pPr>
            <w:r w:rsidRPr="00204AFF">
              <w:rPr>
                <w:rFonts w:ascii="Times New Roman" w:hAnsi="Times New Roman" w:cs="Times New Roman"/>
                <w:sz w:val="20"/>
                <w:szCs w:val="20"/>
              </w:rPr>
              <w:t>-</w:t>
            </w:r>
          </w:p>
        </w:tc>
        <w:tc>
          <w:tcPr>
            <w:tcW w:w="430"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425"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425" w:type="dxa"/>
          </w:tcPr>
          <w:p w:rsidR="00A736F1" w:rsidRPr="00204AFF" w:rsidRDefault="00594C4C"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w:t>
            </w:r>
          </w:p>
        </w:tc>
        <w:tc>
          <w:tcPr>
            <w:tcW w:w="851" w:type="dxa"/>
          </w:tcPr>
          <w:p w:rsidR="00A736F1" w:rsidRPr="00204AFF" w:rsidRDefault="00F5000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8</w:t>
            </w:r>
          </w:p>
        </w:tc>
        <w:tc>
          <w:tcPr>
            <w:tcW w:w="850" w:type="dxa"/>
          </w:tcPr>
          <w:p w:rsidR="00A736F1" w:rsidRPr="00204AFF" w:rsidRDefault="00F5000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11</w:t>
            </w:r>
          </w:p>
        </w:tc>
        <w:tc>
          <w:tcPr>
            <w:tcW w:w="851" w:type="dxa"/>
          </w:tcPr>
          <w:p w:rsidR="00A736F1" w:rsidRPr="00204AFF" w:rsidRDefault="00F5000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14</w:t>
            </w:r>
          </w:p>
        </w:tc>
        <w:tc>
          <w:tcPr>
            <w:tcW w:w="850" w:type="dxa"/>
          </w:tcPr>
          <w:p w:rsidR="00A736F1" w:rsidRPr="00204AFF" w:rsidRDefault="00F5000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16</w:t>
            </w:r>
          </w:p>
        </w:tc>
      </w:tr>
      <w:tr w:rsidR="00A736F1" w:rsidRPr="00D12F2F" w:rsidTr="00F50001">
        <w:trPr>
          <w:trHeight w:val="513"/>
          <w:jc w:val="center"/>
        </w:trPr>
        <w:tc>
          <w:tcPr>
            <w:tcW w:w="1978" w:type="dxa"/>
          </w:tcPr>
          <w:p w:rsidR="00A736F1" w:rsidRPr="00204AFF" w:rsidRDefault="00A736F1" w:rsidP="006B151D">
            <w:pPr>
              <w:contextualSpacing/>
              <w:jc w:val="center"/>
              <w:rPr>
                <w:rFonts w:ascii="Times New Roman" w:hAnsi="Times New Roman" w:cs="Times New Roman"/>
                <w:sz w:val="20"/>
                <w:szCs w:val="20"/>
              </w:rPr>
            </w:pPr>
            <w:r w:rsidRPr="00204AFF">
              <w:rPr>
                <w:rFonts w:ascii="Times New Roman" w:hAnsi="Times New Roman" w:cs="Times New Roman"/>
                <w:sz w:val="20"/>
                <w:szCs w:val="20"/>
              </w:rPr>
              <w:t>Итоговая потребность угля на 2026г, т</w:t>
            </w:r>
          </w:p>
        </w:tc>
        <w:tc>
          <w:tcPr>
            <w:tcW w:w="6811" w:type="dxa"/>
            <w:gridSpan w:val="12"/>
            <w:vAlign w:val="center"/>
          </w:tcPr>
          <w:p w:rsidR="00A736F1" w:rsidRPr="00204AFF" w:rsidRDefault="00821E5B" w:rsidP="00A736F1">
            <w:pPr>
              <w:contextualSpacing/>
              <w:jc w:val="center"/>
              <w:rPr>
                <w:rFonts w:ascii="Times New Roman" w:hAnsi="Times New Roman" w:cs="Times New Roman"/>
                <w:sz w:val="20"/>
                <w:szCs w:val="20"/>
              </w:rPr>
            </w:pPr>
            <w:r>
              <w:rPr>
                <w:rFonts w:ascii="Times New Roman" w:hAnsi="Times New Roman" w:cs="Times New Roman"/>
                <w:sz w:val="20"/>
                <w:szCs w:val="20"/>
              </w:rPr>
              <w:t>49</w:t>
            </w:r>
          </w:p>
        </w:tc>
      </w:tr>
    </w:tbl>
    <w:p w:rsidR="006E73EB" w:rsidRPr="003B3C6A" w:rsidRDefault="006E73EB" w:rsidP="00F50001">
      <w:pPr>
        <w:spacing w:after="0" w:line="240" w:lineRule="auto"/>
        <w:ind w:firstLine="709"/>
        <w:contextualSpacing/>
        <w:jc w:val="both"/>
        <w:rPr>
          <w:rFonts w:ascii="Times New Roman" w:eastAsia="Calibri" w:hAnsi="Times New Roman" w:cs="Times New Roman"/>
          <w:color w:val="141618"/>
          <w:sz w:val="24"/>
          <w:szCs w:val="24"/>
        </w:rPr>
      </w:pPr>
      <w:r w:rsidRPr="003B3C6A">
        <w:rPr>
          <w:rFonts w:ascii="Times New Roman" w:eastAsia="Calibri" w:hAnsi="Times New Roman" w:cs="Times New Roman"/>
          <w:color w:val="141618"/>
          <w:sz w:val="24"/>
          <w:szCs w:val="24"/>
        </w:rPr>
        <w:t xml:space="preserve">Срок окончания оказания </w:t>
      </w:r>
      <w:r w:rsidR="00424984" w:rsidRPr="003B3C6A">
        <w:rPr>
          <w:rFonts w:ascii="Times New Roman" w:eastAsia="Calibri" w:hAnsi="Times New Roman" w:cs="Times New Roman"/>
          <w:color w:val="141618"/>
          <w:sz w:val="24"/>
          <w:szCs w:val="24"/>
        </w:rPr>
        <w:t>у</w:t>
      </w:r>
      <w:r w:rsidRPr="003B3C6A">
        <w:rPr>
          <w:rFonts w:ascii="Times New Roman" w:eastAsia="Calibri" w:hAnsi="Times New Roman" w:cs="Times New Roman"/>
          <w:color w:val="141618"/>
          <w:sz w:val="24"/>
          <w:szCs w:val="24"/>
        </w:rPr>
        <w:t>слуг –</w:t>
      </w:r>
      <w:r w:rsidR="005A1FC5" w:rsidRPr="003B3C6A">
        <w:rPr>
          <w:rFonts w:ascii="Times New Roman" w:eastAsia="Calibri" w:hAnsi="Times New Roman" w:cs="Times New Roman"/>
          <w:color w:val="141618"/>
          <w:sz w:val="24"/>
          <w:szCs w:val="24"/>
        </w:rPr>
        <w:t xml:space="preserve"> </w:t>
      </w:r>
      <w:r w:rsidR="001B5F65" w:rsidRPr="003B3C6A">
        <w:rPr>
          <w:rFonts w:ascii="Times New Roman" w:eastAsia="Calibri" w:hAnsi="Times New Roman" w:cs="Times New Roman"/>
          <w:color w:val="141618"/>
          <w:sz w:val="24"/>
          <w:szCs w:val="24"/>
        </w:rPr>
        <w:t>31.12.202</w:t>
      </w:r>
      <w:r w:rsidR="006F3CF1" w:rsidRPr="003B3C6A">
        <w:rPr>
          <w:rFonts w:ascii="Times New Roman" w:eastAsia="Calibri" w:hAnsi="Times New Roman" w:cs="Times New Roman"/>
          <w:color w:val="141618"/>
          <w:sz w:val="24"/>
          <w:szCs w:val="24"/>
        </w:rPr>
        <w:t>6</w:t>
      </w:r>
      <w:r w:rsidR="001B5F65" w:rsidRPr="003B3C6A">
        <w:rPr>
          <w:rFonts w:ascii="Times New Roman" w:eastAsia="Calibri" w:hAnsi="Times New Roman" w:cs="Times New Roman"/>
          <w:color w:val="141618"/>
          <w:sz w:val="24"/>
          <w:szCs w:val="24"/>
        </w:rPr>
        <w:t>г</w:t>
      </w:r>
      <w:r w:rsidRPr="003B3C6A">
        <w:rPr>
          <w:rFonts w:ascii="Times New Roman" w:eastAsia="Calibri" w:hAnsi="Times New Roman" w:cs="Times New Roman"/>
          <w:color w:val="141618"/>
          <w:sz w:val="24"/>
          <w:szCs w:val="24"/>
        </w:rPr>
        <w:t>.</w:t>
      </w:r>
    </w:p>
    <w:p w:rsidR="00F44D75" w:rsidRPr="003B3C6A" w:rsidRDefault="00F44D75" w:rsidP="006B151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F44D75" w:rsidRPr="003B3C6A" w:rsidRDefault="00F44D75" w:rsidP="006B151D">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ХАРАКТЕРИСТИКИ ОКАЗЫВАЕМЫХ УСЛУГ</w:t>
      </w:r>
    </w:p>
    <w:p w:rsidR="00910DA5" w:rsidRPr="003B3C6A" w:rsidRDefault="00910DA5"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Исполнитель обязан оказывать услуги по экипировке углем почтовых вагонов:</w:t>
      </w:r>
    </w:p>
    <w:p w:rsidR="00B518CA" w:rsidRPr="003B3C6A" w:rsidRDefault="00B518CA"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 в день отправления на территории вагонного участка Хабаровск ДВ до или после формирования состава; </w:t>
      </w:r>
    </w:p>
    <w:p w:rsidR="006661C3" w:rsidRPr="003B3C6A" w:rsidRDefault="00B518CA"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находящихся в резерве и в ожидании ремонта в пунктах формирования и оборота на территории вагонного участка Хабаровск ДВ</w:t>
      </w:r>
      <w:r w:rsidR="006661C3" w:rsidRPr="003B3C6A">
        <w:rPr>
          <w:rFonts w:ascii="Times New Roman" w:eastAsia="Times New Roman" w:hAnsi="Times New Roman" w:cs="Times New Roman"/>
          <w:sz w:val="24"/>
          <w:szCs w:val="24"/>
          <w:lang w:eastAsia="ru-RU"/>
        </w:rPr>
        <w:t>;</w:t>
      </w:r>
      <w:r w:rsidRPr="003B3C6A">
        <w:rPr>
          <w:rFonts w:ascii="Times New Roman" w:eastAsia="Times New Roman" w:hAnsi="Times New Roman" w:cs="Times New Roman"/>
          <w:sz w:val="24"/>
          <w:szCs w:val="24"/>
          <w:lang w:eastAsia="ru-RU"/>
        </w:rPr>
        <w:t xml:space="preserve"> </w:t>
      </w:r>
    </w:p>
    <w:p w:rsidR="00910DA5" w:rsidRPr="003B3C6A" w:rsidRDefault="00910DA5"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Услуги оказываются по заявке заказчика в пунктах формирования и оборота.</w:t>
      </w:r>
    </w:p>
    <w:p w:rsidR="00910DA5" w:rsidRPr="003B3C6A" w:rsidRDefault="00910DA5"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Оказание услуг: Ежемесячно по предварительной Заявке в день получения заявки.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247"/>
        <w:gridCol w:w="1276"/>
        <w:gridCol w:w="992"/>
        <w:gridCol w:w="1559"/>
      </w:tblGrid>
      <w:tr w:rsidR="00594C4C" w:rsidRPr="001208A8" w:rsidTr="00197A6B">
        <w:trPr>
          <w:trHeight w:val="810"/>
          <w:jc w:val="center"/>
        </w:trPr>
        <w:tc>
          <w:tcPr>
            <w:tcW w:w="1844" w:type="dxa"/>
            <w:shd w:val="clear" w:color="auto" w:fill="auto"/>
            <w:vAlign w:val="center"/>
            <w:hideMark/>
          </w:tcPr>
          <w:p w:rsidR="00594C4C" w:rsidRPr="001208A8" w:rsidRDefault="00594C4C" w:rsidP="006B151D">
            <w:pPr>
              <w:spacing w:after="0" w:line="240" w:lineRule="auto"/>
              <w:contextualSpacing/>
              <w:jc w:val="center"/>
              <w:rPr>
                <w:rFonts w:ascii="Times New Roman" w:eastAsia="Times New Roman" w:hAnsi="Times New Roman" w:cs="Times New Roman"/>
                <w:b/>
                <w:bCs/>
                <w:sz w:val="20"/>
                <w:szCs w:val="20"/>
                <w:lang w:eastAsia="ru-RU"/>
              </w:rPr>
            </w:pPr>
            <w:r w:rsidRPr="001208A8">
              <w:rPr>
                <w:rFonts w:ascii="Times New Roman" w:eastAsia="Times New Roman" w:hAnsi="Times New Roman" w:cs="Times New Roman"/>
                <w:b/>
                <w:bCs/>
                <w:sz w:val="20"/>
                <w:szCs w:val="20"/>
                <w:lang w:eastAsia="ru-RU"/>
              </w:rPr>
              <w:t>Наименование товара</w:t>
            </w:r>
            <w:r w:rsidRPr="001208A8">
              <w:rPr>
                <w:rFonts w:ascii="Times New Roman" w:eastAsia="Calibri" w:hAnsi="Times New Roman" w:cs="Times New Roman"/>
                <w:sz w:val="20"/>
                <w:szCs w:val="20"/>
              </w:rPr>
              <w:t xml:space="preserve"> </w:t>
            </w:r>
          </w:p>
        </w:tc>
        <w:tc>
          <w:tcPr>
            <w:tcW w:w="4247" w:type="dxa"/>
            <w:shd w:val="clear" w:color="auto" w:fill="auto"/>
            <w:vAlign w:val="center"/>
            <w:hideMark/>
          </w:tcPr>
          <w:p w:rsidR="00594C4C" w:rsidRPr="001208A8" w:rsidRDefault="00594C4C" w:rsidP="006B151D">
            <w:pPr>
              <w:spacing w:after="0" w:line="240" w:lineRule="auto"/>
              <w:contextualSpacing/>
              <w:jc w:val="center"/>
              <w:rPr>
                <w:rFonts w:ascii="Times New Roman" w:eastAsia="Times New Roman" w:hAnsi="Times New Roman" w:cs="Times New Roman"/>
                <w:b/>
                <w:bCs/>
                <w:sz w:val="20"/>
                <w:szCs w:val="20"/>
                <w:lang w:eastAsia="ru-RU"/>
              </w:rPr>
            </w:pPr>
            <w:r w:rsidRPr="001208A8">
              <w:rPr>
                <w:rFonts w:ascii="Times New Roman" w:eastAsia="Times New Roman" w:hAnsi="Times New Roman" w:cs="Times New Roman"/>
                <w:b/>
                <w:bCs/>
                <w:sz w:val="20"/>
                <w:szCs w:val="20"/>
                <w:lang w:eastAsia="ru-RU"/>
              </w:rPr>
              <w:t>Характеристика и описание товара</w:t>
            </w:r>
          </w:p>
        </w:tc>
        <w:tc>
          <w:tcPr>
            <w:tcW w:w="1276" w:type="dxa"/>
            <w:shd w:val="clear" w:color="auto" w:fill="auto"/>
            <w:vAlign w:val="center"/>
            <w:hideMark/>
          </w:tcPr>
          <w:p w:rsidR="00594C4C" w:rsidRPr="001208A8" w:rsidRDefault="00594C4C" w:rsidP="006B151D">
            <w:pPr>
              <w:spacing w:after="0" w:line="240" w:lineRule="auto"/>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Единица измерения</w:t>
            </w:r>
          </w:p>
        </w:tc>
        <w:tc>
          <w:tcPr>
            <w:tcW w:w="992" w:type="dxa"/>
            <w:shd w:val="clear" w:color="auto" w:fill="auto"/>
            <w:vAlign w:val="center"/>
          </w:tcPr>
          <w:p w:rsidR="00594C4C" w:rsidRPr="00653D86" w:rsidRDefault="00594C4C" w:rsidP="006B151D">
            <w:pPr>
              <w:spacing w:after="0" w:line="240" w:lineRule="auto"/>
              <w:contextualSpacing/>
              <w:jc w:val="center"/>
              <w:rPr>
                <w:rFonts w:ascii="Times New Roman" w:eastAsia="Times New Roman" w:hAnsi="Times New Roman" w:cs="Times New Roman"/>
                <w:b/>
                <w:bCs/>
                <w:sz w:val="20"/>
                <w:szCs w:val="20"/>
                <w:lang w:eastAsia="ru-RU"/>
              </w:rPr>
            </w:pPr>
            <w:r w:rsidRPr="00653D86">
              <w:rPr>
                <w:rFonts w:ascii="Times New Roman" w:eastAsia="Times New Roman" w:hAnsi="Times New Roman" w:cs="Times New Roman"/>
                <w:b/>
                <w:bCs/>
                <w:sz w:val="20"/>
                <w:szCs w:val="20"/>
                <w:lang w:eastAsia="ru-RU"/>
              </w:rPr>
              <w:t>Кол-во</w:t>
            </w:r>
          </w:p>
        </w:tc>
        <w:tc>
          <w:tcPr>
            <w:tcW w:w="1559" w:type="dxa"/>
            <w:shd w:val="clear" w:color="auto" w:fill="auto"/>
            <w:vAlign w:val="center"/>
          </w:tcPr>
          <w:p w:rsidR="00594C4C" w:rsidRPr="001208A8" w:rsidRDefault="00594C4C" w:rsidP="006B151D">
            <w:pPr>
              <w:spacing w:after="0" w:line="240" w:lineRule="auto"/>
              <w:contextualSpacing/>
              <w:jc w:val="center"/>
              <w:rPr>
                <w:rFonts w:ascii="Times New Roman" w:eastAsia="Times New Roman" w:hAnsi="Times New Roman" w:cs="Times New Roman"/>
                <w:b/>
                <w:bCs/>
                <w:sz w:val="20"/>
                <w:szCs w:val="20"/>
                <w:lang w:eastAsia="ru-RU"/>
              </w:rPr>
            </w:pPr>
            <w:r w:rsidRPr="001208A8">
              <w:rPr>
                <w:rFonts w:ascii="Times New Roman" w:eastAsia="Times New Roman" w:hAnsi="Times New Roman" w:cs="Times New Roman"/>
                <w:b/>
                <w:bCs/>
                <w:sz w:val="20"/>
                <w:szCs w:val="20"/>
                <w:lang w:eastAsia="ru-RU"/>
              </w:rPr>
              <w:t>Требуемый параметр</w:t>
            </w:r>
          </w:p>
        </w:tc>
      </w:tr>
      <w:tr w:rsidR="00594C4C" w:rsidRPr="001208A8" w:rsidTr="00197A6B">
        <w:trPr>
          <w:trHeight w:val="645"/>
          <w:jc w:val="center"/>
        </w:trPr>
        <w:tc>
          <w:tcPr>
            <w:tcW w:w="1844" w:type="dxa"/>
            <w:vMerge w:val="restart"/>
            <w:shd w:val="clear" w:color="auto" w:fill="auto"/>
          </w:tcPr>
          <w:p w:rsidR="00594C4C" w:rsidRPr="001208A8" w:rsidRDefault="00594C4C" w:rsidP="006B151D">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 длиннопламенный</w:t>
            </w:r>
          </w:p>
        </w:tc>
        <w:tc>
          <w:tcPr>
            <w:tcW w:w="4247" w:type="dxa"/>
            <w:shd w:val="clear" w:color="auto" w:fill="auto"/>
            <w:vAlign w:val="center"/>
            <w:hideMark/>
          </w:tcPr>
          <w:p w:rsidR="00594C4C" w:rsidRPr="001208A8" w:rsidRDefault="00594C4C" w:rsidP="00364308">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Уголь длиннопламенный -  </w:t>
            </w:r>
            <w:r w:rsidRPr="004A34E5">
              <w:rPr>
                <w:rFonts w:ascii="Times New Roman" w:eastAsia="Times New Roman" w:hAnsi="Times New Roman" w:cs="Times New Roman"/>
                <w:sz w:val="20"/>
                <w:szCs w:val="20"/>
                <w:lang w:eastAsia="ru-RU"/>
              </w:rPr>
              <w:t>осадочная порода, полезное ископаемое, ценнейший вид топлива и сырьё для химической, и не только, промышленности</w:t>
            </w:r>
          </w:p>
        </w:tc>
        <w:tc>
          <w:tcPr>
            <w:tcW w:w="1276" w:type="dxa"/>
            <w:shd w:val="clear" w:color="auto" w:fill="auto"/>
            <w:vAlign w:val="center"/>
            <w:hideMark/>
          </w:tcPr>
          <w:p w:rsidR="00594C4C" w:rsidRPr="001208A8" w:rsidRDefault="00821E5B" w:rsidP="00B14F6A">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w:t>
            </w:r>
          </w:p>
        </w:tc>
        <w:tc>
          <w:tcPr>
            <w:tcW w:w="992" w:type="dxa"/>
            <w:shd w:val="clear" w:color="auto" w:fill="auto"/>
            <w:vAlign w:val="center"/>
          </w:tcPr>
          <w:p w:rsidR="00594C4C" w:rsidRPr="00B81441" w:rsidRDefault="00821E5B" w:rsidP="006B151D">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w:t>
            </w:r>
          </w:p>
        </w:tc>
        <w:tc>
          <w:tcPr>
            <w:tcW w:w="1559" w:type="dxa"/>
            <w:shd w:val="clear" w:color="auto" w:fill="auto"/>
            <w:vAlign w:val="center"/>
          </w:tcPr>
          <w:p w:rsidR="00594C4C" w:rsidRPr="001208A8" w:rsidRDefault="00594C4C" w:rsidP="006B151D">
            <w:pPr>
              <w:spacing w:after="0" w:line="240" w:lineRule="auto"/>
              <w:contextualSpacing/>
              <w:jc w:val="center"/>
              <w:rPr>
                <w:rFonts w:ascii="Times New Roman" w:eastAsia="Calibri" w:hAnsi="Times New Roman" w:cs="Times New Roman"/>
                <w:sz w:val="20"/>
                <w:szCs w:val="20"/>
              </w:rPr>
            </w:pPr>
            <w:r w:rsidRPr="001208A8">
              <w:rPr>
                <w:rFonts w:ascii="Times New Roman" w:eastAsia="Calibri" w:hAnsi="Times New Roman" w:cs="Times New Roman"/>
                <w:sz w:val="20"/>
                <w:szCs w:val="20"/>
              </w:rPr>
              <w:t>соответствие</w:t>
            </w:r>
          </w:p>
        </w:tc>
      </w:tr>
      <w:tr w:rsidR="00594C4C" w:rsidRPr="001208A8" w:rsidTr="00197A6B">
        <w:trPr>
          <w:trHeight w:val="172"/>
          <w:jc w:val="center"/>
        </w:trPr>
        <w:tc>
          <w:tcPr>
            <w:tcW w:w="1844" w:type="dxa"/>
            <w:vMerge/>
            <w:shd w:val="clear" w:color="auto" w:fill="auto"/>
          </w:tcPr>
          <w:p w:rsidR="00594C4C" w:rsidRPr="001208A8" w:rsidRDefault="00594C4C" w:rsidP="006B151D">
            <w:pPr>
              <w:spacing w:after="0" w:line="240" w:lineRule="auto"/>
              <w:contextualSpacing/>
              <w:rPr>
                <w:rFonts w:ascii="Times New Roman" w:eastAsia="Times New Roman" w:hAnsi="Times New Roman" w:cs="Times New Roman"/>
                <w:sz w:val="20"/>
                <w:szCs w:val="20"/>
                <w:lang w:eastAsia="ru-RU"/>
              </w:rPr>
            </w:pPr>
          </w:p>
        </w:tc>
        <w:tc>
          <w:tcPr>
            <w:tcW w:w="4247" w:type="dxa"/>
            <w:shd w:val="clear" w:color="auto" w:fill="auto"/>
            <w:vAlign w:val="center"/>
          </w:tcPr>
          <w:p w:rsidR="00594C4C" w:rsidRPr="001208A8" w:rsidRDefault="00594C4C" w:rsidP="00364308">
            <w:pPr>
              <w:spacing w:after="0" w:line="240" w:lineRule="auto"/>
              <w:contextualSpacing/>
              <w:rPr>
                <w:rFonts w:ascii="Times New Roman" w:eastAsia="Times New Roman" w:hAnsi="Times New Roman" w:cs="Times New Roman"/>
                <w:sz w:val="20"/>
                <w:szCs w:val="20"/>
                <w:lang w:eastAsia="ru-RU"/>
              </w:rPr>
            </w:pPr>
            <w:r w:rsidRPr="001208A8">
              <w:rPr>
                <w:rFonts w:ascii="Times New Roman" w:eastAsia="Calibri" w:hAnsi="Times New Roman" w:cs="Times New Roman"/>
                <w:color w:val="000000"/>
                <w:sz w:val="20"/>
                <w:szCs w:val="20"/>
                <w:shd w:val="clear" w:color="auto" w:fill="FFFFFF"/>
              </w:rPr>
              <w:t>Фракция угля</w:t>
            </w:r>
          </w:p>
        </w:tc>
        <w:tc>
          <w:tcPr>
            <w:tcW w:w="1276" w:type="dxa"/>
            <w:shd w:val="clear" w:color="auto" w:fill="auto"/>
            <w:vAlign w:val="center"/>
          </w:tcPr>
          <w:p w:rsidR="00594C4C" w:rsidRPr="00634D6C" w:rsidRDefault="00634D6C" w:rsidP="006B151D">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мм</w:t>
            </w:r>
          </w:p>
        </w:tc>
        <w:tc>
          <w:tcPr>
            <w:tcW w:w="992" w:type="dxa"/>
            <w:shd w:val="clear" w:color="auto" w:fill="auto"/>
            <w:vAlign w:val="center"/>
          </w:tcPr>
          <w:p w:rsidR="00594C4C" w:rsidRPr="00653D86" w:rsidRDefault="00634D6C" w:rsidP="006B151D">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13-80</w:t>
            </w:r>
          </w:p>
        </w:tc>
        <w:tc>
          <w:tcPr>
            <w:tcW w:w="1559" w:type="dxa"/>
            <w:shd w:val="clear" w:color="auto" w:fill="auto"/>
          </w:tcPr>
          <w:p w:rsidR="00594C4C" w:rsidRPr="001208A8" w:rsidRDefault="00594C4C" w:rsidP="006B151D">
            <w:pPr>
              <w:spacing w:after="0" w:line="240" w:lineRule="auto"/>
              <w:contextualSpacing/>
              <w:jc w:val="cente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соответствие</w:t>
            </w:r>
          </w:p>
        </w:tc>
      </w:tr>
      <w:tr w:rsidR="00594C4C" w:rsidRPr="001208A8" w:rsidTr="00197A6B">
        <w:trPr>
          <w:trHeight w:val="205"/>
          <w:jc w:val="center"/>
        </w:trPr>
        <w:tc>
          <w:tcPr>
            <w:tcW w:w="1844" w:type="dxa"/>
            <w:vMerge/>
            <w:shd w:val="clear" w:color="auto" w:fill="auto"/>
          </w:tcPr>
          <w:p w:rsidR="00594C4C" w:rsidRPr="001208A8" w:rsidRDefault="00594C4C" w:rsidP="006B151D">
            <w:pPr>
              <w:spacing w:after="0" w:line="240" w:lineRule="auto"/>
              <w:contextualSpacing/>
              <w:rPr>
                <w:rFonts w:ascii="Times New Roman" w:eastAsia="Times New Roman" w:hAnsi="Times New Roman" w:cs="Times New Roman"/>
                <w:sz w:val="20"/>
                <w:szCs w:val="20"/>
                <w:lang w:eastAsia="ru-RU"/>
              </w:rPr>
            </w:pPr>
          </w:p>
        </w:tc>
        <w:tc>
          <w:tcPr>
            <w:tcW w:w="4247" w:type="dxa"/>
            <w:shd w:val="clear" w:color="auto" w:fill="auto"/>
            <w:vAlign w:val="center"/>
          </w:tcPr>
          <w:p w:rsidR="00594C4C" w:rsidRPr="001208A8" w:rsidRDefault="00594C4C" w:rsidP="00364308">
            <w:pPr>
              <w:spacing w:after="0" w:line="240" w:lineRule="auto"/>
              <w:contextualSpacing/>
              <w:rPr>
                <w:rFonts w:ascii="Times New Roman" w:eastAsia="Times New Roman" w:hAnsi="Times New Roman" w:cs="Times New Roman"/>
                <w:sz w:val="20"/>
                <w:szCs w:val="20"/>
                <w:lang w:eastAsia="ru-RU"/>
              </w:rPr>
            </w:pPr>
            <w:r w:rsidRPr="001208A8">
              <w:rPr>
                <w:rFonts w:ascii="Times New Roman" w:eastAsia="Calibri" w:hAnsi="Times New Roman" w:cs="Times New Roman"/>
                <w:color w:val="000000"/>
                <w:sz w:val="20"/>
                <w:szCs w:val="20"/>
                <w:shd w:val="clear" w:color="auto" w:fill="FFFFFF"/>
              </w:rPr>
              <w:t>Содержание влаги</w:t>
            </w:r>
          </w:p>
        </w:tc>
        <w:tc>
          <w:tcPr>
            <w:tcW w:w="1276" w:type="dxa"/>
            <w:shd w:val="clear" w:color="auto" w:fill="auto"/>
            <w:vAlign w:val="center"/>
          </w:tcPr>
          <w:p w:rsidR="00594C4C" w:rsidRPr="001208A8" w:rsidRDefault="00594C4C" w:rsidP="006B151D">
            <w:pPr>
              <w:spacing w:after="0" w:line="240" w:lineRule="auto"/>
              <w:contextualSpacing/>
              <w:jc w:val="center"/>
              <w:rPr>
                <w:rFonts w:ascii="Times New Roman" w:eastAsia="Times New Roman" w:hAnsi="Times New Roman" w:cs="Times New Roman"/>
                <w:sz w:val="20"/>
                <w:szCs w:val="20"/>
                <w:lang w:eastAsia="ru-RU"/>
              </w:rPr>
            </w:pPr>
            <w:r w:rsidRPr="001208A8">
              <w:rPr>
                <w:rFonts w:ascii="Times New Roman" w:eastAsia="Times New Roman" w:hAnsi="Times New Roman" w:cs="Times New Roman"/>
                <w:sz w:val="20"/>
                <w:szCs w:val="20"/>
                <w:lang w:eastAsia="ru-RU"/>
              </w:rPr>
              <w:t>--</w:t>
            </w:r>
          </w:p>
        </w:tc>
        <w:tc>
          <w:tcPr>
            <w:tcW w:w="992" w:type="dxa"/>
            <w:shd w:val="clear" w:color="auto" w:fill="auto"/>
            <w:vAlign w:val="center"/>
          </w:tcPr>
          <w:p w:rsidR="00594C4C" w:rsidRPr="00653D86" w:rsidRDefault="00594C4C" w:rsidP="006B151D">
            <w:pPr>
              <w:spacing w:after="0" w:line="240" w:lineRule="auto"/>
              <w:contextualSpacing/>
              <w:jc w:val="center"/>
              <w:rPr>
                <w:rFonts w:ascii="Times New Roman" w:eastAsia="Calibri" w:hAnsi="Times New Roman" w:cs="Times New Roman"/>
                <w:sz w:val="20"/>
                <w:szCs w:val="20"/>
              </w:rPr>
            </w:pPr>
            <w:r w:rsidRPr="00653D86">
              <w:rPr>
                <w:rFonts w:ascii="Times New Roman" w:eastAsia="Calibri" w:hAnsi="Times New Roman" w:cs="Times New Roman"/>
                <w:sz w:val="20"/>
                <w:szCs w:val="20"/>
              </w:rPr>
              <w:t>--</w:t>
            </w:r>
          </w:p>
        </w:tc>
        <w:tc>
          <w:tcPr>
            <w:tcW w:w="1559" w:type="dxa"/>
            <w:shd w:val="clear" w:color="auto" w:fill="auto"/>
          </w:tcPr>
          <w:p w:rsidR="00594C4C" w:rsidRPr="001208A8" w:rsidRDefault="00634D6C" w:rsidP="006B151D">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н</w:t>
            </w:r>
            <w:r w:rsidR="00594C4C">
              <w:rPr>
                <w:rFonts w:ascii="Times New Roman" w:eastAsia="Calibri" w:hAnsi="Times New Roman" w:cs="Times New Roman"/>
                <w:sz w:val="20"/>
                <w:szCs w:val="20"/>
              </w:rPr>
              <w:t>е более 13,5</w:t>
            </w:r>
            <w:r w:rsidR="00197A6B">
              <w:rPr>
                <w:rFonts w:ascii="Times New Roman" w:eastAsia="Calibri" w:hAnsi="Times New Roman" w:cs="Times New Roman"/>
                <w:sz w:val="20"/>
                <w:szCs w:val="20"/>
              </w:rPr>
              <w:t xml:space="preserve"> </w:t>
            </w:r>
            <w:r w:rsidR="00594C4C">
              <w:rPr>
                <w:rFonts w:ascii="Times New Roman" w:eastAsia="Calibri" w:hAnsi="Times New Roman" w:cs="Times New Roman"/>
                <w:sz w:val="20"/>
                <w:szCs w:val="20"/>
              </w:rPr>
              <w:t>%</w:t>
            </w:r>
          </w:p>
        </w:tc>
      </w:tr>
      <w:tr w:rsidR="00594C4C" w:rsidRPr="001208A8" w:rsidTr="00197A6B">
        <w:trPr>
          <w:trHeight w:val="183"/>
          <w:jc w:val="center"/>
        </w:trPr>
        <w:tc>
          <w:tcPr>
            <w:tcW w:w="1844" w:type="dxa"/>
            <w:vMerge/>
            <w:shd w:val="clear" w:color="auto" w:fill="auto"/>
          </w:tcPr>
          <w:p w:rsidR="00594C4C" w:rsidRPr="001208A8" w:rsidRDefault="00594C4C" w:rsidP="006B151D">
            <w:pPr>
              <w:spacing w:after="0" w:line="240" w:lineRule="auto"/>
              <w:contextualSpacing/>
              <w:rPr>
                <w:rFonts w:ascii="Times New Roman" w:eastAsia="Times New Roman" w:hAnsi="Times New Roman" w:cs="Times New Roman"/>
                <w:sz w:val="20"/>
                <w:szCs w:val="20"/>
                <w:lang w:eastAsia="ru-RU"/>
              </w:rPr>
            </w:pPr>
          </w:p>
        </w:tc>
        <w:tc>
          <w:tcPr>
            <w:tcW w:w="4247" w:type="dxa"/>
            <w:shd w:val="clear" w:color="auto" w:fill="auto"/>
            <w:vAlign w:val="center"/>
          </w:tcPr>
          <w:p w:rsidR="00594C4C" w:rsidRPr="001208A8" w:rsidRDefault="00594C4C" w:rsidP="00364308">
            <w:pPr>
              <w:spacing w:after="0" w:line="240" w:lineRule="auto"/>
              <w:contextualSpacing/>
              <w:rPr>
                <w:rFonts w:ascii="Times New Roman" w:eastAsia="Times New Roman" w:hAnsi="Times New Roman" w:cs="Times New Roman"/>
                <w:sz w:val="20"/>
                <w:szCs w:val="20"/>
                <w:lang w:eastAsia="ru-RU"/>
              </w:rPr>
            </w:pPr>
            <w:r w:rsidRPr="001208A8">
              <w:rPr>
                <w:rFonts w:ascii="Times New Roman" w:eastAsia="Calibri" w:hAnsi="Times New Roman" w:cs="Times New Roman"/>
                <w:color w:val="000000"/>
                <w:sz w:val="20"/>
                <w:szCs w:val="20"/>
                <w:shd w:val="clear" w:color="auto" w:fill="FFFFFF"/>
              </w:rPr>
              <w:t>Содержание золы</w:t>
            </w:r>
          </w:p>
        </w:tc>
        <w:tc>
          <w:tcPr>
            <w:tcW w:w="1276" w:type="dxa"/>
            <w:shd w:val="clear" w:color="auto" w:fill="auto"/>
            <w:vAlign w:val="center"/>
          </w:tcPr>
          <w:p w:rsidR="00594C4C" w:rsidRPr="001208A8" w:rsidRDefault="00594C4C" w:rsidP="006B151D">
            <w:pPr>
              <w:spacing w:after="0" w:line="240" w:lineRule="auto"/>
              <w:contextualSpacing/>
              <w:jc w:val="center"/>
              <w:rPr>
                <w:rFonts w:ascii="Times New Roman" w:eastAsia="Times New Roman" w:hAnsi="Times New Roman" w:cs="Times New Roman"/>
                <w:sz w:val="20"/>
                <w:szCs w:val="20"/>
                <w:lang w:eastAsia="ru-RU"/>
              </w:rPr>
            </w:pPr>
            <w:r w:rsidRPr="001208A8">
              <w:rPr>
                <w:rFonts w:ascii="Times New Roman" w:eastAsia="Times New Roman" w:hAnsi="Times New Roman" w:cs="Times New Roman"/>
                <w:sz w:val="20"/>
                <w:szCs w:val="20"/>
                <w:lang w:eastAsia="ru-RU"/>
              </w:rPr>
              <w:t>--</w:t>
            </w:r>
          </w:p>
        </w:tc>
        <w:tc>
          <w:tcPr>
            <w:tcW w:w="992" w:type="dxa"/>
            <w:shd w:val="clear" w:color="auto" w:fill="auto"/>
            <w:vAlign w:val="center"/>
          </w:tcPr>
          <w:p w:rsidR="00594C4C" w:rsidRPr="00653D86" w:rsidRDefault="00594C4C" w:rsidP="006B151D">
            <w:pPr>
              <w:spacing w:after="0" w:line="240" w:lineRule="auto"/>
              <w:contextualSpacing/>
              <w:jc w:val="center"/>
              <w:rPr>
                <w:rFonts w:ascii="Times New Roman" w:eastAsia="Calibri" w:hAnsi="Times New Roman" w:cs="Times New Roman"/>
                <w:sz w:val="20"/>
                <w:szCs w:val="20"/>
              </w:rPr>
            </w:pPr>
            <w:r w:rsidRPr="00653D86">
              <w:rPr>
                <w:rFonts w:ascii="Times New Roman" w:eastAsia="Calibri" w:hAnsi="Times New Roman" w:cs="Times New Roman"/>
                <w:sz w:val="20"/>
                <w:szCs w:val="20"/>
              </w:rPr>
              <w:t>--</w:t>
            </w:r>
          </w:p>
        </w:tc>
        <w:tc>
          <w:tcPr>
            <w:tcW w:w="1559" w:type="dxa"/>
            <w:shd w:val="clear" w:color="auto" w:fill="auto"/>
          </w:tcPr>
          <w:p w:rsidR="00594C4C" w:rsidRPr="001208A8" w:rsidRDefault="00634D6C" w:rsidP="006B151D">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н</w:t>
            </w:r>
            <w:r w:rsidR="00594C4C">
              <w:rPr>
                <w:rFonts w:ascii="Times New Roman" w:eastAsia="Calibri" w:hAnsi="Times New Roman" w:cs="Times New Roman"/>
                <w:sz w:val="20"/>
                <w:szCs w:val="20"/>
              </w:rPr>
              <w:t>е более 21 %</w:t>
            </w:r>
          </w:p>
        </w:tc>
      </w:tr>
      <w:tr w:rsidR="00594C4C" w:rsidRPr="001208A8" w:rsidTr="00197A6B">
        <w:trPr>
          <w:trHeight w:val="183"/>
          <w:jc w:val="center"/>
        </w:trPr>
        <w:tc>
          <w:tcPr>
            <w:tcW w:w="1844" w:type="dxa"/>
            <w:vMerge/>
            <w:shd w:val="clear" w:color="auto" w:fill="auto"/>
          </w:tcPr>
          <w:p w:rsidR="00594C4C" w:rsidRPr="001208A8" w:rsidRDefault="00594C4C" w:rsidP="006B151D">
            <w:pPr>
              <w:spacing w:after="0" w:line="240" w:lineRule="auto"/>
              <w:contextualSpacing/>
              <w:rPr>
                <w:rFonts w:ascii="Times New Roman" w:eastAsia="Times New Roman" w:hAnsi="Times New Roman" w:cs="Times New Roman"/>
                <w:sz w:val="20"/>
                <w:szCs w:val="20"/>
                <w:lang w:eastAsia="ru-RU"/>
              </w:rPr>
            </w:pPr>
          </w:p>
        </w:tc>
        <w:tc>
          <w:tcPr>
            <w:tcW w:w="4247" w:type="dxa"/>
            <w:shd w:val="clear" w:color="auto" w:fill="auto"/>
            <w:vAlign w:val="center"/>
          </w:tcPr>
          <w:p w:rsidR="00594C4C" w:rsidRPr="001208A8" w:rsidRDefault="00594C4C" w:rsidP="00364308">
            <w:pPr>
              <w:spacing w:after="0" w:line="240" w:lineRule="auto"/>
              <w:contextualSpacing/>
              <w:rPr>
                <w:rFonts w:ascii="Times New Roman" w:eastAsia="Calibri" w:hAnsi="Times New Roman" w:cs="Times New Roman"/>
                <w:color w:val="000000"/>
                <w:sz w:val="20"/>
                <w:szCs w:val="20"/>
                <w:shd w:val="clear" w:color="auto" w:fill="FFFFFF"/>
              </w:rPr>
            </w:pPr>
            <w:r w:rsidRPr="001208A8">
              <w:rPr>
                <w:rFonts w:ascii="Times New Roman" w:eastAsia="Calibri" w:hAnsi="Times New Roman" w:cs="Times New Roman"/>
                <w:color w:val="000000"/>
                <w:sz w:val="20"/>
                <w:szCs w:val="20"/>
                <w:shd w:val="clear" w:color="auto" w:fill="FFFFFF"/>
              </w:rPr>
              <w:t>Марка</w:t>
            </w:r>
            <w:r w:rsidR="00634D6C">
              <w:rPr>
                <w:rFonts w:ascii="Times New Roman" w:eastAsia="Calibri" w:hAnsi="Times New Roman" w:cs="Times New Roman"/>
                <w:color w:val="000000"/>
                <w:sz w:val="20"/>
                <w:szCs w:val="20"/>
                <w:shd w:val="clear" w:color="auto" w:fill="FFFFFF"/>
              </w:rPr>
              <w:t xml:space="preserve"> –</w:t>
            </w:r>
            <w:r>
              <w:rPr>
                <w:rFonts w:ascii="Times New Roman" w:eastAsia="Calibri" w:hAnsi="Times New Roman" w:cs="Times New Roman"/>
                <w:color w:val="000000"/>
                <w:sz w:val="20"/>
                <w:szCs w:val="20"/>
                <w:shd w:val="clear" w:color="auto" w:fill="FFFFFF"/>
              </w:rPr>
              <w:t xml:space="preserve"> Д</w:t>
            </w:r>
          </w:p>
        </w:tc>
        <w:tc>
          <w:tcPr>
            <w:tcW w:w="1276" w:type="dxa"/>
            <w:shd w:val="clear" w:color="auto" w:fill="auto"/>
            <w:vAlign w:val="center"/>
          </w:tcPr>
          <w:p w:rsidR="00594C4C" w:rsidRPr="001208A8" w:rsidRDefault="00594C4C" w:rsidP="006B151D">
            <w:pPr>
              <w:spacing w:after="0" w:line="240" w:lineRule="auto"/>
              <w:contextualSpacing/>
              <w:jc w:val="center"/>
              <w:rPr>
                <w:rFonts w:ascii="Times New Roman" w:eastAsia="Times New Roman" w:hAnsi="Times New Roman" w:cs="Times New Roman"/>
                <w:sz w:val="20"/>
                <w:szCs w:val="20"/>
                <w:lang w:eastAsia="ru-RU"/>
              </w:rPr>
            </w:pPr>
            <w:r w:rsidRPr="001208A8">
              <w:rPr>
                <w:rFonts w:ascii="Times New Roman" w:eastAsia="Times New Roman" w:hAnsi="Times New Roman" w:cs="Times New Roman"/>
                <w:sz w:val="20"/>
                <w:szCs w:val="20"/>
                <w:lang w:eastAsia="ru-RU"/>
              </w:rPr>
              <w:t>--</w:t>
            </w:r>
          </w:p>
        </w:tc>
        <w:tc>
          <w:tcPr>
            <w:tcW w:w="992" w:type="dxa"/>
            <w:shd w:val="clear" w:color="auto" w:fill="auto"/>
            <w:vAlign w:val="center"/>
          </w:tcPr>
          <w:p w:rsidR="00594C4C" w:rsidRPr="00653D86" w:rsidRDefault="00594C4C" w:rsidP="006B151D">
            <w:pPr>
              <w:spacing w:after="0" w:line="240" w:lineRule="auto"/>
              <w:contextualSpacing/>
              <w:jc w:val="center"/>
              <w:rPr>
                <w:rFonts w:ascii="Times New Roman" w:eastAsia="Calibri" w:hAnsi="Times New Roman" w:cs="Times New Roman"/>
                <w:sz w:val="20"/>
                <w:szCs w:val="20"/>
              </w:rPr>
            </w:pPr>
            <w:r w:rsidRPr="00653D86">
              <w:rPr>
                <w:rFonts w:ascii="Times New Roman" w:eastAsia="Calibri" w:hAnsi="Times New Roman" w:cs="Times New Roman"/>
                <w:sz w:val="20"/>
                <w:szCs w:val="20"/>
              </w:rPr>
              <w:t>--</w:t>
            </w:r>
          </w:p>
        </w:tc>
        <w:tc>
          <w:tcPr>
            <w:tcW w:w="1559" w:type="dxa"/>
            <w:shd w:val="clear" w:color="auto" w:fill="auto"/>
          </w:tcPr>
          <w:p w:rsidR="00594C4C" w:rsidRPr="001208A8" w:rsidRDefault="00594C4C" w:rsidP="006B151D">
            <w:pPr>
              <w:spacing w:after="0" w:line="240" w:lineRule="auto"/>
              <w:contextualSpacing/>
              <w:jc w:val="center"/>
              <w:rPr>
                <w:rFonts w:ascii="Times New Roman" w:eastAsia="Calibri" w:hAnsi="Times New Roman" w:cs="Times New Roman"/>
                <w:sz w:val="20"/>
                <w:szCs w:val="20"/>
              </w:rPr>
            </w:pPr>
            <w:r w:rsidRPr="0092016C">
              <w:rPr>
                <w:rFonts w:ascii="Times New Roman" w:eastAsia="Calibri" w:hAnsi="Times New Roman" w:cs="Times New Roman"/>
                <w:sz w:val="20"/>
                <w:szCs w:val="20"/>
              </w:rPr>
              <w:t>соответствие</w:t>
            </w:r>
          </w:p>
        </w:tc>
      </w:tr>
    </w:tbl>
    <w:p w:rsidR="000F0880" w:rsidRDefault="000F0880"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F44D75" w:rsidRPr="003B3C6A" w:rsidRDefault="00F44D75" w:rsidP="006B151D">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ТРЕБОВАНИЯ К ПОРЯДКУ ОКАЗАНИЯ УСЛУГ</w:t>
      </w:r>
    </w:p>
    <w:p w:rsidR="00F44D75" w:rsidRPr="003B3C6A" w:rsidRDefault="0096539D" w:rsidP="006B151D">
      <w:pPr>
        <w:pStyle w:val="a4"/>
        <w:widowControl w:val="0"/>
        <w:numPr>
          <w:ilvl w:val="1"/>
          <w:numId w:val="4"/>
        </w:numPr>
        <w:autoSpaceDE w:val="0"/>
        <w:autoSpaceDN w:val="0"/>
        <w:adjustRightInd w:val="0"/>
        <w:spacing w:after="0" w:line="240" w:lineRule="auto"/>
        <w:ind w:firstLine="476"/>
        <w:rPr>
          <w:rFonts w:ascii="Times New Roman" w:eastAsia="Times New Roman" w:hAnsi="Times New Roman" w:cs="Times New Roman"/>
          <w:sz w:val="24"/>
          <w:szCs w:val="24"/>
          <w:lang w:eastAsia="ru-RU"/>
        </w:rPr>
      </w:pPr>
      <w:r w:rsidRPr="003B3C6A">
        <w:rPr>
          <w:rFonts w:ascii="Times New Roman" w:eastAsia="Times New Roman" w:hAnsi="Times New Roman" w:cs="Times New Roman"/>
          <w:b/>
          <w:sz w:val="24"/>
          <w:szCs w:val="24"/>
          <w:lang w:eastAsia="ru-RU"/>
        </w:rPr>
        <w:t xml:space="preserve"> </w:t>
      </w:r>
      <w:r w:rsidR="00F44D75" w:rsidRPr="003B3C6A">
        <w:rPr>
          <w:rFonts w:ascii="Times New Roman" w:eastAsia="Times New Roman" w:hAnsi="Times New Roman" w:cs="Times New Roman"/>
          <w:b/>
          <w:sz w:val="24"/>
          <w:szCs w:val="24"/>
          <w:lang w:eastAsia="ru-RU"/>
        </w:rPr>
        <w:t>Требования к качеству оказываемых услуг</w:t>
      </w:r>
    </w:p>
    <w:p w:rsidR="00FA7BA0" w:rsidRPr="003B3C6A" w:rsidRDefault="00FA7BA0" w:rsidP="006B151D">
      <w:pPr>
        <w:widowControl w:val="0"/>
        <w:autoSpaceDE w:val="0"/>
        <w:autoSpaceDN w:val="0"/>
        <w:adjustRightInd w:val="0"/>
        <w:spacing w:after="0" w:line="240" w:lineRule="auto"/>
        <w:ind w:firstLine="375"/>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Услуги по экипировке углем почтовых вагонов должны выполняться в</w:t>
      </w:r>
    </w:p>
    <w:p w:rsidR="00FA7BA0" w:rsidRPr="003B3C6A" w:rsidRDefault="00FA7BA0" w:rsidP="006B151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соответствии со следующими нормативными актами:</w:t>
      </w:r>
    </w:p>
    <w:p w:rsidR="00FA7BA0" w:rsidRPr="003B3C6A" w:rsidRDefault="00FA7BA0" w:rsidP="006B151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ГОСТ 25543-2013</w:t>
      </w:r>
      <w:r w:rsidR="00C20FA2" w:rsidRPr="003B3C6A">
        <w:rPr>
          <w:rFonts w:ascii="Times New Roman" w:eastAsia="Times New Roman" w:hAnsi="Times New Roman" w:cs="Times New Roman"/>
          <w:sz w:val="24"/>
          <w:szCs w:val="24"/>
          <w:lang w:eastAsia="ru-RU"/>
        </w:rPr>
        <w:t>. Межгосударственный стандарт.</w:t>
      </w:r>
      <w:r w:rsidRPr="003B3C6A">
        <w:rPr>
          <w:rFonts w:ascii="Times New Roman" w:eastAsia="Times New Roman" w:hAnsi="Times New Roman" w:cs="Times New Roman"/>
          <w:sz w:val="24"/>
          <w:szCs w:val="24"/>
          <w:lang w:eastAsia="ru-RU"/>
        </w:rPr>
        <w:t xml:space="preserve"> «Угли бурые, каменные и антрациты. Классификация</w:t>
      </w:r>
      <w:r w:rsidR="00C20FA2" w:rsidRPr="003B3C6A">
        <w:rPr>
          <w:rFonts w:ascii="Times New Roman" w:eastAsia="Times New Roman" w:hAnsi="Times New Roman" w:cs="Times New Roman"/>
          <w:sz w:val="24"/>
          <w:szCs w:val="24"/>
          <w:lang w:eastAsia="ru-RU"/>
        </w:rPr>
        <w:t xml:space="preserve"> </w:t>
      </w:r>
      <w:r w:rsidRPr="003B3C6A">
        <w:rPr>
          <w:rFonts w:ascii="Times New Roman" w:eastAsia="Times New Roman" w:hAnsi="Times New Roman" w:cs="Times New Roman"/>
          <w:sz w:val="24"/>
          <w:szCs w:val="24"/>
          <w:lang w:eastAsia="ru-RU"/>
        </w:rPr>
        <w:t>по генетическим и технологическим параметрам» от 22.11.2013 (марка угля</w:t>
      </w:r>
      <w:r w:rsidR="00C20FA2" w:rsidRPr="003B3C6A">
        <w:rPr>
          <w:rFonts w:ascii="Times New Roman" w:eastAsia="Times New Roman" w:hAnsi="Times New Roman" w:cs="Times New Roman"/>
          <w:sz w:val="24"/>
          <w:szCs w:val="24"/>
          <w:lang w:eastAsia="ru-RU"/>
        </w:rPr>
        <w:t xml:space="preserve"> </w:t>
      </w:r>
      <w:r w:rsidRPr="003B3C6A">
        <w:rPr>
          <w:rFonts w:ascii="Times New Roman" w:eastAsia="Times New Roman" w:hAnsi="Times New Roman" w:cs="Times New Roman"/>
          <w:sz w:val="24"/>
          <w:szCs w:val="24"/>
          <w:lang w:eastAsia="ru-RU"/>
        </w:rPr>
        <w:t>Д, табл. 11);</w:t>
      </w:r>
    </w:p>
    <w:p w:rsidR="00AE2EA6" w:rsidRPr="003B3C6A" w:rsidRDefault="00FA7BA0" w:rsidP="006B151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ГОСТ 32352-2013</w:t>
      </w:r>
      <w:r w:rsidR="00C20FA2" w:rsidRPr="003B3C6A">
        <w:rPr>
          <w:rFonts w:ascii="Times New Roman" w:eastAsia="Times New Roman" w:hAnsi="Times New Roman" w:cs="Times New Roman"/>
          <w:sz w:val="24"/>
          <w:szCs w:val="24"/>
          <w:lang w:eastAsia="ru-RU"/>
        </w:rPr>
        <w:t>. Межгосударственный стандарт.</w:t>
      </w:r>
      <w:r w:rsidRPr="003B3C6A">
        <w:rPr>
          <w:rFonts w:ascii="Times New Roman" w:eastAsia="Times New Roman" w:hAnsi="Times New Roman" w:cs="Times New Roman"/>
          <w:sz w:val="24"/>
          <w:szCs w:val="24"/>
          <w:lang w:eastAsia="ru-RU"/>
        </w:rPr>
        <w:t xml:space="preserve"> «Угли Восточной Сибири для энергетических целей.</w:t>
      </w:r>
      <w:r w:rsidR="00C20FA2" w:rsidRPr="003B3C6A">
        <w:rPr>
          <w:rFonts w:ascii="Times New Roman" w:eastAsia="Times New Roman" w:hAnsi="Times New Roman" w:cs="Times New Roman"/>
          <w:sz w:val="24"/>
          <w:szCs w:val="24"/>
          <w:lang w:eastAsia="ru-RU"/>
        </w:rPr>
        <w:t xml:space="preserve"> </w:t>
      </w:r>
      <w:r w:rsidRPr="003B3C6A">
        <w:rPr>
          <w:rFonts w:ascii="Times New Roman" w:eastAsia="Times New Roman" w:hAnsi="Times New Roman" w:cs="Times New Roman"/>
          <w:sz w:val="24"/>
          <w:szCs w:val="24"/>
          <w:lang w:eastAsia="ru-RU"/>
        </w:rPr>
        <w:t>Технические условия» от 22.11.2013(Технические требования п. 4.2 Таблица</w:t>
      </w:r>
      <w:r w:rsidR="00C20FA2" w:rsidRPr="003B3C6A">
        <w:rPr>
          <w:rFonts w:ascii="Times New Roman" w:eastAsia="Times New Roman" w:hAnsi="Times New Roman" w:cs="Times New Roman"/>
          <w:sz w:val="24"/>
          <w:szCs w:val="24"/>
          <w:lang w:eastAsia="ru-RU"/>
        </w:rPr>
        <w:t xml:space="preserve"> </w:t>
      </w:r>
      <w:r w:rsidRPr="003B3C6A">
        <w:rPr>
          <w:rFonts w:ascii="Times New Roman" w:eastAsia="Times New Roman" w:hAnsi="Times New Roman" w:cs="Times New Roman"/>
          <w:sz w:val="24"/>
          <w:szCs w:val="24"/>
          <w:lang w:eastAsia="ru-RU"/>
        </w:rPr>
        <w:t>1).</w:t>
      </w:r>
    </w:p>
    <w:p w:rsidR="00F44D75" w:rsidRPr="003B3C6A" w:rsidRDefault="00F44D75" w:rsidP="006B151D">
      <w:pPr>
        <w:pStyle w:val="a4"/>
        <w:widowControl w:val="0"/>
        <w:numPr>
          <w:ilvl w:val="1"/>
          <w:numId w:val="4"/>
        </w:numPr>
        <w:autoSpaceDE w:val="0"/>
        <w:autoSpaceDN w:val="0"/>
        <w:adjustRightInd w:val="0"/>
        <w:spacing w:after="0" w:line="240" w:lineRule="auto"/>
        <w:ind w:firstLine="476"/>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Условия оказания услуг</w:t>
      </w:r>
    </w:p>
    <w:p w:rsidR="00B518CA" w:rsidRPr="003B3C6A" w:rsidRDefault="00E8070F"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Оказание услуг Исполнителем осуществляется в полном объеме по заявке Заказчика в</w:t>
      </w:r>
      <w:r w:rsidR="0001429E" w:rsidRPr="003B3C6A">
        <w:rPr>
          <w:rFonts w:ascii="Times New Roman" w:eastAsia="Times New Roman" w:hAnsi="Times New Roman" w:cs="Times New Roman"/>
          <w:sz w:val="24"/>
          <w:szCs w:val="24"/>
          <w:lang w:eastAsia="ru-RU"/>
        </w:rPr>
        <w:t xml:space="preserve"> день получения заявки в течение</w:t>
      </w:r>
      <w:r w:rsidRPr="003B3C6A">
        <w:rPr>
          <w:rFonts w:ascii="Times New Roman" w:eastAsia="Times New Roman" w:hAnsi="Times New Roman" w:cs="Times New Roman"/>
          <w:sz w:val="24"/>
          <w:szCs w:val="24"/>
          <w:lang w:eastAsia="ru-RU"/>
        </w:rPr>
        <w:t xml:space="preserve"> всего срока действия договора.</w:t>
      </w:r>
    </w:p>
    <w:p w:rsidR="0096539D" w:rsidRPr="003B3C6A" w:rsidRDefault="0096539D"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F44D75" w:rsidRPr="003B3C6A" w:rsidRDefault="00F44D75" w:rsidP="006B151D">
      <w:pPr>
        <w:widowControl w:val="0"/>
        <w:numPr>
          <w:ilvl w:val="1"/>
          <w:numId w:val="4"/>
        </w:numPr>
        <w:autoSpaceDE w:val="0"/>
        <w:autoSpaceDN w:val="0"/>
        <w:adjustRightInd w:val="0"/>
        <w:spacing w:after="0" w:line="240" w:lineRule="auto"/>
        <w:ind w:firstLine="476"/>
        <w:contextualSpacing/>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 xml:space="preserve"> Требования к безопасности</w:t>
      </w:r>
    </w:p>
    <w:p w:rsidR="003F488A" w:rsidRPr="003B3C6A" w:rsidRDefault="00D12F2F" w:rsidP="006B151D">
      <w:pPr>
        <w:widowControl w:val="0"/>
        <w:tabs>
          <w:tab w:val="left" w:pos="217"/>
          <w:tab w:val="left" w:pos="35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В период оказания услуг Исполнитель обязан:</w:t>
      </w:r>
    </w:p>
    <w:p w:rsidR="00D12F2F" w:rsidRPr="003B3C6A" w:rsidRDefault="00D12F2F" w:rsidP="006B151D">
      <w:pPr>
        <w:spacing w:after="0" w:line="240" w:lineRule="auto"/>
        <w:ind w:firstLine="708"/>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 обеспечить выполнение требований Правил технической эксплуатации железных дорог Российской Федерации, утвержденных </w:t>
      </w:r>
      <w:r w:rsidR="00CC097F" w:rsidRPr="003B3C6A">
        <w:rPr>
          <w:rFonts w:ascii="Times New Roman" w:eastAsia="Times New Roman" w:hAnsi="Times New Roman" w:cs="Times New Roman"/>
          <w:sz w:val="24"/>
          <w:szCs w:val="24"/>
          <w:lang w:eastAsia="ru-RU"/>
        </w:rPr>
        <w:t>приказом Минтранса России от 23.06.2022г. № 250, соблюдения</w:t>
      </w:r>
      <w:r w:rsidRPr="003B3C6A">
        <w:rPr>
          <w:rFonts w:ascii="Times New Roman" w:eastAsia="Times New Roman" w:hAnsi="Times New Roman" w:cs="Times New Roman"/>
          <w:sz w:val="24"/>
          <w:szCs w:val="24"/>
          <w:lang w:eastAsia="ru-RU"/>
        </w:rPr>
        <w:t xml:space="preserve"> трудовой дисциплины, техники безопасности, пожарной безопа</w:t>
      </w:r>
      <w:r w:rsidR="003F488A" w:rsidRPr="003B3C6A">
        <w:rPr>
          <w:rFonts w:ascii="Times New Roman" w:eastAsia="Times New Roman" w:hAnsi="Times New Roman" w:cs="Times New Roman"/>
          <w:sz w:val="24"/>
          <w:szCs w:val="24"/>
          <w:lang w:eastAsia="ru-RU"/>
        </w:rPr>
        <w:t>сности, охраны труда и экологии;</w:t>
      </w:r>
    </w:p>
    <w:p w:rsidR="00D12F2F" w:rsidRPr="003B3C6A" w:rsidRDefault="00D12F2F" w:rsidP="006B151D">
      <w:pPr>
        <w:widowControl w:val="0"/>
        <w:tabs>
          <w:tab w:val="left" w:pos="217"/>
          <w:tab w:val="left" w:pos="35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персонал, осуществляющий экипировку вагонов углем должен быть обеспечен спецодеждой, а также обеспечен другими средствами индивидуальной защиты в соответствии с отраслевыми нормами для работников организаций железнодорожного транспорта;</w:t>
      </w:r>
    </w:p>
    <w:p w:rsidR="00D12F2F" w:rsidRPr="003B3C6A" w:rsidRDefault="00D12F2F" w:rsidP="006B151D">
      <w:pPr>
        <w:widowControl w:val="0"/>
        <w:tabs>
          <w:tab w:val="left" w:pos="217"/>
          <w:tab w:val="left" w:pos="35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обеспечить свой персонал необходимым грузовым автотранспортом и оборудованием для подачи угля в вагон.</w:t>
      </w:r>
    </w:p>
    <w:p w:rsidR="00D12F2F" w:rsidRPr="003B3C6A" w:rsidRDefault="00D12F2F" w:rsidP="006B151D">
      <w:pPr>
        <w:widowControl w:val="0"/>
        <w:tabs>
          <w:tab w:val="left" w:pos="217"/>
          <w:tab w:val="left" w:pos="358"/>
        </w:tabs>
        <w:autoSpaceDE w:val="0"/>
        <w:autoSpaceDN w:val="0"/>
        <w:adjustRightInd w:val="0"/>
        <w:spacing w:after="0" w:line="240" w:lineRule="auto"/>
        <w:ind w:firstLine="709"/>
        <w:contextualSpacing/>
        <w:jc w:val="both"/>
        <w:rPr>
          <w:rFonts w:eastAsia="Times New Roman"/>
          <w:sz w:val="24"/>
          <w:szCs w:val="24"/>
          <w:lang w:eastAsia="ru-RU"/>
        </w:rPr>
      </w:pPr>
      <w:r w:rsidRPr="003B3C6A">
        <w:rPr>
          <w:rFonts w:ascii="Times New Roman" w:eastAsia="Times New Roman" w:hAnsi="Times New Roman" w:cs="Times New Roman"/>
          <w:sz w:val="24"/>
          <w:szCs w:val="24"/>
          <w:lang w:eastAsia="ru-RU"/>
        </w:rPr>
        <w:t xml:space="preserve">Производить ознакомление своих работников со спецификой деятельности Заказчика, с действующими инструкциями по технике безопасности, в том числе с Рекомендациями личной безопасности при работах на железнодорожных путях, Правилами технической эксплуатации железных дорог Российской Федерации, утвержденными приказом </w:t>
      </w:r>
      <w:r w:rsidR="003F488A" w:rsidRPr="003B3C6A">
        <w:rPr>
          <w:rFonts w:ascii="Times New Roman" w:eastAsia="Times New Roman" w:hAnsi="Times New Roman" w:cs="Times New Roman"/>
          <w:sz w:val="24"/>
          <w:szCs w:val="24"/>
          <w:lang w:eastAsia="ru-RU"/>
        </w:rPr>
        <w:t>Минтранса России № 250 от 23.06.2022г.</w:t>
      </w:r>
    </w:p>
    <w:p w:rsidR="00D12F2F" w:rsidRPr="003B3C6A" w:rsidRDefault="00D12F2F" w:rsidP="006B151D">
      <w:pPr>
        <w:widowControl w:val="0"/>
        <w:tabs>
          <w:tab w:val="left" w:pos="217"/>
          <w:tab w:val="left" w:pos="35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При оказании Услуг обеспечивать соблюдение требований </w:t>
      </w:r>
      <w:r w:rsidR="0084458C" w:rsidRPr="003B3C6A">
        <w:rPr>
          <w:rFonts w:ascii="Times New Roman" w:eastAsia="Times New Roman" w:hAnsi="Times New Roman" w:cs="Times New Roman"/>
          <w:sz w:val="24"/>
          <w:szCs w:val="24"/>
          <w:lang w:eastAsia="ru-RU"/>
        </w:rPr>
        <w:t>РД 32ЦВ 112-2011 Техническо</w:t>
      </w:r>
      <w:r w:rsidR="00722A0D" w:rsidRPr="003B3C6A">
        <w:rPr>
          <w:rFonts w:ascii="Times New Roman" w:eastAsia="Times New Roman" w:hAnsi="Times New Roman" w:cs="Times New Roman"/>
          <w:sz w:val="24"/>
          <w:szCs w:val="24"/>
          <w:lang w:eastAsia="ru-RU"/>
        </w:rPr>
        <w:t>го</w:t>
      </w:r>
      <w:r w:rsidR="0084458C" w:rsidRPr="003B3C6A">
        <w:rPr>
          <w:rFonts w:ascii="Times New Roman" w:eastAsia="Times New Roman" w:hAnsi="Times New Roman" w:cs="Times New Roman"/>
          <w:sz w:val="24"/>
          <w:szCs w:val="24"/>
          <w:lang w:eastAsia="ru-RU"/>
        </w:rPr>
        <w:t xml:space="preserve"> обслуживание ТО-1 пассажирских вагонов на пунктах технического обслуживания железных дорог ОАО "РЖД"</w:t>
      </w:r>
      <w:r w:rsidRPr="003B3C6A">
        <w:rPr>
          <w:rFonts w:ascii="Times New Roman" w:eastAsia="Times New Roman" w:hAnsi="Times New Roman" w:cs="Times New Roman"/>
          <w:sz w:val="24"/>
          <w:szCs w:val="24"/>
          <w:lang w:eastAsia="ru-RU"/>
        </w:rPr>
        <w:t xml:space="preserve"> утверждённого </w:t>
      </w:r>
      <w:r w:rsidR="00722A0D" w:rsidRPr="003B3C6A">
        <w:rPr>
          <w:rFonts w:ascii="Times New Roman" w:eastAsia="Times New Roman" w:hAnsi="Times New Roman" w:cs="Times New Roman"/>
          <w:sz w:val="24"/>
          <w:szCs w:val="24"/>
          <w:lang w:eastAsia="ru-RU"/>
        </w:rPr>
        <w:t>распоряжением ОАО «РЖД» от 12.01.2012 № 13р.</w:t>
      </w:r>
    </w:p>
    <w:p w:rsidR="001208A8" w:rsidRPr="003B3C6A" w:rsidRDefault="00D12F2F" w:rsidP="006B151D">
      <w:pPr>
        <w:widowControl w:val="0"/>
        <w:tabs>
          <w:tab w:val="left" w:pos="217"/>
          <w:tab w:val="left" w:pos="35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Представители Исполнителя, осуществляя экипировку углем пассажирских вагонов Заказчика, должны быть одеты в сигнальные жилеты желтого цвета согласно </w:t>
      </w:r>
      <w:r w:rsidR="00653D86" w:rsidRPr="003B3C6A">
        <w:rPr>
          <w:rFonts w:ascii="Times New Roman" w:eastAsia="Times New Roman" w:hAnsi="Times New Roman" w:cs="Times New Roman"/>
          <w:sz w:val="24"/>
          <w:szCs w:val="24"/>
          <w:lang w:eastAsia="ru-RU"/>
        </w:rPr>
        <w:t>ГОСТ 12.4.281-2021</w:t>
      </w:r>
      <w:r w:rsidR="005A1FC5" w:rsidRPr="003B3C6A">
        <w:rPr>
          <w:rFonts w:ascii="Times New Roman" w:eastAsia="Times New Roman" w:hAnsi="Times New Roman" w:cs="Times New Roman"/>
          <w:sz w:val="24"/>
          <w:szCs w:val="24"/>
          <w:lang w:eastAsia="ru-RU"/>
        </w:rPr>
        <w:t>. Межгосударственный стандарт.</w:t>
      </w:r>
      <w:r w:rsidR="00653D86" w:rsidRPr="003B3C6A">
        <w:rPr>
          <w:rFonts w:ascii="Times New Roman" w:eastAsia="Times New Roman" w:hAnsi="Times New Roman" w:cs="Times New Roman"/>
          <w:sz w:val="24"/>
          <w:szCs w:val="24"/>
          <w:lang w:eastAsia="ru-RU"/>
        </w:rPr>
        <w:t xml:space="preserve"> «Система стандартов безопасности труда. Одежда специальная </w:t>
      </w:r>
      <w:r w:rsidR="00653D86" w:rsidRPr="003B3C6A">
        <w:rPr>
          <w:rFonts w:ascii="Times New Roman" w:eastAsia="Times New Roman" w:hAnsi="Times New Roman" w:cs="Times New Roman"/>
          <w:sz w:val="24"/>
          <w:szCs w:val="24"/>
          <w:lang w:eastAsia="ru-RU"/>
        </w:rPr>
        <w:lastRenderedPageBreak/>
        <w:t>повышенной видимости. Технические требования и методы испытаний».</w:t>
      </w:r>
    </w:p>
    <w:p w:rsidR="00D6773A" w:rsidRPr="003B3C6A" w:rsidRDefault="00D6773A" w:rsidP="006B151D">
      <w:pPr>
        <w:widowControl w:val="0"/>
        <w:tabs>
          <w:tab w:val="left" w:pos="217"/>
          <w:tab w:val="left" w:pos="35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F44D75" w:rsidRPr="003B3C6A" w:rsidRDefault="00D6773A" w:rsidP="006B151D">
      <w:pPr>
        <w:widowControl w:val="0"/>
        <w:numPr>
          <w:ilvl w:val="1"/>
          <w:numId w:val="4"/>
        </w:numPr>
        <w:autoSpaceDE w:val="0"/>
        <w:autoSpaceDN w:val="0"/>
        <w:adjustRightInd w:val="0"/>
        <w:spacing w:after="0" w:line="240" w:lineRule="auto"/>
        <w:ind w:firstLine="476"/>
        <w:contextualSpacing/>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Требования к конфиденциальности</w:t>
      </w:r>
    </w:p>
    <w:p w:rsidR="00441198" w:rsidRPr="003B3C6A" w:rsidRDefault="00441198" w:rsidP="006B151D">
      <w:pPr>
        <w:widowControl w:val="0"/>
        <w:tabs>
          <w:tab w:val="left" w:pos="993"/>
        </w:tabs>
        <w:spacing w:after="0" w:line="240" w:lineRule="auto"/>
        <w:ind w:firstLine="720"/>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В соответствии с Федеральным законом от 27.07.2006 г. № 152-ФЗ (ред. от 06.02.2023) «О персональных данных», с целью защиты прав и свобод работников, соискателей, посетителей, клиентов Заказчика, при обработке их персональных данных в ходе выполнения работ, Исполнитель принимает на себя обязательства соблюдать конфиденциальность сведений о персональных данных работников,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D6773A" w:rsidRPr="003B3C6A" w:rsidRDefault="00D6773A" w:rsidP="006B151D">
      <w:pPr>
        <w:autoSpaceDE w:val="0"/>
        <w:autoSpaceDN w:val="0"/>
        <w:spacing w:after="0" w:line="240" w:lineRule="auto"/>
        <w:ind w:left="851" w:firstLine="1273"/>
        <w:contextualSpacing/>
        <w:rPr>
          <w:rFonts w:ascii="Times New Roman" w:eastAsia="Times New Roman" w:hAnsi="Times New Roman" w:cs="Times New Roman"/>
          <w:b/>
          <w:sz w:val="24"/>
          <w:szCs w:val="24"/>
          <w:lang w:eastAsia="ru-RU"/>
        </w:rPr>
      </w:pPr>
      <w:r w:rsidRPr="003B3C6A">
        <w:rPr>
          <w:rFonts w:ascii="Segoe UI" w:eastAsia="Times New Roman" w:hAnsi="Segoe UI" w:cs="Segoe UI"/>
          <w:color w:val="000000"/>
          <w:sz w:val="24"/>
          <w:szCs w:val="24"/>
          <w:lang w:eastAsia="ru-RU"/>
        </w:rPr>
        <w:br/>
      </w:r>
      <w:r w:rsidRPr="003B3C6A">
        <w:rPr>
          <w:rFonts w:ascii="Times New Roman" w:eastAsia="Times New Roman" w:hAnsi="Times New Roman" w:cs="Times New Roman"/>
          <w:b/>
          <w:sz w:val="24"/>
          <w:szCs w:val="24"/>
          <w:lang w:eastAsia="ru-RU"/>
        </w:rPr>
        <w:t xml:space="preserve">6.5 Требования по приемке услуг </w:t>
      </w:r>
    </w:p>
    <w:p w:rsidR="00B77A4E" w:rsidRPr="003B3C6A" w:rsidRDefault="000B450F" w:rsidP="006B151D">
      <w:pPr>
        <w:autoSpaceDE w:val="0"/>
        <w:autoSpaceDN w:val="0"/>
        <w:spacing w:after="0" w:line="240" w:lineRule="auto"/>
        <w:ind w:firstLine="708"/>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Приемка Услуг осуществляется Заказчиком в течение </w:t>
      </w:r>
      <w:r w:rsidR="00373B71" w:rsidRPr="003B3C6A">
        <w:rPr>
          <w:rFonts w:ascii="Times New Roman" w:eastAsia="Times New Roman" w:hAnsi="Times New Roman" w:cs="Times New Roman"/>
          <w:sz w:val="24"/>
          <w:szCs w:val="24"/>
          <w:lang w:eastAsia="ru-RU"/>
        </w:rPr>
        <w:t>1</w:t>
      </w:r>
      <w:r w:rsidRPr="003B3C6A">
        <w:rPr>
          <w:rFonts w:ascii="Times New Roman" w:eastAsia="Times New Roman" w:hAnsi="Times New Roman" w:cs="Times New Roman"/>
          <w:sz w:val="24"/>
          <w:szCs w:val="24"/>
          <w:lang w:eastAsia="ru-RU"/>
        </w:rPr>
        <w:t>5 (пят</w:t>
      </w:r>
      <w:r w:rsidR="00373B71" w:rsidRPr="003B3C6A">
        <w:rPr>
          <w:rFonts w:ascii="Times New Roman" w:eastAsia="Times New Roman" w:hAnsi="Times New Roman" w:cs="Times New Roman"/>
          <w:sz w:val="24"/>
          <w:szCs w:val="24"/>
          <w:lang w:eastAsia="ru-RU"/>
        </w:rPr>
        <w:t>надцати</w:t>
      </w:r>
      <w:r w:rsidRPr="003B3C6A">
        <w:rPr>
          <w:rFonts w:ascii="Times New Roman" w:eastAsia="Times New Roman" w:hAnsi="Times New Roman" w:cs="Times New Roman"/>
          <w:sz w:val="24"/>
          <w:szCs w:val="24"/>
          <w:lang w:eastAsia="ru-RU"/>
        </w:rPr>
        <w:t xml:space="preserve">) рабочих дней с момента получения Заказчиком надлежащим образом оформленных документов за отчетный период. </w:t>
      </w:r>
    </w:p>
    <w:p w:rsidR="00373B71" w:rsidRPr="003B3C6A" w:rsidRDefault="00373B71" w:rsidP="006B151D">
      <w:pPr>
        <w:autoSpaceDE w:val="0"/>
        <w:autoSpaceDN w:val="0"/>
        <w:spacing w:after="0" w:line="240" w:lineRule="auto"/>
        <w:ind w:firstLine="708"/>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Исполнитель направляет Заказчику счет на оплату Услуг в отношении каждой исполненной Заявки в течение 2 (двух) рабочих дней с даты подписания Сторонами Акта сдачи-приемки оказанных Услуг.</w:t>
      </w:r>
    </w:p>
    <w:p w:rsidR="00B77A4E" w:rsidRPr="003B3C6A" w:rsidRDefault="003C596B" w:rsidP="006B151D">
      <w:pPr>
        <w:autoSpaceDE w:val="0"/>
        <w:autoSpaceDN w:val="0"/>
        <w:spacing w:after="0" w:line="240" w:lineRule="auto"/>
        <w:ind w:firstLine="708"/>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В случае мотивированного отказа Заказчика от приемки Услуг Сторонами составляется двухсторонний акт с перечнем необходимых доработок и сроками их выполнения.</w:t>
      </w:r>
    </w:p>
    <w:p w:rsidR="00D6773A" w:rsidRPr="003B3C6A" w:rsidRDefault="00D6773A" w:rsidP="006B151D">
      <w:pPr>
        <w:autoSpaceDE w:val="0"/>
        <w:autoSpaceDN w:val="0"/>
        <w:spacing w:after="0" w:line="240" w:lineRule="auto"/>
        <w:ind w:left="2124"/>
        <w:contextualSpacing/>
        <w:rPr>
          <w:rFonts w:ascii="Times New Roman" w:eastAsia="Times New Roman" w:hAnsi="Times New Roman" w:cs="Times New Roman"/>
          <w:b/>
          <w:sz w:val="24"/>
          <w:szCs w:val="24"/>
          <w:lang w:eastAsia="ru-RU"/>
        </w:rPr>
      </w:pPr>
    </w:p>
    <w:p w:rsidR="00D6773A" w:rsidRPr="003B3C6A" w:rsidRDefault="00D6773A" w:rsidP="006B151D">
      <w:pPr>
        <w:autoSpaceDE w:val="0"/>
        <w:autoSpaceDN w:val="0"/>
        <w:spacing w:after="0" w:line="240" w:lineRule="auto"/>
        <w:ind w:firstLine="851"/>
        <w:contextualSpacing/>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6.6 Требования по передаче заказчику закупки технических и иных документов (оформление результатов оказанных услуг)</w:t>
      </w:r>
    </w:p>
    <w:p w:rsidR="00D6773A" w:rsidRPr="003B3C6A" w:rsidRDefault="00D6773A" w:rsidP="006B151D">
      <w:pPr>
        <w:autoSpaceDE w:val="0"/>
        <w:autoSpaceDN w:val="0"/>
        <w:spacing w:after="0" w:line="240" w:lineRule="auto"/>
        <w:ind w:firstLine="708"/>
        <w:contextualSpacing/>
        <w:rPr>
          <w:rFonts w:ascii="Calibri" w:eastAsia="Times New Roman" w:hAnsi="Calibri" w:cs="Calibri"/>
          <w:sz w:val="24"/>
          <w:szCs w:val="24"/>
          <w:lang w:eastAsia="ru-RU"/>
        </w:rPr>
      </w:pPr>
      <w:r w:rsidRPr="003B3C6A">
        <w:rPr>
          <w:rFonts w:ascii="Times New Roman" w:eastAsia="Times New Roman" w:hAnsi="Times New Roman" w:cs="Times New Roman"/>
          <w:sz w:val="24"/>
          <w:szCs w:val="24"/>
          <w:lang w:eastAsia="ru-RU"/>
        </w:rPr>
        <w:t>Не применимо.</w:t>
      </w:r>
    </w:p>
    <w:p w:rsidR="00D6773A" w:rsidRPr="003B3C6A" w:rsidRDefault="00D6773A" w:rsidP="006B151D">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F44D75" w:rsidRPr="003B3C6A" w:rsidRDefault="00F44D75" w:rsidP="006B151D">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ТРЕБОВАНИЯ К ГАРАНТИЙНЫМ ОБЯЗАТЕЛЬСТВАМ ОКАЗЫВАЕМЫХ УСЛУГ</w:t>
      </w:r>
    </w:p>
    <w:p w:rsidR="00A32757" w:rsidRPr="003B3C6A" w:rsidRDefault="00A32757" w:rsidP="006B151D">
      <w:pPr>
        <w:pStyle w:val="a4"/>
        <w:widowControl w:val="0"/>
        <w:tabs>
          <w:tab w:val="left" w:pos="1380"/>
        </w:tabs>
        <w:autoSpaceDE w:val="0"/>
        <w:autoSpaceDN w:val="0"/>
        <w:spacing w:after="0" w:line="240" w:lineRule="auto"/>
        <w:ind w:left="0" w:firstLine="720"/>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Исполнитель гаран</w:t>
      </w:r>
      <w:r w:rsidR="002F33AD" w:rsidRPr="003B3C6A">
        <w:rPr>
          <w:rFonts w:ascii="Times New Roman" w:eastAsia="Times New Roman" w:hAnsi="Times New Roman" w:cs="Times New Roman"/>
          <w:sz w:val="24"/>
          <w:szCs w:val="24"/>
          <w:lang w:eastAsia="ru-RU"/>
        </w:rPr>
        <w:t>тирует качество оказанных Услуг</w:t>
      </w:r>
      <w:r w:rsidRPr="003B3C6A">
        <w:rPr>
          <w:rFonts w:ascii="Times New Roman" w:eastAsia="Times New Roman" w:hAnsi="Times New Roman" w:cs="Times New Roman"/>
          <w:sz w:val="24"/>
          <w:szCs w:val="24"/>
          <w:lang w:eastAsia="ru-RU"/>
        </w:rPr>
        <w:t xml:space="preserve"> в соответствии с требованиями ТЗ, нормативными документами, регламентирующими данный вид Услуг.</w:t>
      </w:r>
    </w:p>
    <w:p w:rsidR="00A32757" w:rsidRPr="003B3C6A" w:rsidRDefault="00A32757" w:rsidP="006B151D">
      <w:pPr>
        <w:pStyle w:val="a4"/>
        <w:widowControl w:val="0"/>
        <w:tabs>
          <w:tab w:val="left" w:pos="1380"/>
        </w:tabs>
        <w:autoSpaceDE w:val="0"/>
        <w:autoSpaceDN w:val="0"/>
        <w:spacing w:after="0" w:line="240" w:lineRule="auto"/>
        <w:ind w:left="0" w:firstLine="720"/>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Выявленные недостатки оказанных Услуг устраняются Исполнителем без дополнительной платы в течение 5 (пяти) рабочих дней </w:t>
      </w:r>
      <w:r w:rsidR="002F33AD" w:rsidRPr="003B3C6A">
        <w:rPr>
          <w:rFonts w:ascii="Times New Roman" w:eastAsia="Times New Roman" w:hAnsi="Times New Roman" w:cs="Times New Roman"/>
          <w:sz w:val="24"/>
          <w:szCs w:val="24"/>
          <w:lang w:eastAsia="ru-RU"/>
        </w:rPr>
        <w:t>даты получения письменного требования от Заказчика об устранении недостатков в оказанных Услугах.</w:t>
      </w:r>
    </w:p>
    <w:p w:rsidR="00F44D75" w:rsidRPr="003B3C6A" w:rsidRDefault="00D12F2F"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 xml:space="preserve">Началом срока гарантии оказанных услуг считается </w:t>
      </w:r>
      <w:r w:rsidR="002F33AD" w:rsidRPr="003B3C6A">
        <w:rPr>
          <w:rFonts w:ascii="Times New Roman" w:eastAsia="Times New Roman" w:hAnsi="Times New Roman" w:cs="Times New Roman"/>
          <w:sz w:val="24"/>
          <w:szCs w:val="24"/>
          <w:lang w:eastAsia="ru-RU"/>
        </w:rPr>
        <w:t xml:space="preserve">дата подписания сторонами Акта сдачи-приемки оказанных Услуг по соответствующей Заявке. </w:t>
      </w:r>
      <w:r w:rsidRPr="003B3C6A">
        <w:rPr>
          <w:rFonts w:ascii="Times New Roman" w:eastAsia="Times New Roman" w:hAnsi="Times New Roman" w:cs="Times New Roman"/>
          <w:sz w:val="24"/>
          <w:szCs w:val="24"/>
          <w:lang w:eastAsia="ru-RU"/>
        </w:rPr>
        <w:t>Исполнитель гарантирует качество оказания услуг на весь период оказания услуги.</w:t>
      </w:r>
    </w:p>
    <w:p w:rsidR="00A32757" w:rsidRPr="003B3C6A" w:rsidRDefault="00A32757"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0B450F" w:rsidRPr="003B3C6A" w:rsidRDefault="000B450F" w:rsidP="006B151D">
      <w:pPr>
        <w:pStyle w:val="a4"/>
        <w:widowControl w:val="0"/>
        <w:numPr>
          <w:ilvl w:val="0"/>
          <w:numId w:val="4"/>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3C6A">
        <w:rPr>
          <w:rFonts w:ascii="Times New Roman" w:eastAsia="Times New Roman" w:hAnsi="Times New Roman" w:cs="Times New Roman"/>
          <w:b/>
          <w:sz w:val="24"/>
          <w:szCs w:val="24"/>
          <w:lang w:eastAsia="ru-RU"/>
        </w:rPr>
        <w:t>СПЕЦИАЛЬНЫЕ ТРЕБОВАНИЯ</w:t>
      </w:r>
    </w:p>
    <w:p w:rsidR="000B450F" w:rsidRPr="003B3C6A" w:rsidRDefault="000B450F" w:rsidP="006B15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B3C6A">
        <w:rPr>
          <w:rFonts w:ascii="Times New Roman" w:eastAsia="Times New Roman" w:hAnsi="Times New Roman" w:cs="Times New Roman"/>
          <w:sz w:val="24"/>
          <w:szCs w:val="24"/>
          <w:lang w:eastAsia="ru-RU"/>
        </w:rPr>
        <w:t>Для оказания услуг Исполнитель должен иметь допуск на территорию АО «РЖД» по адресу:</w:t>
      </w:r>
    </w:p>
    <w:p w:rsidR="00434E1C" w:rsidRPr="003B3C6A" w:rsidRDefault="000B450F" w:rsidP="006B151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themeColor="text1"/>
          <w:sz w:val="24"/>
          <w:szCs w:val="24"/>
          <w:lang w:eastAsia="ru-RU"/>
        </w:rPr>
      </w:pPr>
      <w:r w:rsidRPr="003B3C6A">
        <w:rPr>
          <w:rFonts w:ascii="Times New Roman" w:eastAsia="Times New Roman" w:hAnsi="Times New Roman" w:cs="Times New Roman"/>
          <w:color w:val="000000" w:themeColor="text1"/>
          <w:sz w:val="24"/>
          <w:szCs w:val="24"/>
          <w:lang w:eastAsia="ru-RU"/>
        </w:rPr>
        <w:t>- Вагонный участок Хабаровск ДВ, адрес: 680022, г. Хабаровск, ул. Армавирская, 1;</w:t>
      </w:r>
    </w:p>
    <w:p w:rsidR="000B450F" w:rsidRPr="003B3C6A" w:rsidRDefault="000B450F" w:rsidP="00597E63">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shd w:val="clear" w:color="auto" w:fill="FFFFFF"/>
        </w:rPr>
      </w:pPr>
      <w:r w:rsidRPr="003B3C6A">
        <w:rPr>
          <w:rFonts w:ascii="Times New Roman" w:eastAsia="Times New Roman" w:hAnsi="Times New Roman" w:cs="Times New Roman"/>
          <w:sz w:val="24"/>
          <w:szCs w:val="24"/>
        </w:rPr>
        <w:t xml:space="preserve">Услуги должны выполняться </w:t>
      </w:r>
      <w:r w:rsidR="00597E63" w:rsidRPr="003B3C6A">
        <w:rPr>
          <w:rFonts w:ascii="Times New Roman" w:eastAsia="Calibri" w:hAnsi="Times New Roman" w:cs="Times New Roman"/>
          <w:sz w:val="24"/>
          <w:szCs w:val="24"/>
          <w:shd w:val="clear" w:color="auto" w:fill="FFFFFF"/>
        </w:rPr>
        <w:t xml:space="preserve">специально обученным и </w:t>
      </w:r>
      <w:r w:rsidRPr="003B3C6A">
        <w:rPr>
          <w:rFonts w:ascii="Times New Roman" w:eastAsia="Calibri" w:hAnsi="Times New Roman" w:cs="Times New Roman"/>
          <w:sz w:val="24"/>
          <w:szCs w:val="24"/>
          <w:shd w:val="clear" w:color="auto" w:fill="FFFFFF"/>
        </w:rPr>
        <w:t>проинструктированным персоналом.</w:t>
      </w:r>
    </w:p>
    <w:sectPr w:rsidR="000B450F" w:rsidRPr="003B3C6A" w:rsidSect="00597E63">
      <w:pgSz w:w="11906" w:h="16838"/>
      <w:pgMar w:top="851" w:right="85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AD" w:rsidRDefault="003102AD" w:rsidP="00373B71">
      <w:pPr>
        <w:spacing w:after="0" w:line="240" w:lineRule="auto"/>
      </w:pPr>
      <w:r>
        <w:separator/>
      </w:r>
    </w:p>
  </w:endnote>
  <w:endnote w:type="continuationSeparator" w:id="0">
    <w:p w:rsidR="003102AD" w:rsidRDefault="003102AD" w:rsidP="0037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AD" w:rsidRDefault="003102AD" w:rsidP="00373B71">
      <w:pPr>
        <w:spacing w:after="0" w:line="240" w:lineRule="auto"/>
      </w:pPr>
      <w:r>
        <w:separator/>
      </w:r>
    </w:p>
  </w:footnote>
  <w:footnote w:type="continuationSeparator" w:id="0">
    <w:p w:rsidR="003102AD" w:rsidRDefault="003102AD" w:rsidP="00373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B51"/>
    <w:multiLevelType w:val="hybridMultilevel"/>
    <w:tmpl w:val="E7BE1442"/>
    <w:lvl w:ilvl="0" w:tplc="4E708E8A">
      <w:start w:val="9"/>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14BF0A01"/>
    <w:multiLevelType w:val="hybridMultilevel"/>
    <w:tmpl w:val="46C096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D26726"/>
    <w:multiLevelType w:val="multilevel"/>
    <w:tmpl w:val="CACEE216"/>
    <w:lvl w:ilvl="0">
      <w:start w:val="6"/>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86C76A8"/>
    <w:multiLevelType w:val="hybridMultilevel"/>
    <w:tmpl w:val="220C9246"/>
    <w:lvl w:ilvl="0" w:tplc="26A049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EED1336"/>
    <w:multiLevelType w:val="hybridMultilevel"/>
    <w:tmpl w:val="AF92E7B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6"/>
  </w:num>
  <w:num w:numId="2">
    <w:abstractNumId w:val="2"/>
  </w:num>
  <w:num w:numId="3">
    <w:abstractNumId w:val="6"/>
  </w:num>
  <w:num w:numId="4">
    <w:abstractNumId w:val="3"/>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23"/>
    <w:rsid w:val="00002860"/>
    <w:rsid w:val="00013AC5"/>
    <w:rsid w:val="0001429E"/>
    <w:rsid w:val="00033668"/>
    <w:rsid w:val="00055A9E"/>
    <w:rsid w:val="000927E3"/>
    <w:rsid w:val="000B450F"/>
    <w:rsid w:val="000E6FF5"/>
    <w:rsid w:val="000F0880"/>
    <w:rsid w:val="000F2CCB"/>
    <w:rsid w:val="001208A8"/>
    <w:rsid w:val="00123080"/>
    <w:rsid w:val="00141999"/>
    <w:rsid w:val="001607D0"/>
    <w:rsid w:val="00197A6B"/>
    <w:rsid w:val="001A1799"/>
    <w:rsid w:val="001B5F65"/>
    <w:rsid w:val="00204AFF"/>
    <w:rsid w:val="002078EE"/>
    <w:rsid w:val="0021480B"/>
    <w:rsid w:val="00224340"/>
    <w:rsid w:val="00232E68"/>
    <w:rsid w:val="0025274B"/>
    <w:rsid w:val="0026444F"/>
    <w:rsid w:val="00266D68"/>
    <w:rsid w:val="002C682B"/>
    <w:rsid w:val="002E251E"/>
    <w:rsid w:val="002F33AD"/>
    <w:rsid w:val="00300481"/>
    <w:rsid w:val="003102AD"/>
    <w:rsid w:val="00364308"/>
    <w:rsid w:val="003734C9"/>
    <w:rsid w:val="00373B71"/>
    <w:rsid w:val="003B3C6A"/>
    <w:rsid w:val="003C596B"/>
    <w:rsid w:val="003E2150"/>
    <w:rsid w:val="003F488A"/>
    <w:rsid w:val="00424984"/>
    <w:rsid w:val="00430A18"/>
    <w:rsid w:val="00430D45"/>
    <w:rsid w:val="00434E1C"/>
    <w:rsid w:val="00441198"/>
    <w:rsid w:val="00444EE3"/>
    <w:rsid w:val="00463AA3"/>
    <w:rsid w:val="004834F8"/>
    <w:rsid w:val="004A34E5"/>
    <w:rsid w:val="004D1BAF"/>
    <w:rsid w:val="004D61BC"/>
    <w:rsid w:val="0050171F"/>
    <w:rsid w:val="005126D8"/>
    <w:rsid w:val="0052242B"/>
    <w:rsid w:val="00551220"/>
    <w:rsid w:val="00562875"/>
    <w:rsid w:val="00575004"/>
    <w:rsid w:val="005820DC"/>
    <w:rsid w:val="00594C4C"/>
    <w:rsid w:val="00597E63"/>
    <w:rsid w:val="005A1FC5"/>
    <w:rsid w:val="005A7CDA"/>
    <w:rsid w:val="005C2FDB"/>
    <w:rsid w:val="005D177D"/>
    <w:rsid w:val="005E3F62"/>
    <w:rsid w:val="006007A7"/>
    <w:rsid w:val="00602F4E"/>
    <w:rsid w:val="00617512"/>
    <w:rsid w:val="006216CA"/>
    <w:rsid w:val="006315FA"/>
    <w:rsid w:val="00634D6C"/>
    <w:rsid w:val="00653D86"/>
    <w:rsid w:val="006661C3"/>
    <w:rsid w:val="00677ACC"/>
    <w:rsid w:val="006933E2"/>
    <w:rsid w:val="006A4C1E"/>
    <w:rsid w:val="006B151D"/>
    <w:rsid w:val="006E73EB"/>
    <w:rsid w:val="006F3CF1"/>
    <w:rsid w:val="00713E6E"/>
    <w:rsid w:val="00717FB5"/>
    <w:rsid w:val="007214FA"/>
    <w:rsid w:val="00722A0D"/>
    <w:rsid w:val="00745798"/>
    <w:rsid w:val="0075701D"/>
    <w:rsid w:val="007742B3"/>
    <w:rsid w:val="00796CBC"/>
    <w:rsid w:val="007B3386"/>
    <w:rsid w:val="00821E5B"/>
    <w:rsid w:val="008314C2"/>
    <w:rsid w:val="00834439"/>
    <w:rsid w:val="0084458C"/>
    <w:rsid w:val="00866990"/>
    <w:rsid w:val="008A54EC"/>
    <w:rsid w:val="008E602E"/>
    <w:rsid w:val="00910DA5"/>
    <w:rsid w:val="00920094"/>
    <w:rsid w:val="0092016C"/>
    <w:rsid w:val="00925576"/>
    <w:rsid w:val="0096539D"/>
    <w:rsid w:val="00967BA9"/>
    <w:rsid w:val="00990D47"/>
    <w:rsid w:val="009A1034"/>
    <w:rsid w:val="009D20E5"/>
    <w:rsid w:val="009D24B6"/>
    <w:rsid w:val="00A13A23"/>
    <w:rsid w:val="00A14F7F"/>
    <w:rsid w:val="00A20D90"/>
    <w:rsid w:val="00A2357E"/>
    <w:rsid w:val="00A32757"/>
    <w:rsid w:val="00A71E23"/>
    <w:rsid w:val="00A736F1"/>
    <w:rsid w:val="00A768D6"/>
    <w:rsid w:val="00A84982"/>
    <w:rsid w:val="00AB7FA1"/>
    <w:rsid w:val="00AD22F1"/>
    <w:rsid w:val="00AE2EA6"/>
    <w:rsid w:val="00B14F6A"/>
    <w:rsid w:val="00B37E79"/>
    <w:rsid w:val="00B518CA"/>
    <w:rsid w:val="00B77A4E"/>
    <w:rsid w:val="00B81441"/>
    <w:rsid w:val="00B843DE"/>
    <w:rsid w:val="00B85352"/>
    <w:rsid w:val="00B86E61"/>
    <w:rsid w:val="00B90F7B"/>
    <w:rsid w:val="00B94E18"/>
    <w:rsid w:val="00BC68BE"/>
    <w:rsid w:val="00BE4CE6"/>
    <w:rsid w:val="00BF3526"/>
    <w:rsid w:val="00C20FA2"/>
    <w:rsid w:val="00C26CB0"/>
    <w:rsid w:val="00C75175"/>
    <w:rsid w:val="00C82AFB"/>
    <w:rsid w:val="00C931F4"/>
    <w:rsid w:val="00C960C9"/>
    <w:rsid w:val="00CA22EF"/>
    <w:rsid w:val="00CB7858"/>
    <w:rsid w:val="00CB7889"/>
    <w:rsid w:val="00CC097F"/>
    <w:rsid w:val="00D12F2F"/>
    <w:rsid w:val="00D37CE3"/>
    <w:rsid w:val="00D6773A"/>
    <w:rsid w:val="00D84B2E"/>
    <w:rsid w:val="00D91622"/>
    <w:rsid w:val="00DA11B9"/>
    <w:rsid w:val="00DB7D4C"/>
    <w:rsid w:val="00DF24FE"/>
    <w:rsid w:val="00E102C7"/>
    <w:rsid w:val="00E359C5"/>
    <w:rsid w:val="00E56032"/>
    <w:rsid w:val="00E66F39"/>
    <w:rsid w:val="00E72EF7"/>
    <w:rsid w:val="00E735E8"/>
    <w:rsid w:val="00E8070F"/>
    <w:rsid w:val="00E83E3B"/>
    <w:rsid w:val="00EA302F"/>
    <w:rsid w:val="00EE092F"/>
    <w:rsid w:val="00F17DBE"/>
    <w:rsid w:val="00F44D75"/>
    <w:rsid w:val="00F44E68"/>
    <w:rsid w:val="00F50001"/>
    <w:rsid w:val="00F5160B"/>
    <w:rsid w:val="00F55B23"/>
    <w:rsid w:val="00F575C8"/>
    <w:rsid w:val="00FA7BA0"/>
    <w:rsid w:val="00FC4646"/>
    <w:rsid w:val="00FF3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32946-B0EB-467F-8EE7-A524EB8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6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910DA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51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uiPriority w:val="34"/>
    <w:qFormat/>
    <w:rsid w:val="00920094"/>
    <w:pPr>
      <w:ind w:left="720"/>
      <w:contextualSpacing/>
    </w:pPr>
  </w:style>
  <w:style w:type="paragraph" w:customStyle="1" w:styleId="VL">
    <w:name w:val="VL_Основной текст"/>
    <w:basedOn w:val="a"/>
    <w:qFormat/>
    <w:rsid w:val="006E73EB"/>
    <w:pPr>
      <w:spacing w:before="240" w:after="0" w:line="240" w:lineRule="auto"/>
      <w:jc w:val="both"/>
    </w:pPr>
    <w:rPr>
      <w:rFonts w:eastAsia="Calibri" w:cs="Times New Roman"/>
      <w:color w:val="0B1107" w:themeColor="accent6" w:themeShade="1A"/>
    </w:rPr>
  </w:style>
  <w:style w:type="character" w:customStyle="1" w:styleId="10">
    <w:name w:val="Заголовок 1 Знак"/>
    <w:basedOn w:val="a0"/>
    <w:link w:val="1"/>
    <w:uiPriority w:val="9"/>
    <w:rsid w:val="00E66F39"/>
    <w:rPr>
      <w:rFonts w:ascii="Times New Roman" w:eastAsia="Times New Roman" w:hAnsi="Times New Roman" w:cs="Times New Roman"/>
      <w:b/>
      <w:bCs/>
      <w:kern w:val="36"/>
      <w:sz w:val="48"/>
      <w:szCs w:val="48"/>
      <w:lang w:eastAsia="ru-RU"/>
    </w:rPr>
  </w:style>
  <w:style w:type="table" w:customStyle="1" w:styleId="110">
    <w:name w:val="Сетка таблицы11"/>
    <w:basedOn w:val="a1"/>
    <w:next w:val="a3"/>
    <w:uiPriority w:val="59"/>
    <w:rsid w:val="000F0880"/>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F488A"/>
    <w:rPr>
      <w:rFonts w:ascii="Times New Roman" w:hAnsi="Times New Roman" w:cs="Times New Roman"/>
      <w:sz w:val="24"/>
      <w:szCs w:val="24"/>
    </w:rPr>
  </w:style>
  <w:style w:type="paragraph" w:customStyle="1" w:styleId="ConsPlusNormal">
    <w:name w:val="ConsPlusNormal"/>
    <w:qFormat/>
    <w:rsid w:val="00C26CB0"/>
    <w:pPr>
      <w:widowControl w:val="0"/>
      <w:spacing w:after="0" w:line="240" w:lineRule="auto"/>
      <w:ind w:firstLine="720"/>
    </w:pPr>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3264">
      <w:bodyDiv w:val="1"/>
      <w:marLeft w:val="0"/>
      <w:marRight w:val="0"/>
      <w:marTop w:val="0"/>
      <w:marBottom w:val="0"/>
      <w:divBdr>
        <w:top w:val="none" w:sz="0" w:space="0" w:color="auto"/>
        <w:left w:val="none" w:sz="0" w:space="0" w:color="auto"/>
        <w:bottom w:val="none" w:sz="0" w:space="0" w:color="auto"/>
        <w:right w:val="none" w:sz="0" w:space="0" w:color="auto"/>
      </w:divBdr>
    </w:div>
    <w:div w:id="669334078">
      <w:bodyDiv w:val="1"/>
      <w:marLeft w:val="0"/>
      <w:marRight w:val="0"/>
      <w:marTop w:val="0"/>
      <w:marBottom w:val="0"/>
      <w:divBdr>
        <w:top w:val="none" w:sz="0" w:space="0" w:color="auto"/>
        <w:left w:val="none" w:sz="0" w:space="0" w:color="auto"/>
        <w:bottom w:val="none" w:sz="0" w:space="0" w:color="auto"/>
        <w:right w:val="none" w:sz="0" w:space="0" w:color="auto"/>
      </w:divBdr>
    </w:div>
    <w:div w:id="1029258735">
      <w:bodyDiv w:val="1"/>
      <w:marLeft w:val="0"/>
      <w:marRight w:val="0"/>
      <w:marTop w:val="0"/>
      <w:marBottom w:val="0"/>
      <w:divBdr>
        <w:top w:val="none" w:sz="0" w:space="0" w:color="auto"/>
        <w:left w:val="none" w:sz="0" w:space="0" w:color="auto"/>
        <w:bottom w:val="none" w:sz="0" w:space="0" w:color="auto"/>
        <w:right w:val="none" w:sz="0" w:space="0" w:color="auto"/>
      </w:divBdr>
    </w:div>
    <w:div w:id="1159540135">
      <w:bodyDiv w:val="1"/>
      <w:marLeft w:val="0"/>
      <w:marRight w:val="0"/>
      <w:marTop w:val="0"/>
      <w:marBottom w:val="0"/>
      <w:divBdr>
        <w:top w:val="none" w:sz="0" w:space="0" w:color="auto"/>
        <w:left w:val="none" w:sz="0" w:space="0" w:color="auto"/>
        <w:bottom w:val="none" w:sz="0" w:space="0" w:color="auto"/>
        <w:right w:val="none" w:sz="0" w:space="0" w:color="auto"/>
      </w:divBdr>
    </w:div>
    <w:div w:id="178325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 Тарас Васильевич</dc:creator>
  <cp:keywords/>
  <dc:description/>
  <cp:lastModifiedBy>Барахтина Виктория Александровна</cp:lastModifiedBy>
  <cp:revision>2</cp:revision>
  <dcterms:created xsi:type="dcterms:W3CDTF">2026-06-15T05:00:00Z</dcterms:created>
  <dcterms:modified xsi:type="dcterms:W3CDTF">2026-06-15T05:00:00Z</dcterms:modified>
</cp:coreProperties>
</file>