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highlight w:val="none"/>
          <w:shd w:fill="auto" w:val="clear"/>
        </w:rPr>
      </w:pPr>
      <w:r>
        <w:rPr>
          <w:b/>
          <w:szCs w:val="24"/>
          <w:shd w:fill="auto" w:val="clear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highlight w:val="none"/>
          <w:shd w:fill="auto" w:val="clear"/>
        </w:rPr>
      </w:pPr>
      <w:r>
        <w:rPr>
          <w:szCs w:val="24"/>
          <w:shd w:fill="auto" w:val="clear"/>
        </w:rPr>
        <w:t>ОКП</w:t>
      </w:r>
      <w:r>
        <w:rPr>
          <w:color w:val="000000"/>
          <w:szCs w:val="24"/>
          <w:shd w:fill="auto" w:val="clear"/>
        </w:rPr>
        <w:t>Д2 22.19.30.133 П</w:t>
      </w:r>
      <w:r>
        <w:rPr>
          <w:szCs w:val="24"/>
          <w:shd w:fill="auto" w:val="clear"/>
        </w:rPr>
        <w:t>оставка гидравлических шлангов высокого давления с комплектующими к АВД Посейдон для выполнения работ на Саяно-Шушенской ГЭС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>(Лот № 0015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-АХР ДОР ДОХ-2026-ГРВКК-СШФ</w:t>
      </w:r>
      <w:r>
        <w:rPr>
          <w:b w:val="false"/>
          <w:bCs w:val="false"/>
          <w:sz w:val="24"/>
          <w:szCs w:val="24"/>
          <w:shd w:fill="auto" w:val="clear"/>
        </w:rPr>
        <w:t>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</w:numPr>
        <w:tabs>
          <w:tab w:val="clear" w:pos="0"/>
          <w:tab w:val="left" w:pos="709" w:leader="none"/>
        </w:tabs>
        <w:ind w:left="432" w:right="0" w:hanging="0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both"/>
        <w:outlineLvl w:val="0"/>
        <w:rPr>
          <w:szCs w:val="24"/>
        </w:rPr>
      </w:pPr>
      <w:r>
        <w:rPr>
          <w:szCs w:val="24"/>
        </w:rPr>
        <w:tab/>
      </w:r>
      <w:r>
        <w:rPr>
          <w:color w:val="000000"/>
          <w:szCs w:val="24"/>
          <w:shd w:fill="auto" w:val="clear"/>
        </w:rPr>
        <w:t>ОКПД2 22.19.30.133 Поставка гидравлических шлангов высокого давления с комплектующими к АВД Посейдон для выполнения работ на Саяно-Шушенской ГЭС</w:t>
      </w:r>
      <w:r>
        <w:rPr>
          <w:szCs w:val="24"/>
          <w:shd w:fill="auto" w:val="clear"/>
        </w:rPr>
        <w:t xml:space="preserve"> (далее продукция).</w:t>
      </w:r>
      <w:bookmarkStart w:id="2" w:name="_Toc75446569"/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left="0" w:right="0" w:firstLine="432"/>
        <w:jc w:val="both"/>
        <w:rPr>
          <w:rFonts w:eastAsia="Times New Roman" w:cs="Times New Roman"/>
          <w:bCs/>
          <w:szCs w:val="24"/>
          <w:shd w:fill="FFFFFF" w:val="clear"/>
          <w:lang w:eastAsia="ru-RU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</w:r>
      <w:r>
        <w:rPr/>
        <w:t>Накладные расходы филиала для исполнения доходных договоров.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right="0" w:firstLine="709"/>
        <w:rPr>
          <w:caps/>
          <w:lang w:val="ru-RU"/>
        </w:rPr>
      </w:pPr>
      <w:bookmarkStart w:id="4" w:name="_Toc51339693"/>
      <w:bookmarkStart w:id="5" w:name="_Toc7544657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righ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301"/>
        <w:gridCol w:w="1413"/>
        <w:gridCol w:w="1091"/>
      </w:tblGrid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Кол-во</w:t>
            </w:r>
          </w:p>
        </w:tc>
      </w:tr>
      <w:tr>
        <w:trPr>
          <w:trHeight w:val="22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x-none" w:bidi="ar-SA"/>
              </w:rPr>
              <w:t>1.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Шланг 2SN,</w:t>
            </w:r>
            <w:r>
              <w:rPr>
                <w:color w:val="000000"/>
                <w:sz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hd w:fill="auto" w:val="clear"/>
              </w:rPr>
              <w:t>7</w:t>
            </w:r>
            <w:r>
              <w:rPr>
                <w:color w:val="000000"/>
                <w:sz w:val="24"/>
                <w:shd w:fill="auto" w:val="clear"/>
              </w:rPr>
              <w:t xml:space="preserve">00бар, 15м, 10мм, </w:t>
            </w:r>
            <w:r>
              <w:rPr>
                <w:color w:val="000000"/>
                <w:sz w:val="24"/>
                <w:shd w:fill="auto" w:val="clear"/>
              </w:rPr>
              <w:t>3/8</w:t>
            </w:r>
            <w:r>
              <w:rPr>
                <w:color w:val="000000"/>
                <w:sz w:val="24"/>
                <w:shd w:fill="auto" w:val="clear"/>
              </w:rPr>
              <w:t>"</w:t>
            </w:r>
            <w:r>
              <w:rPr>
                <w:color w:val="000000"/>
                <w:sz w:val="24"/>
                <w:shd w:fill="auto" w:val="clear"/>
              </w:rPr>
              <w:t>BSP(Г)-</w:t>
            </w:r>
            <w:r>
              <w:rPr>
                <w:color w:val="000000"/>
                <w:sz w:val="24"/>
                <w:shd w:fill="auto" w:val="clear"/>
              </w:rPr>
              <w:t>3/8</w:t>
            </w:r>
            <w:r>
              <w:rPr>
                <w:color w:val="000000"/>
                <w:sz w:val="24"/>
                <w:shd w:fill="auto" w:val="clear"/>
              </w:rPr>
              <w:t>"</w:t>
            </w:r>
            <w:r>
              <w:rPr>
                <w:color w:val="000000"/>
                <w:sz w:val="24"/>
                <w:shd w:fill="auto" w:val="clear"/>
              </w:rPr>
              <w:t>BSP(Ш)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шт/м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30/450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Форсунка роторная для поверхностей UR60, 600бар, размер 030, 45л/мин, 90⁰С, 1/4″BSP(Г), конус 20гр, РА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Ручное резьбовое соединение М22х1,5(Г) - 3/8"BSP(Ш), 500бар, 150⁰С, D14мм, нерж.сталь, R+M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Ручное резьбовое соединение М22х1,5(Г) - 3/8"BSP(Г),</w:t>
              <w:br/>
              <w:t>500бар, 150⁰С, D14мм, нерж.сталь, R+M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right="0" w:firstLine="709"/>
        <w:rPr>
          <w:color w:val="auto"/>
        </w:rPr>
      </w:pPr>
      <w:r>
        <w:rPr>
          <w:color w:val="auto"/>
        </w:rPr>
        <w:t xml:space="preserve">Требования к срокам поставки продукции </w:t>
      </w:r>
    </w:p>
    <w:p>
      <w:pPr>
        <w:pStyle w:val="Normal"/>
        <w:rPr>
          <w:color w:val="auto"/>
        </w:rPr>
      </w:pPr>
      <w:bookmarkStart w:id="10" w:name="_Toc75446579"/>
      <w:bookmarkStart w:id="11" w:name="_Toc51339697"/>
      <w:bookmarkStart w:id="12" w:name="_Toc50125127"/>
      <w:r>
        <w:rPr>
          <w:rFonts w:eastAsia="Calibri"/>
          <w:color w:val="auto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color w:val="auto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color w:val="auto"/>
          <w:szCs w:val="24"/>
          <w:lang w:eastAsia="x-none"/>
        </w:rPr>
        <w:t>поставки продукции</w:t>
      </w:r>
      <w:bookmarkEnd w:id="10"/>
      <w:r>
        <w:rPr>
          <w:rFonts w:eastAsia="Calibri"/>
          <w:color w:val="auto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718"/>
        <w:gridCol w:w="2404"/>
        <w:gridCol w:w="2836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№ </w:t>
            </w:r>
            <w:r>
              <w:rPr>
                <w:color w:val="auto"/>
                <w:szCs w:val="24"/>
              </w:rPr>
              <w:t>п/п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right="0" w:hanging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  <w:t>ОКПД2 22.19.30.133 Поставка гидравлических шлангов высокого давления с комплектующими к АВД Посейдон для выполнения работ на Саяно-Шушенской ГЭС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В течение 3</w:t>
            </w:r>
            <w:r>
              <w:rPr>
                <w:rFonts w:cs="Times New Roman"/>
                <w:color w:val="000000"/>
                <w:szCs w:val="24"/>
                <w:shd w:fill="auto" w:val="clear"/>
                <w:lang w:eastAsia="ru-RU"/>
              </w:rPr>
              <w:t>0</w:t>
            </w:r>
            <w:r>
              <w:rPr>
                <w:rFonts w:cs="Times New Roman"/>
                <w:color w:val="C9211E"/>
                <w:szCs w:val="24"/>
                <w:shd w:fill="FFFF00" w:val="clear"/>
                <w:lang w:eastAsia="ru-RU"/>
              </w:rPr>
              <w:t xml:space="preserve"> </w:t>
            </w:r>
            <w:r>
              <w:rPr>
                <w:rFonts w:cs="Times New Roman"/>
                <w:color w:val="auto"/>
                <w:szCs w:val="24"/>
                <w:lang w:eastAsia="ru-RU"/>
              </w:rPr>
              <w:t>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937"/>
        <w:gridCol w:w="2725"/>
        <w:gridCol w:w="4136"/>
        <w:gridCol w:w="3489"/>
      </w:tblGrid>
      <w:tr>
        <w:trPr>
          <w:trHeight w:val="20" w:hRule="atLeast"/>
        </w:trPr>
        <w:tc>
          <w:tcPr>
            <w:tcW w:w="15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Наименование продукции (позиции №1-</w:t>
            </w:r>
            <w:r>
              <w:rPr>
                <w:b/>
                <w:bCs/>
                <w:szCs w:val="24"/>
                <w:shd w:fill="auto" w:val="clear"/>
              </w:rPr>
              <w:t>4</w:t>
            </w:r>
            <w:r>
              <w:rPr>
                <w:b/>
                <w:bCs/>
                <w:szCs w:val="24"/>
              </w:rPr>
              <w:t>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Материалы предназначенные для выполнения работ на</w:t>
            </w:r>
            <w:r>
              <w:rPr>
                <w:rStyle w:val="Style"/>
                <w:b/>
                <w:bCs/>
                <w:i w:val="false"/>
                <w:sz w:val="24"/>
                <w:szCs w:val="24"/>
                <w:shd w:fill="auto" w:val="clear"/>
              </w:rPr>
              <w:t xml:space="preserve"> СШГЭС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79" w:hRule="atLeast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Шланг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Производитель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u w:val="none"/>
                <w:em w:val="none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ООО «Зет-Техно»</w:t>
            </w:r>
          </w:p>
        </w:tc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84" w:hRule="atLeast"/>
        </w:trPr>
        <w:tc>
          <w:tcPr>
            <w:tcW w:w="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Назначение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АВД Посейдон</w:t>
            </w:r>
          </w:p>
        </w:tc>
        <w:tc>
          <w:tcPr>
            <w:tcW w:w="3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Arial;serif" w:hAnsi="Arial;serif"/>
                <w:b w:val="false"/>
                <w:i w:val="false"/>
                <w:i w:val="false"/>
                <w:caps w:val="false"/>
                <w:smallCaps w:val="false"/>
                <w:color w:val="434343"/>
                <w:spacing w:val="0"/>
                <w:sz w:val="1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2SN-15-10-3/8-500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8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2SN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Давление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fill="auto" w:val="clear"/>
                <w:lang w:eastAsia="ru-RU"/>
              </w:rPr>
              <w:t>7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00бар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Длина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15м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10мм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position w:val="0"/>
                <w:sz w:val="22"/>
                <w:sz w:val="22"/>
                <w:shd w:fill="auto" w:val="clear"/>
                <w:vertAlign w:val="baseline"/>
              </w:rPr>
              <w:t>Соединение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  <w:shd w:fill="auto" w:val="clear"/>
              </w:rPr>
              <w:t>3/8</w:t>
            </w:r>
            <w:r>
              <w:rPr>
                <w:color w:val="000000"/>
                <w:sz w:val="24"/>
                <w:shd w:fill="auto" w:val="clear"/>
              </w:rPr>
              <w:t>"</w:t>
            </w:r>
            <w:r>
              <w:rPr>
                <w:color w:val="000000"/>
                <w:sz w:val="24"/>
                <w:shd w:fill="auto" w:val="clear"/>
              </w:rPr>
              <w:t>BSP(Г)-</w:t>
            </w:r>
            <w:r>
              <w:rPr>
                <w:color w:val="000000"/>
                <w:sz w:val="24"/>
                <w:shd w:fill="auto" w:val="clear"/>
              </w:rPr>
              <w:t>3/8</w:t>
            </w:r>
            <w:r>
              <w:rPr>
                <w:color w:val="000000"/>
                <w:sz w:val="24"/>
                <w:shd w:fill="auto" w:val="clear"/>
              </w:rPr>
              <w:t>"</w:t>
            </w:r>
            <w:r>
              <w:rPr>
                <w:color w:val="000000"/>
                <w:sz w:val="24"/>
                <w:shd w:fill="auto" w:val="clear"/>
              </w:rPr>
              <w:t>BSP(Ш)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Форсунка роторная для поверхностей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АВД Посейдон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Cs w:val="24"/>
                <w:shd w:fill="auto" w:val="clear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25.1460.30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Тип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  <w:t>UR60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Давление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fill="auto" w:val="clear"/>
                <w:lang w:eastAsia="ru-RU"/>
              </w:rPr>
              <w:t>600бар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Размер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030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Производительность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45л/мин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Температура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90⁰С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Соединение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1/4″BSP(Г)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Конус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20гр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Ручное резьбовое соединение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АВД Посейдон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56169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shd w:fill="auto" w:val="clear"/>
                <w:vertAlign w:val="baseline"/>
                <w:lang w:eastAsia="ru-RU"/>
              </w:rPr>
              <w:t>Давление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500бар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Температура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150⁰С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14мм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Соединение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  <w:t xml:space="preserve">М22х1,5(Г) - 3/8"BSP(Ш) </w:t>
            </w:r>
            <w:r>
              <w:rPr>
                <w:color w:val="000000"/>
                <w:sz w:val="24"/>
              </w:rPr>
              <w:t>R+M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Материал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Нержавеющая сталь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" w:hRule="atLeast"/>
        </w:trPr>
        <w:tc>
          <w:tcPr>
            <w:tcW w:w="7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3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Ручное резьбовое соединение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Назначение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АВД Посейдон</w:t>
            </w:r>
          </w:p>
        </w:tc>
        <w:tc>
          <w:tcPr>
            <w:tcW w:w="34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zCs w:val="24"/>
                <w:shd w:fill="auto" w:val="clear"/>
                <w:lang w:eastAsia="ru-RU"/>
              </w:rPr>
              <w:t>Артикул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56159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position w:val="0"/>
                <w:sz w:val="24"/>
                <w:sz w:val="24"/>
                <w:szCs w:val="24"/>
                <w:shd w:fill="auto" w:val="clear"/>
                <w:vertAlign w:val="baseline"/>
                <w:lang w:eastAsia="ru-RU"/>
              </w:rPr>
              <w:t>Давление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500бар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Температура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150⁰С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Диаметр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14мм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7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Соединение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  <w:t xml:space="preserve">М22х1,5(Г) - 3/8"BSP(Г) </w:t>
            </w:r>
            <w:r>
              <w:rPr>
                <w:color w:val="000000"/>
                <w:sz w:val="24"/>
              </w:rPr>
              <w:t>R+M</w:t>
            </w:r>
          </w:p>
        </w:tc>
        <w:tc>
          <w:tcPr>
            <w:tcW w:w="34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Место поставки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655619, Р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еспублика Хакасия, г. Саяногорск, рп. Черемушки, д.103</w:t>
            </w:r>
          </w:p>
        </w:tc>
      </w:tr>
      <w:tr>
        <w:trPr>
          <w:trHeight w:val="2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4"/>
              </w:rPr>
              <w:t>Осуществляется только в рабочие дни с 9-00 до 11-00 и с 13-00 до 16-00 час.</w:t>
            </w:r>
          </w:p>
        </w:tc>
      </w:tr>
      <w:tr>
        <w:trPr>
          <w:trHeight w:val="674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ru-RU"/>
              </w:rPr>
              <w:t xml:space="preserve"> по тел. 8-961-740-00-40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Сроки гарантии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На Продукцию устанавливается гарантийный срок, не менее 12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 (двенадцати)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 xml:space="preserve">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 на русском языке; и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нструкции по эксплуатации (монтажу и т.п.) на русском языке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; у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паковочный лист на продукцию;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 xml:space="preserve"> с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 xml:space="preserve">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товарную накладную унифицированной формы ТОРГ-12 (УПД) в 2 экз., транспортную накладную.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131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eastAsia="x-none"/>
              </w:rPr>
              <w:t>П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родукция должна быть новой, ранее не использовавшейся.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x-none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247" w:hRule="atLeast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4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color w:val="000000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0"/>
        </w:numPr>
        <w:tabs>
          <w:tab w:val="clear" w:pos="709"/>
          <w:tab w:val="left" w:pos="0" w:leader="none"/>
        </w:tabs>
        <w:spacing w:before="120" w:after="60"/>
        <w:ind w:left="357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widowControl w:val="false"/>
        <w:tabs>
          <w:tab w:val="clear" w:pos="708"/>
          <w:tab w:val="left" w:pos="7380" w:leader="none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5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5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5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5</w:t>
    </w:r>
    <w:r>
      <w:rPr>
        <w:sz w:val="24"/>
        <w:b/>
        <w:szCs w:val="24"/>
        <w:bCs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567"/>
      </w:pPr>
      <w:rPr>
        <w:b w:val="false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0" w:right="0" w:firstLine="709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tabs>
        <w:tab w:val="clear" w:pos="0"/>
        <w:tab w:val="clear" w:pos="709"/>
      </w:tabs>
      <w:ind w:left="432" w:right="0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709" w:leader="none"/>
      </w:tabs>
      <w:ind w:left="0" w:right="0"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0" w:right="0" w:firstLine="709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>
    <w:name w:val="комментарий"/>
    <w:qFormat/>
    <w:rPr>
      <w:b/>
      <w:i/>
      <w:shd w:fill="FFFF99" w:val="clear"/>
    </w:rPr>
  </w:style>
  <w:style w:type="character" w:styleId="2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qFormat/>
    <w:rPr>
      <w:b/>
      <w:bCs/>
    </w:rPr>
  </w:style>
  <w:style w:type="character" w:styleId="Style10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>
    <w:name w:val="Подпункт Знак1"/>
    <w:link w:val="Style31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>
    <w:name w:val="blk"/>
    <w:qFormat/>
    <w:rPr/>
  </w:style>
  <w:style w:type="character" w:styleId="Style14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>
    <w:name w:val="Подподпункт Знак"/>
    <w:link w:val="Style38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>
    <w:name w:val="УРОВЕНЬ_Абзац_тип3 Знак"/>
    <w:link w:val="38"/>
    <w:qFormat/>
    <w:rPr>
      <w:rFonts w:ascii="Times New Roman" w:hAnsi="Times New Roman" w:eastAsia="Calibri" w:cs="Times New Roman"/>
      <w:sz w:val="26"/>
      <w:szCs w:val="28"/>
    </w:rPr>
  </w:style>
  <w:style w:type="character" w:styleId="Style16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4">
    <w:name w:val="Пункт2 Знак"/>
    <w:link w:val="27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Value">
    <w:name w:val="value"/>
    <w:qFormat/>
    <w:rPr/>
  </w:style>
  <w:style w:type="character" w:styleId="Style18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>
    <w:name w:val="name"/>
    <w:qFormat/>
    <w:rPr/>
  </w:style>
  <w:style w:type="character" w:styleId="Extended-textshort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>
    <w:name w:val="product_code"/>
    <w:qFormat/>
    <w:rPr/>
  </w:style>
  <w:style w:type="character" w:styleId="Add-data-value">
    <w:name w:val="add-data-value"/>
    <w:basedOn w:val="DefaultParagraphFont"/>
    <w:qFormat/>
    <w:rPr/>
  </w:style>
  <w:style w:type="character" w:styleId="Extendedtext-short">
    <w:name w:val="extendedtext-short"/>
    <w:qFormat/>
    <w:rPr/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9">
    <w:name w:val="РГ_номер текста табл Знак"/>
    <w:basedOn w:val="DefaultParagraphFont"/>
    <w:qFormat/>
    <w:rPr>
      <w:rFonts w:ascii="Calibri" w:hAnsi="Calibri" w:eastAsia="Calibri" w:cs="Calibri"/>
      <w:sz w:val="24"/>
      <w:szCs w:val="22"/>
      <w:lang w:eastAsia="en-US"/>
    </w:rPr>
  </w:style>
  <w:style w:type="character" w:styleId="34">
    <w:name w:val="Неразрешенное упоминание3"/>
    <w:basedOn w:val="DefaultParagraphFont"/>
    <w:qFormat/>
    <w:rPr>
      <w:color w:val="605E5C"/>
      <w:shd w:fill="E1DFDD" w:val="clear"/>
    </w:rPr>
  </w:style>
  <w:style w:type="character" w:styleId="25">
    <w:name w:val="Неразрешенное упоминание2"/>
    <w:basedOn w:val="DefaultParagraphFont"/>
    <w:qFormat/>
    <w:rPr>
      <w:color w:val="605E5C"/>
      <w:shd w:fill="E1DFDD" w:val="clear"/>
    </w:rPr>
  </w:style>
  <w:style w:type="character" w:styleId="Style20">
    <w:name w:val="Заголовок Знак"/>
    <w:basedOn w:val="DefaultParagraphFont"/>
    <w:qFormat/>
    <w:rPr>
      <w:b/>
      <w:sz w:val="28"/>
      <w:szCs w:val="28"/>
    </w:rPr>
  </w:style>
  <w:style w:type="character" w:styleId="Style21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2-2">
    <w:name w:val="Средняя сетка 2 - Акцент 2 Знак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Style22">
    <w:name w:val="Пункт Знак"/>
    <w:qFormat/>
    <w:rPr>
      <w:sz w:val="28"/>
      <w:lang w:val="ru-RU" w:eastAsia="ru-RU" w:bidi="ar-SA"/>
    </w:rPr>
  </w:style>
  <w:style w:type="character" w:styleId="Style23">
    <w:name w:val="Схема документа Знак"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211">
    <w:name w:val="Заголовок 2 Знак1"/>
    <w:qFormat/>
    <w:rPr>
      <w:b/>
      <w:sz w:val="32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qFormat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">
    <w:name w:val="index heading1"/>
    <w:basedOn w:val="Title"/>
    <w:qFormat/>
    <w:pPr/>
    <w:rPr/>
  </w:style>
  <w:style w:type="paragraph" w:styleId="Style26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7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9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6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5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30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right="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right="0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3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7">
    <w:name w:val="Пункт2"/>
    <w:basedOn w:val="Normal"/>
    <w:link w:val="24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eastAsia="Times New Roman" w:cs="Calibri"/>
      <w:sz w:val="20"/>
      <w:szCs w:val="20"/>
      <w:lang w:eastAsia="ru-RU"/>
    </w:rPr>
  </w:style>
  <w:style w:type="paragraph" w:styleId="Style32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33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eastAsia="Times New Roman" w:cs="Calibri"/>
      <w:sz w:val="20"/>
      <w:szCs w:val="20"/>
      <w:lang w:eastAsia="ru-RU"/>
    </w:rPr>
  </w:style>
  <w:style w:type="paragraph" w:styleId="28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right="0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right="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right="0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eastAsia="Calibri" w:cs="Times New Roman"/>
      <w:szCs w:val="24"/>
      <w:lang w:val="x-none" w:eastAsia="x-none"/>
    </w:rPr>
  </w:style>
  <w:style w:type="paragraph" w:styleId="Style35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6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9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6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</w:rPr>
  </w:style>
  <w:style w:type="paragraph" w:styleId="Style37">
    <w:name w:val="Таблица"/>
    <w:basedOn w:val="Normal"/>
    <w:qFormat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8">
    <w:name w:val="Подподпункт"/>
    <w:basedOn w:val="Style31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9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right="0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right="0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0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right="0" w:hanging="1080"/>
      <w:contextualSpacing w:val="false"/>
      <w:jc w:val="both"/>
    </w:pPr>
    <w:rPr>
      <w:sz w:val="26"/>
      <w:szCs w:val="28"/>
      <w:lang w:eastAsia="en-US"/>
    </w:rPr>
  </w:style>
  <w:style w:type="paragraph" w:styleId="38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right="0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2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4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42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>
    <w:name w:val="Контракт-раздел"/>
    <w:basedOn w:val="Normal"/>
    <w:qFormat/>
    <w:pPr>
      <w:keepNext w:val="true"/>
      <w:keepLines/>
      <w:numPr>
        <w:ilvl w:val="0"/>
        <w:numId w:val="0"/>
      </w:numPr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>
    <w:name w:val="Контракт-пункт"/>
    <w:basedOn w:val="Normal"/>
    <w:qFormat/>
    <w:pPr>
      <w:tabs>
        <w:tab w:val="clear" w:pos="708"/>
        <w:tab w:val="left" w:pos="1391" w:leader="none"/>
      </w:tabs>
      <w:ind w:left="1391" w:right="0" w:hanging="851"/>
    </w:pPr>
    <w:rPr>
      <w:rFonts w:eastAsia="Times New Roman" w:cs="Times New Roman"/>
      <w:szCs w:val="28"/>
      <w:lang w:eastAsia="ru-RU"/>
    </w:rPr>
  </w:style>
  <w:style w:type="paragraph" w:styleId="110">
    <w:name w:val="Обычный1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3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4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>
    <w:name w:val="Body Text 21"/>
    <w:basedOn w:val="Normal"/>
    <w:qFormat/>
    <w:pPr>
      <w:ind w:left="0" w:right="0" w:firstLine="709"/>
      <w:jc w:val="both"/>
    </w:pPr>
    <w:rPr>
      <w:rFonts w:eastAsia="Times New Roman" w:cs="Times New Roman"/>
      <w:szCs w:val="20"/>
      <w:lang w:eastAsia="ru-RU"/>
    </w:rPr>
  </w:style>
  <w:style w:type="paragraph" w:styleId="Style45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3">
    <w:name w:val="Обычный2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9">
    <w:name w:val="Обычный3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6">
    <w:name w:val="Содержимое таблицы"/>
    <w:basedOn w:val="Normal"/>
    <w:qFormat/>
    <w:pPr>
      <w:widowControl w:val="false"/>
      <w:suppressLineNumbers/>
    </w:pPr>
    <w:rPr/>
  </w:style>
  <w:style w:type="paragraph" w:styleId="Style47">
    <w:name w:val="Заголовок таблицы"/>
    <w:basedOn w:val="Style46"/>
    <w:qFormat/>
    <w:pPr>
      <w:jc w:val="center"/>
    </w:pPr>
    <w:rPr>
      <w:b/>
      <w:bCs/>
    </w:rPr>
  </w:style>
  <w:style w:type="paragraph" w:styleId="111">
    <w:name w:val="1.1. таблица"/>
    <w:basedOn w:val="Style48"/>
    <w:qFormat/>
    <w:pPr>
      <w:numPr>
        <w:ilvl w:val="1"/>
        <w:numId w:val="9"/>
      </w:numPr>
      <w:tabs>
        <w:tab w:val="clear" w:pos="708"/>
        <w:tab w:val="left" w:pos="360" w:leader="none"/>
        <w:tab w:val="left" w:pos="1440" w:leader="none"/>
      </w:tabs>
      <w:ind w:left="1440" w:right="0" w:hanging="0"/>
    </w:pPr>
    <w:rPr/>
  </w:style>
  <w:style w:type="paragraph" w:styleId="Style48">
    <w:name w:val="РГ_номер текста табл"/>
    <w:basedOn w:val="ListParagraph"/>
    <w:qFormat/>
    <w:pPr>
      <w:numPr>
        <w:ilvl w:val="0"/>
        <w:numId w:val="9"/>
      </w:numPr>
      <w:spacing w:before="0" w:after="0"/>
      <w:contextualSpacing/>
      <w:jc w:val="both"/>
    </w:pPr>
    <w:rPr>
      <w:rFonts w:ascii="Calibri" w:hAnsi="Calibri" w:eastAsia="Calibri" w:cs="Calibri"/>
      <w:szCs w:val="22"/>
    </w:rPr>
  </w:style>
  <w:style w:type="paragraph" w:styleId="Tableheader">
    <w:name w:val="Table_header"/>
    <w:basedOn w:val="Normal"/>
    <w:qFormat/>
    <w:pPr>
      <w:spacing w:lineRule="auto" w:line="240" w:before="120" w:after="0"/>
      <w:ind w:left="0" w:right="0" w:hanging="0"/>
    </w:pPr>
    <w:rPr>
      <w:b/>
      <w:sz w:val="20"/>
      <w:szCs w:val="24"/>
    </w:rPr>
  </w:style>
  <w:style w:type="paragraph" w:styleId="Style49">
    <w:name w:val="русгидро п.п.п.п."/>
    <w:basedOn w:val="Normal"/>
    <w:qFormat/>
    <w:pPr>
      <w:numPr>
        <w:ilvl w:val="3"/>
        <w:numId w:val="8"/>
      </w:numPr>
      <w:tabs>
        <w:tab w:val="clear" w:pos="708"/>
        <w:tab w:val="left" w:pos="1843" w:leader="none"/>
      </w:tabs>
      <w:spacing w:lineRule="auto" w:line="240"/>
    </w:pPr>
    <w:rPr>
      <w:szCs w:val="28"/>
    </w:rPr>
  </w:style>
  <w:style w:type="paragraph" w:styleId="112">
    <w:name w:val="Заголовок1"/>
    <w:basedOn w:val="Normal"/>
    <w:qFormat/>
    <w:pPr>
      <w:numPr>
        <w:ilvl w:val="0"/>
        <w:numId w:val="8"/>
      </w:numPr>
      <w:spacing w:before="240" w:after="0"/>
      <w:jc w:val="center"/>
    </w:pPr>
    <w:rPr>
      <w:b/>
      <w:szCs w:val="28"/>
    </w:rPr>
  </w:style>
  <w:style w:type="paragraph" w:styleId="310">
    <w:name w:val="Основной текст3"/>
    <w:basedOn w:val="Normal"/>
    <w:qFormat/>
    <w:pPr>
      <w:widowControl w:val="false"/>
      <w:shd w:val="clear" w:fill="FFFFFF"/>
      <w:spacing w:lineRule="atLeast" w:line="0" w:before="0" w:after="120"/>
      <w:ind w:left="0" w:right="0" w:hanging="4780"/>
      <w:jc w:val="left"/>
    </w:pPr>
    <w:rPr>
      <w:sz w:val="23"/>
      <w:szCs w:val="23"/>
      <w:lang w:eastAsia="en-US"/>
    </w:rPr>
  </w:style>
  <w:style w:type="paragraph" w:styleId="Tabletext">
    <w:name w:val="Table_text"/>
    <w:basedOn w:val="Normal"/>
    <w:qFormat/>
    <w:pPr>
      <w:spacing w:lineRule="auto" w:line="240"/>
      <w:ind w:left="0" w:right="0" w:hanging="0"/>
    </w:pPr>
    <w:rPr>
      <w:sz w:val="20"/>
      <w:szCs w:val="24"/>
    </w:rPr>
  </w:style>
  <w:style w:type="paragraph" w:styleId="1-21">
    <w:name w:val="Средняя сетка 1 - Акцент 21"/>
    <w:basedOn w:val="Normal"/>
    <w:qFormat/>
    <w:pPr>
      <w:spacing w:before="0" w:after="0"/>
      <w:ind w:left="720" w:right="0" w:firstLine="567"/>
      <w:contextualSpacing/>
    </w:pPr>
    <w:rPr/>
  </w:style>
  <w:style w:type="paragraph" w:styleId="251">
    <w:name w:val="Основной текст 25"/>
    <w:basedOn w:val="Normal"/>
    <w:qFormat/>
    <w:pPr>
      <w:spacing w:lineRule="auto" w:line="240"/>
    </w:pPr>
    <w:rPr>
      <w:sz w:val="24"/>
    </w:rPr>
  </w:style>
  <w:style w:type="paragraph" w:styleId="2-21">
    <w:name w:val="Средняя сетка 2 - Акцент 21"/>
    <w:basedOn w:val="Normal"/>
    <w:next w:val="Normal"/>
    <w:qFormat/>
    <w:pPr/>
    <w:rPr>
      <w:i/>
      <w:iCs/>
      <w:color w:val="000000"/>
    </w:rPr>
  </w:style>
  <w:style w:type="paragraph" w:styleId="2-211">
    <w:name w:val="Средний список 2 - Акцент 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14">
    <w:name w:val="Основной текст 21"/>
    <w:basedOn w:val="Normal"/>
    <w:qFormat/>
    <w:pPr>
      <w:spacing w:lineRule="auto" w:line="240"/>
    </w:pPr>
    <w:rPr>
      <w:sz w:val="24"/>
    </w:rPr>
  </w:style>
  <w:style w:type="paragraph" w:styleId="Style50">
    <w:name w:val="Знак Знак Знак Знак Знак Знак Знак"/>
    <w:basedOn w:val="Normal"/>
    <w:qFormat/>
    <w:pPr>
      <w:spacing w:lineRule="exact" w:line="240" w:before="0" w:after="160"/>
      <w:ind w:left="0" w:right="0" w:hanging="0"/>
      <w:jc w:val="left"/>
    </w:pPr>
    <w:rPr>
      <w:rFonts w:ascii="Verdana" w:hAnsi="Verdana" w:cs="Verdana"/>
      <w:sz w:val="20"/>
      <w:lang w:val="en-US" w:eastAsia="en-US"/>
    </w:rPr>
  </w:style>
  <w:style w:type="paragraph" w:styleId="113">
    <w:name w:val="Пункт1"/>
    <w:basedOn w:val="Normal"/>
    <w:qFormat/>
    <w:pPr>
      <w:numPr>
        <w:ilvl w:val="0"/>
        <w:numId w:val="6"/>
      </w:numPr>
      <w:tabs>
        <w:tab w:val="clear" w:pos="708"/>
        <w:tab w:val="left" w:pos="567" w:leader="none"/>
      </w:tabs>
      <w:spacing w:before="240" w:after="0"/>
      <w:ind w:left="567" w:right="0" w:hanging="567"/>
      <w:jc w:val="center"/>
    </w:pPr>
    <w:rPr>
      <w:rFonts w:ascii="Arial" w:hAnsi="Arial"/>
      <w:b/>
      <w:szCs w:val="28"/>
    </w:rPr>
  </w:style>
  <w:style w:type="paragraph" w:styleId="Style5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right="0" w:hanging="1008"/>
    </w:pPr>
    <w:rPr/>
  </w:style>
  <w:style w:type="paragraph" w:styleId="Closing">
    <w:name w:val="Closing"/>
    <w:basedOn w:val="Heading1"/>
    <w:qFormat/>
    <w:pPr>
      <w:pageBreakBefore w:val="false"/>
      <w:numPr>
        <w:ilvl w:val="0"/>
        <w:numId w:val="0"/>
      </w:numPr>
      <w:spacing w:lineRule="auto" w:line="360" w:before="60" w:after="0"/>
      <w:ind w:left="0" w:right="0" w:firstLine="567"/>
      <w:jc w:val="center"/>
    </w:pPr>
    <w:rPr>
      <w:rFonts w:cs="Arial"/>
      <w:bCs/>
      <w:kern w:val="0"/>
      <w:sz w:val="28"/>
      <w:szCs w:val="28"/>
    </w:rPr>
  </w:style>
  <w:style w:type="paragraph" w:styleId="312">
    <w:name w:val="заголовок 3"/>
    <w:basedOn w:val="Normal"/>
    <w:next w:val="Normal"/>
    <w:qFormat/>
    <w:pPr>
      <w:keepNext w:val="true"/>
      <w:numPr>
        <w:ilvl w:val="0"/>
        <w:numId w:val="0"/>
      </w:numPr>
      <w:spacing w:before="120" w:after="0"/>
      <w:ind w:left="0" w:right="0" w:firstLine="720"/>
      <w:jc w:val="center"/>
      <w:outlineLvl w:val="2"/>
    </w:pPr>
    <w:rPr>
      <w:sz w:val="20"/>
      <w:szCs w:val="24"/>
    </w:rPr>
  </w:style>
  <w:style w:type="paragraph" w:styleId="ListBullet2">
    <w:name w:val="List Bullet 2"/>
    <w:basedOn w:val="Normal"/>
    <w:qFormat/>
    <w:pPr>
      <w:widowControl w:val="false"/>
      <w:numPr>
        <w:ilvl w:val="0"/>
        <w:numId w:val="7"/>
      </w:numPr>
      <w:spacing w:before="120" w:after="0"/>
      <w:ind w:left="1429" w:right="0" w:hanging="357"/>
    </w:pPr>
    <w:rPr/>
  </w:style>
  <w:style w:type="paragraph" w:styleId="ListBullet3">
    <w:name w:val="List Bullet 3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left="0" w:right="0" w:firstLine="720"/>
    </w:pPr>
    <w:rPr>
      <w:i/>
      <w:iCs/>
      <w:sz w:val="24"/>
      <w:szCs w:val="24"/>
    </w:rPr>
  </w:style>
  <w:style w:type="paragraph" w:styleId="ListBullet">
    <w:name w:val="List Bullet"/>
    <w:basedOn w:val="Normal"/>
    <w:qFormat/>
    <w:pPr>
      <w:spacing w:lineRule="auto" w:line="240"/>
      <w:ind w:left="731" w:right="0" w:hanging="374"/>
    </w:pPr>
    <w:rPr/>
  </w:style>
  <w:style w:type="paragraph" w:styleId="Style52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53">
    <w:name w:val="Текст таблицы"/>
    <w:basedOn w:val="Normal"/>
    <w:qFormat/>
    <w:pPr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ListNumber">
    <w:name w:val="List Number"/>
    <w:basedOn w:val="Normal"/>
    <w:qFormat/>
    <w:pPr>
      <w:spacing w:before="60" w:after="0"/>
      <w:ind w:left="0" w:right="0" w:hanging="0"/>
    </w:pPr>
    <w:rPr>
      <w:szCs w:val="24"/>
    </w:rPr>
  </w:style>
  <w:style w:type="paragraph" w:styleId="-21">
    <w:name w:val="Пункт-2"/>
    <w:basedOn w:val="Style36"/>
    <w:qFormat/>
    <w:pPr>
      <w:keepNext w:val="true"/>
      <w:numPr>
        <w:ilvl w:val="4"/>
        <w:numId w:val="3"/>
      </w:numPr>
      <w:ind w:left="1134" w:right="0" w:hanging="1134"/>
      <w:outlineLvl w:val="2"/>
    </w:pPr>
    <w:rPr>
      <w:b/>
    </w:rPr>
  </w:style>
  <w:style w:type="paragraph" w:styleId="Style54">
    <w:name w:val="маркированный"/>
    <w:basedOn w:val="Normal"/>
    <w:qFormat/>
    <w:pPr>
      <w:ind w:left="0" w:right="0" w:hanging="0"/>
    </w:pPr>
    <w:rPr/>
  </w:style>
  <w:style w:type="paragraph" w:styleId="Style55">
    <w:name w:val="Структура"/>
    <w:basedOn w:val="Normal"/>
    <w:qFormat/>
    <w:pPr>
      <w:pageBreakBefore/>
      <w:numPr>
        <w:ilvl w:val="0"/>
        <w:numId w:val="0"/>
      </w:numPr>
      <w:pBdr>
        <w:bottom w:val="thinThickSmallGap" w:sz="24" w:space="1" w:color="000000"/>
      </w:pBdr>
      <w:tabs>
        <w:tab w:val="clear" w:pos="708"/>
        <w:tab w:val="left" w:pos="851" w:leader="none"/>
      </w:tabs>
      <w:suppressAutoHyphens w:val="true"/>
      <w:spacing w:lineRule="auto" w:line="240" w:before="480" w:after="240"/>
      <w:ind w:left="0"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56">
    <w:name w:val="Главы"/>
    <w:basedOn w:val="Style55"/>
    <w:next w:val="Normal"/>
    <w:qFormat/>
    <w:pPr>
      <w:pBdr>
        <w:bottom w:val="nil"/>
      </w:pBdr>
      <w:spacing w:lineRule="auto" w:line="360" w:before="1440" w:after="720"/>
      <w:ind w:left="0" w:right="0" w:hanging="0"/>
      <w:jc w:val="center"/>
    </w:pPr>
    <w:rPr>
      <w:spacing w:val="40"/>
      <w:sz w:val="44"/>
      <w:szCs w:val="44"/>
    </w:rPr>
  </w:style>
  <w:style w:type="paragraph" w:styleId="Style57">
    <w:name w:val="Служебный"/>
    <w:basedOn w:val="Style56"/>
    <w:qFormat/>
    <w:pPr/>
    <w:rPr/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/>
      <w:sz w:val="20"/>
    </w:rPr>
  </w:style>
  <w:style w:type="numbering" w:styleId="114">
    <w:name w:val="Стиль1"/>
    <w:qFormat/>
  </w:style>
  <w:style w:type="numbering" w:styleId="215">
    <w:name w:val="Стиль2"/>
    <w:qFormat/>
  </w:style>
  <w:style w:type="numbering" w:styleId="115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8020</TotalTime>
  <Application>AlterOffice/3.4.0.9$Linux_X86_64 LibreOffice_project/b8daf9e823b1a5463a2f48435ddc2e8696e7d4fc</Application>
  <AppVersion>15.0000</AppVersion>
  <Pages>5</Pages>
  <Words>656</Words>
  <Characters>4463</Characters>
  <CharactersWithSpaces>4963</CharactersWithSpaces>
  <Paragraphs>164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/>
  <dcterms:modified xsi:type="dcterms:W3CDTF">2026-06-15T12:53:09Z</dcterms:modified>
  <cp:revision>322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