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C2CF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 w14:paraId="4B8C706A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инженер </w:t>
      </w:r>
    </w:p>
    <w:p w14:paraId="65C17DF4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Якутской ГРЭС</w:t>
      </w:r>
    </w:p>
    <w:p w14:paraId="4B09E59D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ПАО "Якутскэнерго"</w:t>
      </w:r>
    </w:p>
    <w:p w14:paraId="55BA880F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Н.Н. Аммосов</w:t>
      </w:r>
    </w:p>
    <w:p w14:paraId="700280FC" w14:textId="77777777" w:rsidR="006D2E3C" w:rsidRDefault="00621EF4">
      <w:pPr>
        <w:keepNext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«____»_______________ 2026 г.</w:t>
      </w:r>
    </w:p>
    <w:p w14:paraId="2B1B4613" w14:textId="77777777" w:rsidR="006D2E3C" w:rsidRDefault="006D2E3C">
      <w:pPr>
        <w:keepNext/>
        <w:keepLines/>
        <w:jc w:val="right"/>
        <w:rPr>
          <w:bCs/>
          <w:sz w:val="24"/>
          <w:szCs w:val="24"/>
        </w:rPr>
      </w:pPr>
    </w:p>
    <w:p w14:paraId="505C0A90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0E10F9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4AE186C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5EB935D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815676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1DEDA7D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70BD48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1A651F" w14:textId="77777777" w:rsidR="006D2E3C" w:rsidRDefault="006D2E3C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"/>
      <w:bookmarkStart w:id="1" w:name="_Toc141696704"/>
      <w:bookmarkStart w:id="2" w:name="_Toc137554584"/>
      <w:bookmarkEnd w:id="0"/>
      <w:bookmarkEnd w:id="1"/>
      <w:bookmarkEnd w:id="2"/>
    </w:p>
    <w:p w14:paraId="34A63ABE" w14:textId="77777777" w:rsidR="006D2E3C" w:rsidRDefault="006D2E3C">
      <w:pPr>
        <w:keepNext/>
        <w:keepLines/>
        <w:jc w:val="right"/>
        <w:rPr>
          <w:b/>
          <w:bCs/>
          <w:sz w:val="26"/>
          <w:szCs w:val="26"/>
        </w:rPr>
      </w:pPr>
    </w:p>
    <w:p w14:paraId="682854C0" w14:textId="77777777" w:rsidR="006D2E3C" w:rsidRDefault="006D2E3C">
      <w:pPr>
        <w:keepNext/>
        <w:keepLines/>
        <w:rPr>
          <w:sz w:val="26"/>
          <w:szCs w:val="26"/>
        </w:rPr>
      </w:pPr>
    </w:p>
    <w:p w14:paraId="6E483FC2" w14:textId="77777777" w:rsidR="006D2E3C" w:rsidRDefault="006D2E3C">
      <w:pPr>
        <w:keepNext/>
        <w:keepLines/>
        <w:rPr>
          <w:sz w:val="26"/>
          <w:szCs w:val="26"/>
        </w:rPr>
      </w:pPr>
    </w:p>
    <w:p w14:paraId="64C2F8E6" w14:textId="77777777" w:rsidR="006D2E3C" w:rsidRDefault="006D2E3C">
      <w:pPr>
        <w:keepNext/>
        <w:keepLines/>
        <w:rPr>
          <w:sz w:val="26"/>
          <w:szCs w:val="26"/>
        </w:rPr>
      </w:pPr>
    </w:p>
    <w:p w14:paraId="26D38079" w14:textId="77777777" w:rsidR="006D2E3C" w:rsidRDefault="00621EF4">
      <w:pPr>
        <w:keepNext/>
        <w:keepLines/>
        <w:jc w:val="center"/>
      </w:pPr>
      <w:r>
        <w:rPr>
          <w:rFonts w:eastAsia="Calibri"/>
        </w:rPr>
        <w:t>Технические требования на поставку МТР</w:t>
      </w:r>
    </w:p>
    <w:p w14:paraId="1AF47189" w14:textId="77777777" w:rsidR="006D2E3C" w:rsidRDefault="006D2E3C">
      <w:pPr>
        <w:keepNext/>
        <w:keepLines/>
        <w:jc w:val="center"/>
        <w:rPr>
          <w:rFonts w:eastAsia="Calibri"/>
          <w:b/>
        </w:rPr>
      </w:pPr>
    </w:p>
    <w:p w14:paraId="2EB44480" w14:textId="67E22C59" w:rsidR="006D2E3C" w:rsidRDefault="00621EF4">
      <w:pPr>
        <w:keepNext/>
        <w:keepLines/>
        <w:jc w:val="center"/>
      </w:pPr>
      <w:r>
        <w:rPr>
          <w:rStyle w:val="afe"/>
          <w:b w:val="0"/>
          <w:i w:val="0"/>
          <w:shd w:val="clear" w:color="auto" w:fill="auto"/>
        </w:rPr>
        <w:t>ОКПД 2 27.12.10.190 Приобретение шкафов противоаварийной автоматики при реализации СВЭМ от Якутской ГРЭС-2 (2-я очередь)</w:t>
      </w:r>
    </w:p>
    <w:p w14:paraId="54B4B106" w14:textId="77777777" w:rsidR="006D2E3C" w:rsidRDefault="006D2E3C">
      <w:pPr>
        <w:jc w:val="center"/>
      </w:pPr>
    </w:p>
    <w:p w14:paraId="32F81ACE" w14:textId="77777777" w:rsidR="006D2E3C" w:rsidRDefault="00621EF4">
      <w:pPr>
        <w:jc w:val="center"/>
      </w:pPr>
      <w:r>
        <w:rPr>
          <w:rStyle w:val="afe"/>
          <w:b w:val="0"/>
          <w:i w:val="0"/>
          <w:shd w:val="clear" w:color="auto" w:fill="auto"/>
        </w:rPr>
        <w:t>Лот</w:t>
      </w:r>
      <w:r>
        <w:rPr>
          <w:rStyle w:val="afe"/>
          <w:i w:val="0"/>
          <w:shd w:val="clear" w:color="auto" w:fill="auto"/>
        </w:rPr>
        <w:t xml:space="preserve"> №</w:t>
      </w:r>
    </w:p>
    <w:p w14:paraId="732932B1" w14:textId="77777777" w:rsidR="006D2E3C" w:rsidRDefault="006D2E3C">
      <w:pPr>
        <w:jc w:val="center"/>
        <w:rPr>
          <w:rStyle w:val="afe"/>
          <w:i w:val="0"/>
          <w:shd w:val="clear" w:color="auto" w:fill="auto"/>
        </w:rPr>
      </w:pPr>
    </w:p>
    <w:p w14:paraId="0E8A92AF" w14:textId="77777777" w:rsidR="006D2E3C" w:rsidRDefault="006D2E3C">
      <w:pPr>
        <w:keepNext/>
        <w:keepLines/>
        <w:jc w:val="both"/>
        <w:rPr>
          <w:sz w:val="26"/>
          <w:szCs w:val="26"/>
        </w:rPr>
      </w:pPr>
    </w:p>
    <w:p w14:paraId="752A0A14" w14:textId="77777777" w:rsidR="006D2E3C" w:rsidRDefault="00621EF4">
      <w:pPr>
        <w:rPr>
          <w:sz w:val="26"/>
          <w:szCs w:val="26"/>
        </w:rPr>
      </w:pPr>
      <w:r>
        <w:br w:type="page"/>
      </w:r>
    </w:p>
    <w:p w14:paraId="68D19E8B" w14:textId="77777777" w:rsidR="006D2E3C" w:rsidRDefault="00621EF4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459798578"/>
        <w:docPartObj>
          <w:docPartGallery w:val="Table of Contents"/>
          <w:docPartUnique/>
        </w:docPartObj>
      </w:sdtPr>
      <w:sdtEndPr/>
      <w:sdtContent>
        <w:p w14:paraId="4CBC2F4F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fldChar w:fldCharType="begin"/>
          </w:r>
          <w:r>
            <w:instrText xml:space="preserve"> TOC \z \o "1-4" \u \h</w:instrText>
          </w:r>
          <w:r>
            <w:fldChar w:fldCharType="separate"/>
          </w:r>
          <w:r>
            <w:t>1. Общие сведения</w:t>
          </w:r>
          <w:r>
            <w:tab/>
            <w:t>3</w:t>
          </w:r>
        </w:p>
        <w:p w14:paraId="6A6FCA5B" w14:textId="77777777" w:rsidR="006D2E3C" w:rsidRDefault="00621EF4">
          <w:pPr>
            <w:pStyle w:val="41"/>
          </w:pPr>
          <w:r>
            <w:t>1.1. Обозначения и сокращения</w:t>
          </w:r>
          <w:r>
            <w:tab/>
            <w:t>3</w:t>
          </w:r>
        </w:p>
        <w:p w14:paraId="5DB2EB09" w14:textId="77777777" w:rsidR="006D2E3C" w:rsidRDefault="00621EF4">
          <w:pPr>
            <w:pStyle w:val="41"/>
          </w:pPr>
          <w:r>
            <w:t>1.2. Наименование закупаемой продукции</w:t>
          </w:r>
          <w:r>
            <w:tab/>
            <w:t>4</w:t>
          </w:r>
        </w:p>
        <w:p w14:paraId="33EF9A47" w14:textId="77777777" w:rsidR="006D2E3C" w:rsidRDefault="00621EF4">
          <w:pPr>
            <w:pStyle w:val="41"/>
          </w:pPr>
          <w:r>
            <w:t>1.3.</w:t>
          </w:r>
          <w:hyperlink w:anchor="__RefHeading___Toc35927_2613968454">
            <w:r>
              <w:rPr>
                <w:rStyle w:val="aff7"/>
                <w:webHidden/>
              </w:rPr>
              <w:t xml:space="preserve"> Цель использования закупаемой продукции</w:t>
            </w:r>
            <w:r>
              <w:rPr>
                <w:rStyle w:val="aff7"/>
                <w:webHidden/>
              </w:rPr>
              <w:tab/>
              <w:t>4</w:t>
            </w:r>
          </w:hyperlink>
        </w:p>
        <w:p w14:paraId="09FE5FC0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2. Требования к продукции</w:t>
          </w:r>
          <w:r>
            <w:tab/>
          </w:r>
          <w:hyperlink w:anchor="__RefHeading___Toc35929_2613968454">
            <w:r>
              <w:rPr>
                <w:rStyle w:val="aff7"/>
                <w:webHidden/>
              </w:rPr>
              <w:t>4</w:t>
            </w:r>
          </w:hyperlink>
        </w:p>
        <w:p w14:paraId="7EAC06F0" w14:textId="77777777" w:rsidR="006D2E3C" w:rsidRDefault="00AB1719">
          <w:pPr>
            <w:pStyle w:val="41"/>
          </w:pPr>
          <w:hyperlink w:anchor="__RefHeading___Toc35931_2613968454">
            <w:r w:rsidR="00621EF4">
              <w:rPr>
                <w:rStyle w:val="aff7"/>
                <w:webHidden/>
              </w:rPr>
              <w:t>2.1. Требования к объемам и срокам поставки</w:t>
            </w:r>
            <w:r w:rsidR="00621EF4">
              <w:rPr>
                <w:rStyle w:val="aff7"/>
                <w:webHidden/>
              </w:rPr>
              <w:tab/>
              <w:t>4</w:t>
            </w:r>
          </w:hyperlink>
        </w:p>
        <w:p w14:paraId="28931C40" w14:textId="77777777" w:rsidR="006D2E3C" w:rsidRDefault="00621EF4">
          <w:pPr>
            <w:pStyle w:val="39"/>
          </w:pPr>
          <w:r>
            <w:t xml:space="preserve">      2.1.1. Перечень и объем закупаемой продукции</w:t>
          </w:r>
          <w:r>
            <w:tab/>
            <w:t>4</w:t>
          </w:r>
        </w:p>
        <w:p w14:paraId="2EAF8EDB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Таблица 1.1 Перечень и объем закупаемой продукции</w:t>
          </w:r>
          <w:r>
            <w:tab/>
          </w:r>
          <w:hyperlink w:anchor="__RefHeading___Toc35935_2613968454">
            <w:r>
              <w:rPr>
                <w:rStyle w:val="aff7"/>
                <w:webHidden/>
              </w:rPr>
              <w:t>4</w:t>
            </w:r>
          </w:hyperlink>
        </w:p>
        <w:p w14:paraId="2008259A" w14:textId="77777777" w:rsidR="006D2E3C" w:rsidRDefault="00621EF4">
          <w:pPr>
            <w:pStyle w:val="39"/>
          </w:pPr>
          <w:r>
            <w:t xml:space="preserve">      </w:t>
          </w:r>
          <w:hyperlink w:anchor="__RefHeading___Toc35937_2613968454">
            <w:r>
              <w:rPr>
                <w:rStyle w:val="aff7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7"/>
                <w:webHidden/>
              </w:rPr>
              <w:tab/>
              <w:t>4</w:t>
            </w:r>
          </w:hyperlink>
        </w:p>
        <w:p w14:paraId="739747B4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Таблица 2.1 Требования по срокам поставки продукции</w:t>
          </w:r>
          <w:r>
            <w:tab/>
          </w:r>
          <w:hyperlink w:anchor="__RefHeading___Toc35939_2613968454">
            <w:r>
              <w:rPr>
                <w:rStyle w:val="aff7"/>
                <w:webHidden/>
              </w:rPr>
              <w:t>4</w:t>
            </w:r>
          </w:hyperlink>
        </w:p>
        <w:p w14:paraId="0DA6BE87" w14:textId="77777777" w:rsidR="006D2E3C" w:rsidRDefault="00621EF4">
          <w:pPr>
            <w:pStyle w:val="41"/>
          </w:pPr>
          <w:r>
            <w:t>2.2. Требования к качеству продукции</w:t>
          </w:r>
          <w:r>
            <w:tab/>
            <w:t>5</w:t>
          </w:r>
        </w:p>
        <w:p w14:paraId="50E7F784" w14:textId="77777777" w:rsidR="006D2E3C" w:rsidRDefault="00AB1719">
          <w:pPr>
            <w:pStyle w:val="1b"/>
            <w:tabs>
              <w:tab w:val="right" w:leader="dot" w:pos="10204"/>
            </w:tabs>
          </w:pPr>
          <w:hyperlink w:anchor="__RefHeading___Toc35943_2613968454">
            <w:r w:rsidR="00621EF4">
              <w:rPr>
                <w:rStyle w:val="aff7"/>
                <w:webHidden/>
              </w:rPr>
              <w:t xml:space="preserve"> </w:t>
            </w:r>
          </w:hyperlink>
          <w:r w:rsidR="00621EF4">
            <w:t>Таблица 3. Требования к продукции</w:t>
          </w:r>
          <w:r w:rsidR="00621EF4">
            <w:tab/>
            <w:t>5</w:t>
          </w:r>
        </w:p>
        <w:p w14:paraId="6E0F5ED0" w14:textId="77777777" w:rsidR="006D2E3C" w:rsidRDefault="00621EF4">
          <w:pPr>
            <w:pStyle w:val="1b"/>
            <w:tabs>
              <w:tab w:val="right" w:leader="dot" w:pos="10204"/>
            </w:tabs>
          </w:pPr>
          <w:r>
            <w:t>3. Требования к документации по ценообразованию на этапе зак</w:t>
          </w:r>
          <w:hyperlink w:anchor="__RefHeading___Toc35945_2613968454">
            <w:r>
              <w:rPr>
                <w:rStyle w:val="aff7"/>
                <w:webHidden/>
              </w:rPr>
              <w:t>упки</w:t>
            </w:r>
            <w:r>
              <w:rPr>
                <w:rStyle w:val="aff7"/>
                <w:webHidden/>
              </w:rPr>
              <w:tab/>
              <w:t>1</w:t>
            </w:r>
          </w:hyperlink>
          <w:r>
            <w:t>4</w:t>
          </w:r>
          <w:r>
            <w:fldChar w:fldCharType="end"/>
          </w:r>
        </w:p>
      </w:sdtContent>
    </w:sdt>
    <w:p w14:paraId="5EB545ED" w14:textId="77777777" w:rsidR="006D2E3C" w:rsidRDefault="006D2E3C">
      <w:pPr>
        <w:pStyle w:val="22"/>
        <w:shd w:val="clear" w:color="auto" w:fill="FFFFFF"/>
        <w:tabs>
          <w:tab w:val="clear" w:pos="0"/>
        </w:tabs>
        <w:ind w:left="0" w:firstLine="0"/>
        <w:rPr>
          <w:b w:val="0"/>
          <w:i/>
        </w:rPr>
      </w:pPr>
    </w:p>
    <w:p w14:paraId="6B487262" w14:textId="77777777" w:rsidR="006D2E3C" w:rsidRDefault="00621EF4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5558F8E9" w14:textId="77777777" w:rsidR="006D2E3C" w:rsidRDefault="00621EF4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_RefHeading___Toc35921_2613968454"/>
      <w:bookmarkStart w:id="4" w:name="_Toc51339692"/>
      <w:bookmarkStart w:id="5" w:name="_Toc75446566"/>
      <w:bookmarkEnd w:id="3"/>
      <w:r>
        <w:rPr>
          <w:lang w:val="ru-RU"/>
        </w:rPr>
        <w:t>Общие сведения</w:t>
      </w:r>
      <w:bookmarkEnd w:id="4"/>
      <w:bookmarkEnd w:id="5"/>
    </w:p>
    <w:p w14:paraId="5151DE48" w14:textId="77777777" w:rsidR="006D2E3C" w:rsidRDefault="00621EF4">
      <w:pPr>
        <w:pStyle w:val="4"/>
        <w:numPr>
          <w:ilvl w:val="1"/>
          <w:numId w:val="3"/>
        </w:numPr>
      </w:pPr>
      <w:bookmarkStart w:id="6" w:name="__RefHeading___Toc35923_2613968454"/>
      <w:bookmarkStart w:id="7" w:name="_Toc46743505"/>
      <w:bookmarkStart w:id="8" w:name="_Toc75446567"/>
      <w:bookmarkEnd w:id="6"/>
      <w:r>
        <w:t>Обозначения и сокращения</w:t>
      </w:r>
      <w:bookmarkEnd w:id="7"/>
      <w:bookmarkEnd w:id="8"/>
    </w:p>
    <w:p w14:paraId="4CC94F9D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ТТ – Техническое требование</w:t>
      </w:r>
    </w:p>
    <w:p w14:paraId="6200239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ЯГРЭС-2 - Якутская государственная районная электростанция-2</w:t>
      </w:r>
    </w:p>
    <w:p w14:paraId="3A62EEE4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РФ - Российская Федерация</w:t>
      </w:r>
    </w:p>
    <w:p w14:paraId="007364C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ТУ - Технические условия</w:t>
      </w:r>
    </w:p>
    <w:p w14:paraId="65EE698E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ГОСТ - государственный стандарт</w:t>
      </w:r>
    </w:p>
    <w:p w14:paraId="06545411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РД — Рабочая документация</w:t>
      </w:r>
    </w:p>
    <w:p w14:paraId="6C29C932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ПД — Проектная документация</w:t>
      </w:r>
    </w:p>
    <w:p w14:paraId="1A1865C6" w14:textId="77777777" w:rsidR="006D2E3C" w:rsidRDefault="00621EF4">
      <w:pPr>
        <w:rPr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ЗИП - запасные части, инструменты и</w:t>
      </w:r>
      <w:r>
        <w:rPr>
          <w:color w:val="202124"/>
          <w:sz w:val="24"/>
          <w:szCs w:val="24"/>
          <w:shd w:val="clear" w:color="auto" w:fill="FFFFFF"/>
        </w:rPr>
        <w:t xml:space="preserve"> принадлежности</w:t>
      </w:r>
    </w:p>
    <w:p w14:paraId="350511E8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РЭ – руководство по эксплуатации</w:t>
      </w:r>
    </w:p>
    <w:p w14:paraId="1E8CB4DE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ТО – техническое обслуживание</w:t>
      </w:r>
    </w:p>
    <w:p w14:paraId="17037C59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СИ – средства измерения</w:t>
      </w:r>
    </w:p>
    <w:p w14:paraId="7BC611AF" w14:textId="77777777" w:rsidR="006D2E3C" w:rsidRDefault="00621EF4">
      <w:pPr>
        <w:rPr>
          <w:sz w:val="24"/>
          <w:szCs w:val="24"/>
        </w:rPr>
      </w:pPr>
      <w:r>
        <w:rPr>
          <w:sz w:val="24"/>
        </w:rPr>
        <w:t>РЗА - релейная защита и автоматика</w:t>
      </w:r>
    </w:p>
    <w:p w14:paraId="78A15EFB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ПА - противоаварийной автоматики</w:t>
      </w:r>
    </w:p>
    <w:p w14:paraId="61C5BF7D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УТМ ПА - устройства телемеханики для противоаварийной автоматики</w:t>
      </w:r>
    </w:p>
    <w:p w14:paraId="7A50056F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УВ - управляющее воздействие</w:t>
      </w:r>
    </w:p>
    <w:p w14:paraId="6AED6A29" w14:textId="77777777" w:rsidR="006D2E3C" w:rsidRDefault="00621EF4">
      <w:pPr>
        <w:rPr>
          <w:sz w:val="24"/>
          <w:szCs w:val="24"/>
        </w:rPr>
      </w:pPr>
      <w:r>
        <w:rPr>
          <w:sz w:val="24"/>
          <w:szCs w:val="24"/>
        </w:rPr>
        <w:t>АРКЗ - автоматика разгрузки при коротких замыканиях</w:t>
      </w:r>
    </w:p>
    <w:p w14:paraId="310E8408" w14:textId="77777777" w:rsidR="006D2E3C" w:rsidRDefault="006D2E3C">
      <w:pPr>
        <w:rPr>
          <w:sz w:val="24"/>
          <w:szCs w:val="24"/>
        </w:rPr>
      </w:pPr>
    </w:p>
    <w:p w14:paraId="14EBF85B" w14:textId="77777777" w:rsidR="006D2E3C" w:rsidRDefault="006D2E3C">
      <w:pPr>
        <w:rPr>
          <w:sz w:val="24"/>
          <w:szCs w:val="24"/>
        </w:rPr>
      </w:pPr>
    </w:p>
    <w:p w14:paraId="3BA37F8B" w14:textId="77777777" w:rsidR="006D2E3C" w:rsidRDefault="006D2E3C">
      <w:pPr>
        <w:rPr>
          <w:sz w:val="24"/>
          <w:szCs w:val="24"/>
        </w:rPr>
      </w:pPr>
    </w:p>
    <w:p w14:paraId="0A60D217" w14:textId="77777777" w:rsidR="006D2E3C" w:rsidRDefault="00621EF4">
      <w:pPr>
        <w:rPr>
          <w:sz w:val="24"/>
          <w:szCs w:val="24"/>
        </w:rPr>
      </w:pPr>
      <w:r>
        <w:br w:type="page"/>
      </w:r>
    </w:p>
    <w:p w14:paraId="3F68609F" w14:textId="77777777" w:rsidR="006D2E3C" w:rsidRDefault="00621EF4">
      <w:pPr>
        <w:pStyle w:val="4"/>
        <w:numPr>
          <w:ilvl w:val="1"/>
          <w:numId w:val="3"/>
        </w:numPr>
      </w:pPr>
      <w:bookmarkStart w:id="9" w:name="__RefHeading___Toc35925_2613968454"/>
      <w:bookmarkStart w:id="10" w:name="_Toc75446568"/>
      <w:bookmarkStart w:id="11" w:name="_Toc46743506"/>
      <w:bookmarkEnd w:id="9"/>
      <w:r>
        <w:t>Наименование закупаемой продукции</w:t>
      </w:r>
      <w:bookmarkEnd w:id="10"/>
      <w:bookmarkEnd w:id="11"/>
    </w:p>
    <w:p w14:paraId="224F8A4E" w14:textId="77777777" w:rsidR="006D2E3C" w:rsidRDefault="00621EF4">
      <w:pPr>
        <w:tabs>
          <w:tab w:val="left" w:pos="567"/>
        </w:tabs>
        <w:jc w:val="both"/>
        <w:rPr>
          <w:rStyle w:val="afe"/>
          <w:b w:val="0"/>
          <w:i w:val="0"/>
          <w:sz w:val="24"/>
          <w:shd w:val="clear" w:color="auto" w:fill="auto"/>
        </w:rPr>
      </w:pPr>
      <w:bookmarkStart w:id="12" w:name="_Toc75446569"/>
      <w:r>
        <w:rPr>
          <w:rStyle w:val="afe"/>
          <w:b w:val="0"/>
          <w:i w:val="0"/>
          <w:sz w:val="24"/>
          <w:shd w:val="clear" w:color="auto" w:fill="auto"/>
        </w:rPr>
        <w:t>Приобретение шкафов противоаварийной автоматики.</w:t>
      </w:r>
    </w:p>
    <w:p w14:paraId="6079A44E" w14:textId="77777777" w:rsidR="006D2E3C" w:rsidRDefault="006D2E3C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35A1399A" w14:textId="77777777" w:rsidR="006D2E3C" w:rsidRDefault="00621EF4">
      <w:pPr>
        <w:pStyle w:val="afd"/>
        <w:numPr>
          <w:ilvl w:val="1"/>
          <w:numId w:val="3"/>
        </w:numPr>
        <w:tabs>
          <w:tab w:val="left" w:pos="567"/>
        </w:tabs>
        <w:jc w:val="both"/>
        <w:rPr>
          <w:b/>
        </w:rPr>
      </w:pPr>
      <w:bookmarkStart w:id="13" w:name="_Toc46743507"/>
      <w:r>
        <w:rPr>
          <w:b/>
        </w:rPr>
        <w:t xml:space="preserve">Цель </w:t>
      </w:r>
      <w:bookmarkEnd w:id="13"/>
      <w:r>
        <w:rPr>
          <w:b/>
        </w:rPr>
        <w:t xml:space="preserve">использования закупаемой продукции </w:t>
      </w:r>
      <w:bookmarkEnd w:id="12"/>
    </w:p>
    <w:p w14:paraId="052B86B1" w14:textId="77777777" w:rsidR="006D2E3C" w:rsidRDefault="00621EF4">
      <w:pPr>
        <w:widowControl w:val="0"/>
        <w:tabs>
          <w:tab w:val="left" w:pos="426"/>
        </w:tabs>
        <w:spacing w:before="120" w:after="240"/>
        <w:jc w:val="both"/>
        <w:rPr>
          <w:rStyle w:val="afe"/>
          <w:b w:val="0"/>
          <w:bCs/>
          <w:i w:val="0"/>
          <w:sz w:val="24"/>
          <w:szCs w:val="24"/>
        </w:rPr>
      </w:pPr>
      <w:r>
        <w:rPr>
          <w:rStyle w:val="afe"/>
          <w:b w:val="0"/>
          <w:bCs/>
          <w:i w:val="0"/>
          <w:sz w:val="24"/>
          <w:szCs w:val="24"/>
          <w:shd w:val="clear" w:color="auto" w:fill="auto"/>
        </w:rPr>
        <w:t>Приобретение шкафов в рамках реализации СВЭМ от Якутской ГРЭС-2 (2-я очередь). На основании расчётов электроэнергетических режимов, для сохранения динамической устойчивости генераторов Якутская ГРЭС Новая предусматривается устройство противоаварийной автоматики с функцией автоматики разгрузки при коротких замыканиях (АРКЗ) с управляющим воздействием (УВ) на отключение генераторов Якутская ГРЭС Новая.</w:t>
      </w:r>
    </w:p>
    <w:p w14:paraId="71DADB30" w14:textId="77777777" w:rsidR="006D2E3C" w:rsidRDefault="00621EF4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4" w:name="__RefHeading___Toc35929_2613968454"/>
      <w:bookmarkStart w:id="15" w:name="_Toc51339693"/>
      <w:bookmarkStart w:id="16" w:name="_Toc75446573"/>
      <w:bookmarkEnd w:id="14"/>
      <w:r>
        <w:rPr>
          <w:iCs/>
          <w:sz w:val="24"/>
          <w:szCs w:val="24"/>
        </w:rPr>
        <w:t>Требования к продукции</w:t>
      </w:r>
      <w:bookmarkEnd w:id="15"/>
      <w:bookmarkEnd w:id="16"/>
    </w:p>
    <w:p w14:paraId="7417A4B0" w14:textId="77777777" w:rsidR="006D2E3C" w:rsidRDefault="00621EF4">
      <w:pPr>
        <w:pStyle w:val="4"/>
        <w:numPr>
          <w:ilvl w:val="1"/>
          <w:numId w:val="3"/>
        </w:numPr>
      </w:pPr>
      <w:bookmarkStart w:id="17" w:name="__RefHeading___Toc35931_2613968454"/>
      <w:bookmarkStart w:id="18" w:name="_Toc75446574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 w14:paraId="4A15F5A3" w14:textId="77777777" w:rsidR="006D2E3C" w:rsidRDefault="00621EF4">
      <w:pPr>
        <w:pStyle w:val="32"/>
        <w:numPr>
          <w:ilvl w:val="2"/>
          <w:numId w:val="3"/>
        </w:numPr>
      </w:pPr>
      <w:bookmarkStart w:id="19" w:name="__RefHeading___Toc35933_2613968454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 w14:paraId="477D583D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_RefHeading___Toc35935_2613968454"/>
      <w:bookmarkStart w:id="22" w:name="_Toc51339695"/>
      <w:bookmarkStart w:id="23" w:name="_Toc75446576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103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1"/>
        <w:gridCol w:w="3656"/>
        <w:gridCol w:w="986"/>
        <w:gridCol w:w="974"/>
        <w:gridCol w:w="1553"/>
        <w:gridCol w:w="2718"/>
      </w:tblGrid>
      <w:tr w:rsidR="006D2E3C" w14:paraId="692D19C3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F6D3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93FCE41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3FAB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7BD4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E65D5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572D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9D5" w14:textId="77777777" w:rsidR="006D2E3C" w:rsidRDefault="00621EF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D2E3C" w14:paraId="55238AE0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319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7ED0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40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63C5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3AC2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F52D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D2E3C" w14:paraId="1CBBDA3C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90CF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4271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ИП ПА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E2C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FF7B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FB2F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0A5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6D2E3C" w14:paraId="62AAD477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F98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5538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ТМ ПА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078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C89D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0653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8F7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6D2E3C" w14:paraId="3248EBEE" w14:textId="7777777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C115" w14:textId="77777777" w:rsidR="006D2E3C" w:rsidRDefault="006D2E3C">
            <w:pPr>
              <w:pStyle w:val="afd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3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D130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ПА АРКЗ с комплектом ЗИП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C98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60D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1078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27.12.10.190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B40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</w:tbl>
    <w:p w14:paraId="328FCC73" w14:textId="77777777" w:rsidR="006D2E3C" w:rsidRDefault="00621EF4">
      <w:pPr>
        <w:pStyle w:val="32"/>
        <w:numPr>
          <w:ilvl w:val="2"/>
          <w:numId w:val="3"/>
        </w:numPr>
        <w:rPr>
          <w:lang w:val="ru-RU"/>
        </w:rPr>
      </w:pPr>
      <w:bookmarkStart w:id="24" w:name="__RefHeading___Toc35937_2613968454"/>
      <w:bookmarkStart w:id="25" w:name="_Toc51339696"/>
      <w:bookmarkStart w:id="26" w:name="_Toc75446578"/>
      <w:bookmarkEnd w:id="24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 и оказания сопутствующих услуг</w:t>
      </w:r>
      <w:bookmarkEnd w:id="26"/>
    </w:p>
    <w:p w14:paraId="51A31A17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7" w:name="__RefHeading___Toc35939_2613968454"/>
      <w:bookmarkStart w:id="28" w:name="_Toc50125126"/>
      <w:bookmarkStart w:id="29" w:name="_Toc51339697"/>
      <w:bookmarkStart w:id="30" w:name="_Toc50125127"/>
      <w:bookmarkStart w:id="31" w:name="_Toc75446579"/>
      <w:bookmarkEnd w:id="27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31"/>
      <w:r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57"/>
        <w:gridCol w:w="6247"/>
        <w:gridCol w:w="1708"/>
        <w:gridCol w:w="1836"/>
      </w:tblGrid>
      <w:tr w:rsidR="006D2E3C" w14:paraId="421D458C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B4AD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4643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41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18B3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D2E3C" w14:paraId="4CD96966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E060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BEE1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F41" w14:textId="77777777" w:rsidR="006D2E3C" w:rsidRDefault="00621EF4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1A4" w14:textId="77777777" w:rsidR="006D2E3C" w:rsidRDefault="00621EF4">
            <w:pPr>
              <w:pStyle w:val="affff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3" w:name="_Toc46743510"/>
            <w:r>
              <w:rPr>
                <w:b/>
                <w:sz w:val="24"/>
                <w:szCs w:val="24"/>
              </w:rPr>
              <w:t>4</w:t>
            </w:r>
            <w:bookmarkEnd w:id="33"/>
          </w:p>
        </w:tc>
      </w:tr>
      <w:tr w:rsidR="006D2E3C" w14:paraId="48CF2B24" w14:textId="77777777">
        <w:trPr>
          <w:trHeight w:val="4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3B9B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8312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ИП ПА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3A9C" w14:textId="77777777" w:rsidR="006D2E3C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29D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</w:t>
            </w:r>
          </w:p>
        </w:tc>
      </w:tr>
      <w:tr w:rsidR="006D2E3C" w14:paraId="0B326987" w14:textId="77777777">
        <w:trPr>
          <w:trHeight w:val="40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D35A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044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ТМ ПА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F6CE" w14:textId="77777777" w:rsidR="006D2E3C" w:rsidRPr="000F646F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 w:rsidRPr="000F646F">
              <w:rPr>
                <w:sz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FC9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</w:t>
            </w:r>
            <w:bookmarkStart w:id="34" w:name="_GoBack"/>
            <w:bookmarkEnd w:id="34"/>
          </w:p>
        </w:tc>
      </w:tr>
      <w:tr w:rsidR="006D2E3C" w14:paraId="3D75998A" w14:textId="77777777">
        <w:trPr>
          <w:trHeight w:val="40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21C2" w14:textId="77777777" w:rsidR="006D2E3C" w:rsidRDefault="006D2E3C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CE6B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Шкаф ПА АРКЗ с комплектом ЗИП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A886" w14:textId="77777777" w:rsidR="006D2E3C" w:rsidRPr="000F646F" w:rsidRDefault="00621EF4">
            <w:pPr>
              <w:widowControl w:val="0"/>
              <w:spacing w:before="40" w:after="40"/>
              <w:ind w:right="57"/>
              <w:jc w:val="center"/>
              <w:rPr>
                <w:sz w:val="24"/>
                <w:szCs w:val="24"/>
              </w:rPr>
            </w:pPr>
            <w:r w:rsidRPr="000F646F">
              <w:rPr>
                <w:sz w:val="24"/>
              </w:rPr>
              <w:t>с даты заключения договора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0BB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</w:t>
            </w:r>
          </w:p>
        </w:tc>
      </w:tr>
    </w:tbl>
    <w:p w14:paraId="63901B2C" w14:textId="77777777" w:rsidR="006D2E3C" w:rsidRDefault="006D2E3C">
      <w:pPr>
        <w:sectPr w:rsidR="006D2E3C">
          <w:headerReference w:type="even" r:id="rId8"/>
          <w:headerReference w:type="default" r:id="rId9"/>
          <w:headerReference w:type="first" r:id="rId10"/>
          <w:pgSz w:w="11906" w:h="16838"/>
          <w:pgMar w:top="851" w:right="567" w:bottom="851" w:left="851" w:header="680" w:footer="0" w:gutter="0"/>
          <w:cols w:space="720"/>
          <w:formProt w:val="0"/>
          <w:titlePg/>
          <w:docGrid w:linePitch="100"/>
        </w:sectPr>
      </w:pPr>
    </w:p>
    <w:p w14:paraId="2A6F513C" w14:textId="77777777" w:rsidR="006D2E3C" w:rsidRDefault="00621EF4">
      <w:pPr>
        <w:pStyle w:val="4"/>
        <w:numPr>
          <w:ilvl w:val="1"/>
          <w:numId w:val="3"/>
        </w:numPr>
      </w:pPr>
      <w:bookmarkStart w:id="35" w:name="__RefHeading___Toc35941_2613968454"/>
      <w:bookmarkStart w:id="36" w:name="_Toc46743511"/>
      <w:bookmarkStart w:id="37" w:name="_Toc75446581"/>
      <w:bookmarkStart w:id="38" w:name="_Toc51339698"/>
      <w:bookmarkEnd w:id="35"/>
      <w:r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</w:p>
    <w:p w14:paraId="0B8C3401" w14:textId="77777777" w:rsidR="006D2E3C" w:rsidRDefault="00621EF4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9" w:name="__RefHeading___Toc35943_2613968454"/>
      <w:bookmarkEnd w:id="39"/>
      <w:r>
        <w:rPr>
          <w:sz w:val="24"/>
          <w:szCs w:val="24"/>
        </w:rPr>
        <w:t xml:space="preserve"> </w:t>
      </w:r>
      <w:bookmarkStart w:id="4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8"/>
    </w:p>
    <w:p w14:paraId="1CB3CF99" w14:textId="77777777" w:rsidR="006D2E3C" w:rsidRDefault="00621EF4">
      <w:pPr>
        <w:tabs>
          <w:tab w:val="left" w:pos="567"/>
        </w:tabs>
        <w:jc w:val="both"/>
        <w:rPr>
          <w:rStyle w:val="afe"/>
          <w:sz w:val="26"/>
          <w:szCs w:val="26"/>
          <w:shd w:val="clear" w:color="auto" w:fill="auto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bCs/>
          <w:iCs/>
          <w:sz w:val="24"/>
          <w:szCs w:val="24"/>
        </w:rPr>
        <w:t>«</w:t>
      </w:r>
      <w:r>
        <w:rPr>
          <w:rStyle w:val="afe"/>
          <w:sz w:val="24"/>
          <w:shd w:val="clear" w:color="auto" w:fill="auto"/>
        </w:rPr>
        <w:t>Приобретение шкафов противоаварийной автоматики</w:t>
      </w:r>
      <w:r>
        <w:rPr>
          <w:rStyle w:val="afe"/>
          <w:sz w:val="26"/>
          <w:szCs w:val="26"/>
          <w:shd w:val="clear" w:color="auto" w:fill="auto"/>
        </w:rPr>
        <w:t>».</w:t>
      </w:r>
    </w:p>
    <w:p w14:paraId="392FF421" w14:textId="77777777" w:rsidR="006D2E3C" w:rsidRDefault="006D2E3C">
      <w:pPr>
        <w:jc w:val="center"/>
        <w:rPr>
          <w:b/>
          <w:i/>
          <w:sz w:val="24"/>
          <w:szCs w:val="24"/>
        </w:rPr>
      </w:pPr>
    </w:p>
    <w:tbl>
      <w:tblPr>
        <w:tblW w:w="1545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01"/>
        <w:gridCol w:w="1995"/>
        <w:gridCol w:w="5893"/>
        <w:gridCol w:w="1984"/>
        <w:gridCol w:w="2696"/>
        <w:gridCol w:w="1982"/>
      </w:tblGrid>
      <w:tr w:rsidR="006D2E3C" w14:paraId="75D9E9E9" w14:textId="77777777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5DC4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28DA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2EC0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заказчика*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9D3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709C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D2E3C" w14:paraId="38FDF5A8" w14:textId="77777777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764C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5C1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6647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17B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CD6F" w14:textId="77777777" w:rsidR="006D2E3C" w:rsidRDefault="00621EF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0C8B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</w:tr>
      <w:tr w:rsidR="006D2E3C" w14:paraId="64954FEF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FA9D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E94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2751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E12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04B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BC7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D2E3C" w14:paraId="5851088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7198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B207" w14:textId="77777777" w:rsidR="006D2E3C" w:rsidRDefault="00621EF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045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5DC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4A3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43D65951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F6EF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FFE5" w14:textId="77777777" w:rsidR="006D2E3C" w:rsidRDefault="00621EF4">
            <w:pPr>
              <w:widowControl w:val="0"/>
              <w:ind w:left="5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E290" w14:textId="77777777" w:rsidR="006D2E3C" w:rsidRDefault="00621EF4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7725" w14:textId="77777777" w:rsidR="006D2E3C" w:rsidRDefault="00621EF4">
            <w:pPr>
              <w:widowControl w:val="0"/>
              <w:tabs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F33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D2E3C" w14:paraId="00B188D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3E56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2EC7" w14:textId="77777777" w:rsidR="006D2E3C" w:rsidRDefault="00621EF4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5159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0F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0C0F" w14:textId="77777777" w:rsidR="006D2E3C" w:rsidRDefault="00621E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0335B0E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A7CD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3B71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оборудования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66E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677004, РФ, Республика Саха (Якутия) г. Якутск, ул. Кржижановского, д. 2</w:t>
            </w:r>
          </w:p>
          <w:p w14:paraId="195935A3" w14:textId="77777777" w:rsidR="006D2E3C" w:rsidRDefault="00621EF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Грузополучатель: Якутская ГРЭС филиал ПАО «Якутскэнерго»</w:t>
            </w:r>
          </w:p>
          <w:p w14:paraId="0E6B6271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53A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0C2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E15" w14:textId="77777777" w:rsidR="006D2E3C" w:rsidRDefault="006D2E3C">
            <w:pPr>
              <w:widowControl w:val="0"/>
              <w:rPr>
                <w:lang w:val="x-none" w:eastAsia="x-none"/>
              </w:rPr>
            </w:pPr>
          </w:p>
        </w:tc>
      </w:tr>
      <w:tr w:rsidR="006D2E3C" w14:paraId="5F7418B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FF02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3F2" w14:textId="77777777" w:rsidR="006D2E3C" w:rsidRDefault="00621EF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 транспортирования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20D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оборудования  в упаковке предприятия-изготовителя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4F5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067" w14:textId="77777777" w:rsidR="006D2E3C" w:rsidRDefault="006D2E3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E95" w14:textId="77777777" w:rsidR="006D2E3C" w:rsidRDefault="006D2E3C">
            <w:pPr>
              <w:widowControl w:val="0"/>
              <w:tabs>
                <w:tab w:val="left" w:pos="426"/>
              </w:tabs>
              <w:spacing w:before="60"/>
              <w:rPr>
                <w:lang w:val="x-none" w:eastAsia="x-none"/>
              </w:rPr>
            </w:pPr>
          </w:p>
        </w:tc>
      </w:tr>
      <w:tr w:rsidR="006D2E3C" w14:paraId="1855C53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FA9F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61B4" w14:textId="77777777" w:rsidR="006D2E3C" w:rsidRDefault="00621EF4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C38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646A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8B4" w14:textId="77777777" w:rsidR="006D2E3C" w:rsidRDefault="00621EF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5D6774E3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E6E8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0A8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гарантии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6B9" w14:textId="77777777" w:rsidR="006D2E3C" w:rsidRDefault="00621EF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AF0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12F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59F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261ED20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19AE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213A9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0001" w14:textId="77777777" w:rsidR="006D2E3C" w:rsidRDefault="0062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663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0D81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A07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37974B9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2FD1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868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F918" w14:textId="77777777" w:rsidR="006D2E3C" w:rsidRDefault="00621EF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0BF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449A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C813" w14:textId="77777777" w:rsidR="006D2E3C" w:rsidRDefault="006D2E3C">
            <w:pPr>
              <w:pStyle w:val="afffe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D2E3C" w14:paraId="01ABA59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56D2" w14:textId="77777777" w:rsidR="006D2E3C" w:rsidRDefault="006D2E3C">
            <w:pPr>
              <w:pStyle w:val="afd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lang w:val="x-none" w:eastAsia="x-none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8424" w14:textId="77777777" w:rsidR="006D2E3C" w:rsidRDefault="00621EF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285A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E547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3CD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758CCED7" w14:textId="77777777">
        <w:trPr>
          <w:trHeight w:val="1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CE87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D2C1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оборудованием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326C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19E6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5D08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B287" w14:textId="77777777" w:rsidR="006D2E3C" w:rsidRDefault="006D2E3C">
            <w:pPr>
              <w:widowControl w:val="0"/>
              <w:rPr>
                <w:sz w:val="24"/>
                <w:szCs w:val="24"/>
              </w:rPr>
            </w:pPr>
          </w:p>
        </w:tc>
      </w:tr>
      <w:tr w:rsidR="006D2E3C" w14:paraId="4CD4B78C" w14:textId="77777777">
        <w:trPr>
          <w:trHeight w:val="1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A3A" w14:textId="77777777" w:rsidR="006D2E3C" w:rsidRDefault="006D2E3C">
            <w:pPr>
              <w:pStyle w:val="afd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x-none" w:eastAsia="x-none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611C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113" w14:textId="77777777" w:rsidR="006D2E3C" w:rsidRDefault="00621EF4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AEB2" w14:textId="77777777" w:rsidR="006D2E3C" w:rsidRDefault="00621EF4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9F81" w14:textId="77777777" w:rsidR="006D2E3C" w:rsidRDefault="006D2E3C">
            <w:pPr>
              <w:widowControl w:val="0"/>
              <w:tabs>
                <w:tab w:val="left" w:pos="426"/>
              </w:tabs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496" w14:textId="77777777" w:rsidR="006D2E3C" w:rsidRDefault="006D2E3C">
            <w:pPr>
              <w:widowControl w:val="0"/>
              <w:rPr>
                <w:sz w:val="24"/>
                <w:szCs w:val="24"/>
              </w:rPr>
            </w:pPr>
          </w:p>
        </w:tc>
      </w:tr>
      <w:tr w:rsidR="006D2E3C" w14:paraId="2D6085F3" w14:textId="77777777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5386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val="x-none" w:eastAsia="x-none"/>
              </w:rPr>
            </w:pPr>
            <w:r>
              <w:rPr>
                <w:lang w:val="x-none" w:eastAsia="x-none"/>
              </w:rPr>
              <w:t>5</w:t>
            </w:r>
          </w:p>
        </w:tc>
        <w:tc>
          <w:tcPr>
            <w:tcW w:w="7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F11A" w14:textId="77777777" w:rsidR="006D2E3C" w:rsidRDefault="00621EF4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5FD7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9C70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4CA8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6D2E3C" w14:paraId="5E7B7458" w14:textId="77777777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889A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val="x-none" w:eastAsia="x-none"/>
              </w:rPr>
            </w:pPr>
            <w:r>
              <w:rPr>
                <w:lang w:val="x-none" w:eastAsia="x-none"/>
              </w:rPr>
              <w:t>5.1</w:t>
            </w:r>
          </w:p>
        </w:tc>
        <w:tc>
          <w:tcPr>
            <w:tcW w:w="7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672A" w14:textId="77777777" w:rsidR="006D2E3C" w:rsidRDefault="00621EF4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B3C3" w14:textId="77777777" w:rsidR="006D2E3C" w:rsidRDefault="00621EF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332" w14:textId="77777777" w:rsidR="006D2E3C" w:rsidRDefault="00621EF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099B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6D2E3C" w14:paraId="4E449AD6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49AE" w14:textId="77777777" w:rsidR="006D2E3C" w:rsidRDefault="00621EF4">
            <w:pPr>
              <w:widowControl w:val="0"/>
              <w:spacing w:before="60" w:after="60"/>
              <w:rPr>
                <w:lang w:val="x-none" w:eastAsia="x-none"/>
              </w:rPr>
            </w:pPr>
            <w:r>
              <w:rPr>
                <w:lang w:val="x-none" w:eastAsia="x-none"/>
              </w:rPr>
              <w:t>6</w:t>
            </w: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7FC3" w14:textId="77777777" w:rsidR="006D2E3C" w:rsidRDefault="00621EF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36BA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6413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F2F5" w14:textId="77777777" w:rsidR="006D2E3C" w:rsidRDefault="00621EF4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D2E3C" w14:paraId="6ECD91F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EAEB" w14:textId="77777777" w:rsidR="006D2E3C" w:rsidRDefault="00621EF4">
            <w:pPr>
              <w:pStyle w:val="afd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val="x-none" w:eastAsia="x-none"/>
              </w:rPr>
              <w:t>6.</w:t>
            </w:r>
            <w:r>
              <w:rPr>
                <w:lang w:eastAsia="x-none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17C8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2867" w14:textId="77777777" w:rsidR="006D2E3C" w:rsidRDefault="00621EF4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>Оборудование должно быть новым, ранее не используемым изготовленным, период изготовления: не ранее 2026 года выпуска, и соответствовать настоящим техническим требованиям.</w:t>
            </w:r>
          </w:p>
          <w:p w14:paraId="28F0BB9B" w14:textId="77777777" w:rsidR="006D2E3C" w:rsidRDefault="00621EF4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E806" w14:textId="77777777" w:rsidR="006D2E3C" w:rsidRDefault="00621EF4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94B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574B" w14:textId="77777777" w:rsidR="006D2E3C" w:rsidRDefault="006D2E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5F649F25" w14:textId="77777777" w:rsidR="006D2E3C" w:rsidRDefault="006D2E3C">
      <w:pPr>
        <w:jc w:val="center"/>
        <w:rPr>
          <w:b/>
          <w:i/>
          <w:sz w:val="24"/>
          <w:szCs w:val="24"/>
        </w:rPr>
      </w:pPr>
    </w:p>
    <w:p w14:paraId="323A2B21" w14:textId="77777777" w:rsidR="006D2E3C" w:rsidRDefault="00621EF4">
      <w:pPr>
        <w:pStyle w:val="affff3"/>
        <w:numPr>
          <w:ilvl w:val="0"/>
          <w:numId w:val="3"/>
        </w:numPr>
        <w:ind w:left="794" w:firstLine="0"/>
        <w:rPr>
          <w:rFonts w:ascii="Times New Roman" w:eastAsia="Calibri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/>
          <w:b/>
          <w:sz w:val="28"/>
          <w:szCs w:val="28"/>
          <w:lang w:eastAsia="x-none"/>
        </w:rPr>
        <w:t>Приложение:</w:t>
      </w:r>
    </w:p>
    <w:p w14:paraId="7C955EE9" w14:textId="77777777" w:rsidR="006D2E3C" w:rsidRDefault="006D2E3C">
      <w:pPr>
        <w:pStyle w:val="affff3"/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</w:p>
    <w:p w14:paraId="09670D41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 xml:space="preserve">Приложение №1. </w:t>
      </w:r>
      <w:r>
        <w:rPr>
          <w:rFonts w:ascii="Times New Roman" w:eastAsia="Calibri" w:hAnsi="Times New Roman"/>
          <w:sz w:val="24"/>
          <w:szCs w:val="24"/>
          <w:lang w:eastAsia="x-none"/>
        </w:rPr>
        <w:t>Требования к продукции;</w:t>
      </w:r>
    </w:p>
    <w:p w14:paraId="51742CC9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№2. Рабочая документация шифр №2266-26-ПА4.3.ЗЗИ1;</w:t>
      </w:r>
    </w:p>
    <w:p w14:paraId="70E7015E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№3. Рабочая документация шифр №2266-26-ПА4.3.ЗЗИ2;</w:t>
      </w:r>
    </w:p>
    <w:p w14:paraId="692C77FE" w14:textId="77777777" w:rsidR="006D2E3C" w:rsidRDefault="00621EF4">
      <w:pPr>
        <w:pStyle w:val="affff3"/>
        <w:numPr>
          <w:ilvl w:val="3"/>
          <w:numId w:val="9"/>
        </w:numPr>
        <w:ind w:left="567" w:firstLine="284"/>
        <w:rPr>
          <w:rFonts w:ascii="Times New Roman" w:eastAsia="Calibri" w:hAnsi="Times New Roman"/>
          <w:sz w:val="24"/>
          <w:szCs w:val="28"/>
          <w:lang w:eastAsia="x-none"/>
        </w:rPr>
      </w:pPr>
      <w:r>
        <w:rPr>
          <w:rFonts w:ascii="Times New Roman" w:eastAsia="Calibri" w:hAnsi="Times New Roman"/>
          <w:sz w:val="24"/>
          <w:szCs w:val="28"/>
          <w:lang w:eastAsia="x-none"/>
        </w:rPr>
        <w:t>Приложение №4. Рабочая документация шифр №2266-26-ПА4.3.ЗЗИ3.</w:t>
      </w:r>
    </w:p>
    <w:p w14:paraId="6A044D6C" w14:textId="77777777" w:rsidR="006D2E3C" w:rsidRDefault="00621EF4">
      <w:pPr>
        <w:rPr>
          <w:b/>
          <w:i/>
          <w:sz w:val="24"/>
          <w:szCs w:val="24"/>
        </w:rPr>
      </w:pPr>
      <w:r>
        <w:br w:type="page"/>
      </w:r>
    </w:p>
    <w:p w14:paraId="421B15A1" w14:textId="77777777" w:rsidR="006D2E3C" w:rsidRDefault="00621EF4">
      <w:pPr>
        <w:spacing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14:paraId="2419A2D2" w14:textId="77777777" w:rsidR="006D2E3C" w:rsidRDefault="00621EF4">
      <w:pPr>
        <w:spacing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06882A42" w14:textId="77777777" w:rsidR="006D2E3C" w:rsidRDefault="00621EF4">
      <w:pPr>
        <w:spacing w:after="120"/>
        <w:ind w:right="39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i/>
          <w:sz w:val="24"/>
          <w:szCs w:val="24"/>
        </w:rPr>
        <w:t>«П</w:t>
      </w:r>
      <w:r>
        <w:rPr>
          <w:rStyle w:val="afe"/>
          <w:rFonts w:eastAsia="Calibri"/>
          <w:bCs/>
          <w:sz w:val="24"/>
          <w:szCs w:val="24"/>
          <w:shd w:val="clear" w:color="auto" w:fill="auto"/>
        </w:rPr>
        <w:t>риобретение шкафов противоаварийной автоматики»</w:t>
      </w:r>
    </w:p>
    <w:tbl>
      <w:tblPr>
        <w:tblStyle w:val="1f0"/>
        <w:tblW w:w="15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1543"/>
        <w:gridCol w:w="1818"/>
        <w:gridCol w:w="423"/>
        <w:gridCol w:w="5874"/>
        <w:gridCol w:w="1624"/>
        <w:gridCol w:w="883"/>
        <w:gridCol w:w="25"/>
        <w:gridCol w:w="356"/>
        <w:gridCol w:w="1156"/>
        <w:gridCol w:w="26"/>
        <w:gridCol w:w="969"/>
        <w:gridCol w:w="270"/>
      </w:tblGrid>
      <w:tr w:rsidR="006D2E3C" w14:paraId="53C18C1B" w14:textId="77777777">
        <w:tc>
          <w:tcPr>
            <w:tcW w:w="618" w:type="dxa"/>
            <w:vMerge w:val="restart"/>
            <w:vAlign w:val="center"/>
          </w:tcPr>
          <w:p w14:paraId="30C9E2E5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vAlign w:val="center"/>
          </w:tcPr>
          <w:p w14:paraId="4C123884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№ позиции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18" w:type="dxa"/>
            <w:vMerge w:val="restart"/>
            <w:vAlign w:val="center"/>
          </w:tcPr>
          <w:p w14:paraId="720F0B2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921" w:type="dxa"/>
            <w:gridSpan w:val="3"/>
            <w:vAlign w:val="center"/>
          </w:tcPr>
          <w:p w14:paraId="462C946A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Требования заказчика *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830C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235A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EBD1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8CA3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2FA5" w14:textId="77777777" w:rsidR="006D2E3C" w:rsidRDefault="006D2E3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6D2E3C" w14:paraId="52996533" w14:textId="77777777">
        <w:tc>
          <w:tcPr>
            <w:tcW w:w="618" w:type="dxa"/>
            <w:vMerge/>
            <w:vAlign w:val="center"/>
          </w:tcPr>
          <w:p w14:paraId="4328C65E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0E4EE6D5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14:paraId="03FA3553" w14:textId="77777777" w:rsidR="006D2E3C" w:rsidRDefault="006D2E3C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30DC709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ГОСТ</w:t>
            </w:r>
          </w:p>
        </w:tc>
        <w:tc>
          <w:tcPr>
            <w:tcW w:w="5874" w:type="dxa"/>
            <w:vAlign w:val="center"/>
          </w:tcPr>
          <w:p w14:paraId="13D9317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14:paraId="0E4B9ACB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624" w:type="dxa"/>
            <w:vAlign w:val="center"/>
          </w:tcPr>
          <w:p w14:paraId="057E1B31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883" w:type="dxa"/>
            <w:vAlign w:val="center"/>
          </w:tcPr>
          <w:p w14:paraId="51E5D82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381" w:type="dxa"/>
            <w:gridSpan w:val="2"/>
            <w:vAlign w:val="center"/>
          </w:tcPr>
          <w:p w14:paraId="79A32B15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ГОСТ</w:t>
            </w:r>
          </w:p>
        </w:tc>
        <w:tc>
          <w:tcPr>
            <w:tcW w:w="1182" w:type="dxa"/>
            <w:gridSpan w:val="2"/>
            <w:vAlign w:val="center"/>
          </w:tcPr>
          <w:p w14:paraId="03B8C4A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1239" w:type="dxa"/>
            <w:gridSpan w:val="2"/>
            <w:vAlign w:val="center"/>
          </w:tcPr>
          <w:p w14:paraId="625E3162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Место поставки</w:t>
            </w:r>
          </w:p>
        </w:tc>
      </w:tr>
      <w:tr w:rsidR="006D2E3C" w14:paraId="2462C584" w14:textId="77777777">
        <w:tc>
          <w:tcPr>
            <w:tcW w:w="618" w:type="dxa"/>
            <w:vAlign w:val="center"/>
          </w:tcPr>
          <w:p w14:paraId="61CC453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14:paraId="7489550E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818" w:type="dxa"/>
            <w:vAlign w:val="center"/>
          </w:tcPr>
          <w:p w14:paraId="5390EBC0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14:paraId="79B113B7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5874" w:type="dxa"/>
            <w:vAlign w:val="center"/>
          </w:tcPr>
          <w:p w14:paraId="194E540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624" w:type="dxa"/>
            <w:vAlign w:val="center"/>
          </w:tcPr>
          <w:p w14:paraId="6CFB9199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883" w:type="dxa"/>
            <w:vAlign w:val="center"/>
          </w:tcPr>
          <w:p w14:paraId="0A0D85BC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381" w:type="dxa"/>
            <w:gridSpan w:val="2"/>
            <w:vAlign w:val="center"/>
          </w:tcPr>
          <w:p w14:paraId="43D0272F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182" w:type="dxa"/>
            <w:gridSpan w:val="2"/>
            <w:vAlign w:val="center"/>
          </w:tcPr>
          <w:p w14:paraId="237BFE28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239" w:type="dxa"/>
            <w:gridSpan w:val="2"/>
            <w:vAlign w:val="center"/>
          </w:tcPr>
          <w:p w14:paraId="66D21454" w14:textId="77777777" w:rsidR="006D2E3C" w:rsidRDefault="00621E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</w:tr>
      <w:tr w:rsidR="006D2E3C" w14:paraId="460728C2" w14:textId="77777777">
        <w:trPr>
          <w:trHeight w:val="2047"/>
        </w:trPr>
        <w:tc>
          <w:tcPr>
            <w:tcW w:w="618" w:type="dxa"/>
            <w:vAlign w:val="center"/>
          </w:tcPr>
          <w:p w14:paraId="7C401B1D" w14:textId="77777777" w:rsidR="006D2E3C" w:rsidRDefault="00621EF4">
            <w:pPr>
              <w:pStyle w:val="afd"/>
              <w:widowControl w:val="0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543" w:type="dxa"/>
            <w:vAlign w:val="center"/>
          </w:tcPr>
          <w:p w14:paraId="425D1049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sz w:val="24"/>
                <w:szCs w:val="24"/>
              </w:rPr>
              <w:t>Позиция 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74697F7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ИП ПА</w:t>
            </w:r>
          </w:p>
        </w:tc>
        <w:tc>
          <w:tcPr>
            <w:tcW w:w="423" w:type="dxa"/>
            <w:vAlign w:val="center"/>
          </w:tcPr>
          <w:p w14:paraId="3A40913C" w14:textId="77777777" w:rsidR="006D2E3C" w:rsidRDefault="006D2E3C">
            <w:pPr>
              <w:pStyle w:val="affff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5A106E9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РД Задания заводу изготовителю шифр №2266-26-ПА.4.3.ЗЗИ1 (Приложение №2 к ТТ).</w:t>
            </w:r>
          </w:p>
          <w:p w14:paraId="437018E9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шкафам ПА:</w:t>
            </w:r>
          </w:p>
          <w:p w14:paraId="3E786C00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Габаритные размеры шкафа 2200х800х600 мм (ВхШхГ) с учетом высоты цоколя 200 мм</w:t>
            </w:r>
          </w:p>
          <w:p w14:paraId="2CD40F2C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Климатическое исполнение корпуса шкафа – УХЛ4;</w:t>
            </w:r>
          </w:p>
          <w:p w14:paraId="5E56D649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Конструкция шкафа должна обеспечивать защиту размещенных в нем аппаратов в соответствии с ГОСТ 14254-15 (IEC 60529:2013) со степенью - IP54;</w:t>
            </w:r>
          </w:p>
          <w:p w14:paraId="44679D6A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Цвет окраски корпуса шкафа - RAL-7035;</w:t>
            </w:r>
          </w:p>
          <w:p w14:paraId="560EBEC1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Шкаф двухстороннего обслуживания;</w:t>
            </w:r>
          </w:p>
          <w:p w14:paraId="0EB8C463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Передняя обзорная стеклянная дверь;</w:t>
            </w:r>
          </w:p>
          <w:p w14:paraId="6152CE5F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Группа исполнения в части воздействия механических факторов внешней среды по ГОСТ 17516.1-90 – М40;</w:t>
            </w:r>
          </w:p>
          <w:p w14:paraId="40C40C7F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Требования к сейсмостойкости по шкале MSK-64 - 7 баллов;</w:t>
            </w:r>
          </w:p>
          <w:p w14:paraId="3C2032E3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Ток термической стойкости (длительно) 2хlн</w:t>
            </w:r>
          </w:p>
          <w:p w14:paraId="3A4D04A2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переменного тока шкафа односекундной стойкости - 40хlн</w:t>
            </w:r>
          </w:p>
          <w:p w14:paraId="37B79058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длительно без повреждения напряжение - 1,15хUном;</w:t>
            </w:r>
          </w:p>
          <w:p w14:paraId="1829637A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без повреждения напряжение в течение 1 с - 1,3хUном;</w:t>
            </w:r>
          </w:p>
          <w:p w14:paraId="06D9FB31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шкафов, включенные на выход «разомкнутого треугольника» трансформатора напряжения, должны выдерживать напряжение в течение 1 с - 300 В;</w:t>
            </w:r>
          </w:p>
          <w:p w14:paraId="73863F4B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Цепи напряжения шкафов «разомкнутого треугольника» трансформатора напряжения, должны длительно выдерживать напряжение - 180 В</w:t>
            </w:r>
          </w:p>
          <w:p w14:paraId="00371ECE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Комплект запасных частей, расходных материалов и принадлежностей (ЗИП), необходимых для монтажа, наладки, пуска, а также технического обслуживания и ремонта системы ПА – да;</w:t>
            </w:r>
          </w:p>
          <w:p w14:paraId="5DA5705E" w14:textId="77777777" w:rsidR="006D2E3C" w:rsidRDefault="00621EF4">
            <w:pPr>
              <w:pStyle w:val="afd"/>
              <w:widowControl w:val="0"/>
              <w:numPr>
                <w:ilvl w:val="0"/>
                <w:numId w:val="10"/>
              </w:numPr>
              <w:ind w:left="30"/>
            </w:pPr>
            <w:r>
              <w:rPr>
                <w:rFonts w:ascii="Calibri" w:hAnsi="Calibri"/>
              </w:rPr>
              <w:t>Гарантийный срок эксплуатации, не менее, месяцев, - 24;</w:t>
            </w:r>
          </w:p>
          <w:p w14:paraId="2ED4B472" w14:textId="77777777" w:rsidR="006D2E3C" w:rsidRDefault="006D2E3C">
            <w:pPr>
              <w:pStyle w:val="afd"/>
              <w:widowControl w:val="0"/>
              <w:ind w:left="30"/>
              <w:rPr>
                <w:rFonts w:ascii="Calibri" w:hAnsi="Calibri"/>
                <w:b/>
                <w:bCs/>
                <w:color w:val="000000"/>
              </w:rPr>
            </w:pPr>
          </w:p>
          <w:p w14:paraId="311B49AA" w14:textId="77777777" w:rsidR="006D2E3C" w:rsidRDefault="00621EF4">
            <w:pPr>
              <w:pStyle w:val="afd"/>
              <w:widowControl w:val="0"/>
              <w:ind w:left="30"/>
            </w:pPr>
            <w:r>
              <w:rPr>
                <w:rFonts w:ascii="Calibri" w:hAnsi="Calibri"/>
                <w:b/>
                <w:bCs/>
                <w:color w:val="000000"/>
              </w:rPr>
              <w:t>Технические требования к измерительным преобразователям</w:t>
            </w:r>
          </w:p>
          <w:p w14:paraId="7EE5C6D6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  <w:b/>
                <w:bCs/>
                <w:color w:val="000000"/>
              </w:rPr>
              <w:t>Цепи переменного тока</w:t>
            </w:r>
          </w:p>
          <w:p w14:paraId="5009F5E7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Класс точности не хуже 0,5 для I, P,Q</w:t>
            </w:r>
            <w:r>
              <w:rPr>
                <w:rFonts w:ascii="Calibri" w:hAnsi="Calibri"/>
                <w:b/>
                <w:bCs/>
                <w:color w:val="000000"/>
              </w:rPr>
              <w:t>;</w:t>
            </w:r>
          </w:p>
          <w:p w14:paraId="292B89FE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Номинальный ток для присоединений Iн=1А;</w:t>
            </w:r>
          </w:p>
          <w:p w14:paraId="06599E68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Ток термической стойкости (длительно) 2*Iн;</w:t>
            </w:r>
          </w:p>
          <w:p w14:paraId="371EBA0C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Рабочий диапазон измерений (0,1 – 30) · Iн;</w:t>
            </w:r>
          </w:p>
          <w:p w14:paraId="30D43607" w14:textId="77777777" w:rsidR="006D2E3C" w:rsidRDefault="00621EF4">
            <w:pPr>
              <w:pStyle w:val="afd"/>
              <w:widowControl w:val="0"/>
              <w:numPr>
                <w:ilvl w:val="1"/>
                <w:numId w:val="47"/>
              </w:numPr>
            </w:pPr>
            <w:r>
              <w:rPr>
                <w:rFonts w:ascii="Calibri" w:hAnsi="Calibri"/>
                <w:color w:val="000000"/>
              </w:rPr>
              <w:t>Потребление на фазу при Iн, не более 0,1 ВА.</w:t>
            </w:r>
          </w:p>
          <w:p w14:paraId="582971F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28" w:firstLine="329"/>
            </w:pPr>
            <w:r>
              <w:rPr>
                <w:rFonts w:ascii="Calibri" w:hAnsi="Calibri"/>
                <w:b/>
                <w:bCs/>
                <w:color w:val="000000"/>
              </w:rPr>
              <w:t>Цепи переменного напряжения</w:t>
            </w:r>
          </w:p>
          <w:p w14:paraId="49055516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Класс точности не хуже 0,2 для U, P,Q; не хуже 0,001 Гц для f;</w:t>
            </w:r>
          </w:p>
          <w:p w14:paraId="6C9E16B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Линейное номинальное напряжение Uн=100В;</w:t>
            </w:r>
          </w:p>
          <w:p w14:paraId="07DA4FA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Напряжение термической стойкости (длительно) 1,5 Uн;</w:t>
            </w:r>
          </w:p>
          <w:p w14:paraId="5D2DDC15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Напряжение односекундной стойкости 2,5 Uн;</w:t>
            </w:r>
          </w:p>
          <w:p w14:paraId="4360F07D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Рабочий диапазон напряжений (0,2 – 1,5)· Uн;</w:t>
            </w:r>
          </w:p>
          <w:p w14:paraId="78F6C399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</w:pPr>
            <w:r>
              <w:rPr>
                <w:rFonts w:ascii="Calibri" w:hAnsi="Calibri"/>
                <w:color w:val="000000"/>
              </w:rPr>
              <w:t>Потребление на фазу при Uн, не более &lt; 0,3 ВА.</w:t>
            </w:r>
          </w:p>
          <w:p w14:paraId="2DBABCC5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  <w:color w:val="000000"/>
              </w:rPr>
              <w:t>Рабочая частота</w:t>
            </w:r>
          </w:p>
          <w:p w14:paraId="6FE8928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Номинальная частота fном = 50 Гц;</w:t>
            </w:r>
          </w:p>
          <w:p w14:paraId="484A3164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Рабочий диапазон частот (0,9 –1,1) fном.</w:t>
            </w:r>
          </w:p>
          <w:p w14:paraId="615595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Информационный обмен</w:t>
            </w:r>
          </w:p>
          <w:p w14:paraId="2B67910E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Интерфейсы обмена информации RS 485, Ethernet;</w:t>
            </w:r>
          </w:p>
          <w:p w14:paraId="3F349BE1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Типы поддерживаемых протоколов МЭК-870-5-104;</w:t>
            </w:r>
          </w:p>
          <w:p w14:paraId="604CDFC0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Скорость обмена данными в синхронном режиме, не менее 100 бод;</w:t>
            </w:r>
          </w:p>
          <w:p w14:paraId="0030C0DD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Скорость обмена данными в асинхронном режиме, не менее 9600 бод;</w:t>
            </w:r>
          </w:p>
          <w:p w14:paraId="69639847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Служебный интерфейс RS 232, Ethernet;</w:t>
            </w:r>
          </w:p>
          <w:p w14:paraId="2CD5CC4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Бинарные входы</w:t>
            </w:r>
          </w:p>
          <w:p w14:paraId="210A00DB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Постоянное номинальное напряжение каждого входа Uвх.ном = 220 В;</w:t>
            </w:r>
          </w:p>
          <w:p w14:paraId="17CF9539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Рабочий диапазон напряжений каждого входа (0,8-1,1) Uвх.ном;</w:t>
            </w:r>
          </w:p>
          <w:p w14:paraId="119C600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Напряжение «срабатывания» входа ≥ 0,7 Uвх.ном;</w:t>
            </w:r>
          </w:p>
          <w:p w14:paraId="371BFE5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Напряжение «несрабатывания» входа &lt; 0,6 Uвх.ном;</w:t>
            </w:r>
          </w:p>
          <w:p w14:paraId="47F88893" w14:textId="77777777" w:rsidR="006D2E3C" w:rsidRDefault="00621EF4">
            <w:pPr>
              <w:pStyle w:val="afd"/>
              <w:widowControl w:val="0"/>
              <w:numPr>
                <w:ilvl w:val="0"/>
                <w:numId w:val="48"/>
              </w:numPr>
              <w:ind w:left="0" w:firstLine="0"/>
            </w:pPr>
            <w:r>
              <w:rPr>
                <w:rFonts w:ascii="Calibri" w:hAnsi="Calibri"/>
                <w:color w:val="000000"/>
              </w:rPr>
              <w:t>Время задержки (кроме входов предназначенных для передачи и приема блокирующих сигналов) 0,005 с.</w:t>
            </w:r>
          </w:p>
        </w:tc>
        <w:tc>
          <w:tcPr>
            <w:tcW w:w="1624" w:type="dxa"/>
            <w:vAlign w:val="center"/>
          </w:tcPr>
          <w:p w14:paraId="249C41C0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19932E21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3E5D777D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2BDC589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54FEB6A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D2E3C" w14:paraId="65975EE0" w14:textId="77777777">
        <w:tc>
          <w:tcPr>
            <w:tcW w:w="618" w:type="dxa"/>
            <w:vAlign w:val="center"/>
          </w:tcPr>
          <w:p w14:paraId="1BB37FDB" w14:textId="77777777" w:rsidR="006D2E3C" w:rsidRDefault="006D2E3C">
            <w:pPr>
              <w:pStyle w:val="afd"/>
              <w:widowControl w:val="0"/>
              <w:numPr>
                <w:ilvl w:val="0"/>
                <w:numId w:val="9"/>
              </w:numPr>
              <w:ind w:left="737" w:hanging="624"/>
              <w:rPr>
                <w:rFonts w:ascii="Calibri" w:hAnsi="Calibri"/>
              </w:rPr>
            </w:pPr>
          </w:p>
        </w:tc>
        <w:tc>
          <w:tcPr>
            <w:tcW w:w="1543" w:type="dxa"/>
            <w:vAlign w:val="center"/>
          </w:tcPr>
          <w:p w14:paraId="503CC52E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Позиция 2</w:t>
            </w:r>
          </w:p>
        </w:tc>
        <w:tc>
          <w:tcPr>
            <w:tcW w:w="181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6560A2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ТМ ПА</w:t>
            </w:r>
          </w:p>
        </w:tc>
        <w:tc>
          <w:tcPr>
            <w:tcW w:w="423" w:type="dxa"/>
            <w:vAlign w:val="center"/>
          </w:tcPr>
          <w:p w14:paraId="3A390869" w14:textId="77777777" w:rsidR="006D2E3C" w:rsidRDefault="006D2E3C">
            <w:pPr>
              <w:pStyle w:val="affff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39046AA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 РД Задания заводу изготовителю шифр №2266-26-ПА.4.3.ЗЗИ2 (Приложение №3 к ТТ).</w:t>
            </w:r>
          </w:p>
          <w:p w14:paraId="797C5F9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шкафам ТМ ПА:</w:t>
            </w:r>
          </w:p>
          <w:p w14:paraId="336BCBF1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Габаритные размеры шкафа 2200х800х600 мм (ВхШхГ) с учетом высоты цоколя 200 мм;</w:t>
            </w:r>
          </w:p>
          <w:p w14:paraId="497BBD48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Климатическое исполнение корпуса шкафа УХЛ4;</w:t>
            </w:r>
          </w:p>
          <w:p w14:paraId="2B19601B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Конструкция шкафа должна обеспечивать защиту размещенных в нем аппаратов в соответствии с ГОСТ 14254-15 (IEC 60529:2013) со степенью - IP54;</w:t>
            </w:r>
          </w:p>
          <w:p w14:paraId="0788A356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Цвет окраски корпуса шкафа - RAL-7035;</w:t>
            </w:r>
          </w:p>
          <w:p w14:paraId="1FEEBE36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Шкаф двухстороннего обслуживания;</w:t>
            </w:r>
          </w:p>
          <w:p w14:paraId="2503D84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Передняя обзорная стеклянная дверь;</w:t>
            </w:r>
          </w:p>
          <w:p w14:paraId="1F8D4AF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Группа исполнения в части воздействия механических факторов внешней среды по ГОСТ 17516.1-90 – М40;</w:t>
            </w:r>
          </w:p>
          <w:p w14:paraId="0A82263A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Требования к сейсмостойкости по шкале MSK-64 – 7 баллов;</w:t>
            </w:r>
          </w:p>
          <w:p w14:paraId="3E012489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Ток термической стойкости (длительно) - 2хlн;</w:t>
            </w:r>
          </w:p>
          <w:p w14:paraId="4CE36EB7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переменного тока шкафа односекундной стойкости - 40хlн</w:t>
            </w:r>
          </w:p>
          <w:p w14:paraId="4C1B3F3E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длительно без повреждения напряжение - 1,15хUном;</w:t>
            </w:r>
          </w:p>
          <w:p w14:paraId="4C56026B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Цепь напряжения оперативного постоянного тока шкафов выдерживает без повреждения напряжение в течение 1 с - 1,3хUном;</w:t>
            </w:r>
          </w:p>
          <w:p w14:paraId="1AA794FF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шкафов, включенные на выход «разомкнутого треугольника» трансформатора напряжения, должны выдерживать напряжение в течение 1 с – 300 В;</w:t>
            </w:r>
          </w:p>
          <w:p w14:paraId="2A0BB11C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Цепи напряжения шкафов «разомкнутого треугольника» трансформатора напряжения, должны длительно выдерживать напряжение – 180В;</w:t>
            </w:r>
          </w:p>
          <w:p w14:paraId="1D965B09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Комплект запасных частей, расходных материалов и принадлежностей (ЗИП), необходимых для монтажа, наладки, пуска, атакже технического обслуживания и ремонта системы ПА;</w:t>
            </w:r>
          </w:p>
          <w:p w14:paraId="2C2F3645" w14:textId="77777777" w:rsidR="006D2E3C" w:rsidRDefault="00621EF4">
            <w:pPr>
              <w:pStyle w:val="afd"/>
              <w:widowControl w:val="0"/>
              <w:numPr>
                <w:ilvl w:val="0"/>
                <w:numId w:val="24"/>
              </w:numPr>
            </w:pPr>
            <w:r>
              <w:rPr>
                <w:rFonts w:ascii="Calibri" w:hAnsi="Calibri"/>
              </w:rPr>
              <w:t>Гарантийный срок эксплуатации, не менее, месяцев, 24;</w:t>
            </w:r>
          </w:p>
          <w:p w14:paraId="2A41D247" w14:textId="77777777" w:rsidR="006D2E3C" w:rsidRDefault="006D2E3C">
            <w:pPr>
              <w:widowControl w:val="0"/>
              <w:rPr>
                <w:rFonts w:ascii="Calibri" w:eastAsia="Calibri" w:hAnsi="Calibri"/>
              </w:rPr>
            </w:pPr>
          </w:p>
          <w:p w14:paraId="3A2CC62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Требования к устройству телемеханики противоаварийной автоматики (УТМ ПА):</w:t>
            </w:r>
          </w:p>
          <w:p w14:paraId="62B9E61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оборудованию:</w:t>
            </w:r>
          </w:p>
          <w:p w14:paraId="10BD9F42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Напряжение питания оперативного постоянного или переменного тока оборудования:</w:t>
            </w:r>
          </w:p>
          <w:p w14:paraId="55936DB5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Номинальное напряжение, В - Uном = 220;</w:t>
            </w:r>
          </w:p>
          <w:p w14:paraId="13E4A494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Рабочий диапазон напряжений - (0,8 ÷1,1)·Uном;</w:t>
            </w:r>
          </w:p>
          <w:p w14:paraId="458A83DA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Мощность потребления при Uном (в отсутствии срабатывания), Вт Pном &lt; 75;</w:t>
            </w:r>
          </w:p>
          <w:p w14:paraId="6DF123F9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Мощность потребления при Uном (при срабатывании устройства) - &lt; 2·Рном;</w:t>
            </w:r>
          </w:p>
          <w:p w14:paraId="56FE093B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Пульсация в напряжении постоянного тока - не более 6% от среднего значения;</w:t>
            </w:r>
          </w:p>
          <w:p w14:paraId="6AB50D59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Нормальное функционирование устройств не должно нарушаться при исчезновении или снижении напряжения ниже установленного предела на время - до 0,05с;</w:t>
            </w:r>
          </w:p>
          <w:p w14:paraId="3ECE0545" w14:textId="77777777" w:rsidR="006D2E3C" w:rsidRDefault="00621EF4">
            <w:pPr>
              <w:pStyle w:val="afd"/>
              <w:widowControl w:val="0"/>
              <w:numPr>
                <w:ilvl w:val="0"/>
                <w:numId w:val="26"/>
              </w:numPr>
            </w:pPr>
            <w:r>
              <w:rPr>
                <w:rFonts w:ascii="Calibri" w:hAnsi="Calibri"/>
              </w:rPr>
              <w:t>Подача напряжения обратной полярности не должна вызывать повреждения терминала;</w:t>
            </w:r>
          </w:p>
          <w:p w14:paraId="00ACFE2A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Дискретные входы терминалов:</w:t>
            </w:r>
          </w:p>
          <w:p w14:paraId="079F396C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Постоянное номинальное напряжение каждого входа, В -Uвх. ном = 220;</w:t>
            </w:r>
          </w:p>
          <w:p w14:paraId="026AA581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Рабочий диапазон напряжений каждого входа - (0,8 ÷ 1,1)·Uвх.ном;</w:t>
            </w:r>
          </w:p>
          <w:p w14:paraId="505BE67E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Первоначальный импульс тока входа (затем допустимо его затухание), мА - I вх.имп ≥ 50;</w:t>
            </w:r>
          </w:p>
          <w:p w14:paraId="70A660CD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Напряжение срабатывания входа, В - 158-170;</w:t>
            </w:r>
          </w:p>
          <w:p w14:paraId="39DC9CA6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Коэффициент возврата - Кв ≥ 0,95;</w:t>
            </w:r>
          </w:p>
          <w:p w14:paraId="5F724FAA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Исключается гальваническая связь входов с элементами,</w:t>
            </w:r>
          </w:p>
          <w:p w14:paraId="3F6711E9" w14:textId="77777777" w:rsidR="006D2E3C" w:rsidRDefault="00621EF4">
            <w:pPr>
              <w:pStyle w:val="afd"/>
              <w:widowControl w:val="0"/>
              <w:numPr>
                <w:ilvl w:val="0"/>
                <w:numId w:val="27"/>
              </w:numPr>
            </w:pPr>
            <w:r>
              <w:rPr>
                <w:rFonts w:ascii="Calibri" w:hAnsi="Calibri"/>
              </w:rPr>
              <w:t>расположенными внутри терминала</w:t>
            </w:r>
          </w:p>
          <w:p w14:paraId="7026F9B9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Выходы оборудования ССПИ ПА:</w:t>
            </w:r>
          </w:p>
          <w:p w14:paraId="2247257F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Представляют собой контакты выходных реле;</w:t>
            </w:r>
          </w:p>
          <w:p w14:paraId="1E763335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Исключается гальваническая связь выходов с элементами, расположенными внутри терминала;</w:t>
            </w:r>
          </w:p>
          <w:p w14:paraId="37974954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Могут содержать как замыкающие, так и размыкающие контакты (без общей точки);</w:t>
            </w:r>
          </w:p>
          <w:p w14:paraId="41E4E386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>Выходные контакты должны коммутировать напряжение постоянного тока, до 250 В;</w:t>
            </w:r>
          </w:p>
          <w:p w14:paraId="04F95484" w14:textId="77777777" w:rsidR="006D2E3C" w:rsidRDefault="00621EF4">
            <w:pPr>
              <w:pStyle w:val="afd"/>
              <w:widowControl w:val="0"/>
              <w:numPr>
                <w:ilvl w:val="0"/>
                <w:numId w:val="28"/>
              </w:numPr>
            </w:pPr>
            <w:r>
              <w:rPr>
                <w:rFonts w:ascii="Calibri" w:eastAsiaTheme="minorHAnsi" w:hAnsi="Calibri"/>
              </w:rPr>
              <w:t xml:space="preserve">Коммутационная способность контактов реле, действующих в цепи внешней сигнализации, должна быть не менее 30 Вт в цепях оперативного постоянного тока с индуктивной нагрузкой и постоянной времени, не превышающей </w:t>
            </w:r>
            <w:r>
              <w:rPr>
                <w:rFonts w:ascii="Calibri" w:hAnsi="Calibri"/>
              </w:rPr>
              <w:t>0,02с при напряжении до 250 В и токе до 1А.</w:t>
            </w:r>
          </w:p>
          <w:p w14:paraId="6C2BEE58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Оборудование ССПИ ПА должно:</w:t>
            </w:r>
          </w:p>
          <w:p w14:paraId="6C638E1E" w14:textId="77777777" w:rsidR="006D2E3C" w:rsidRDefault="00621EF4">
            <w:pPr>
              <w:pStyle w:val="afd"/>
              <w:widowControl w:val="0"/>
              <w:numPr>
                <w:ilvl w:val="0"/>
                <w:numId w:val="29"/>
              </w:numPr>
              <w:ind w:left="30" w:firstLine="330"/>
            </w:pPr>
            <w:r>
              <w:rPr>
                <w:rFonts w:ascii="Calibri" w:hAnsi="Calibri"/>
              </w:rPr>
              <w:t>Иметь средства настройки на все возможные условия конкретного применения путем ввода и редактирования блоков рабочих параметров (уставок).</w:t>
            </w:r>
          </w:p>
          <w:p w14:paraId="42500152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возможность установки всех настроечных параметров с помощью:</w:t>
            </w:r>
          </w:p>
          <w:p w14:paraId="124F7A5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интерфейса человек-машина (ИЧМ),</w:t>
            </w:r>
          </w:p>
          <w:p w14:paraId="0E14FD0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персонального компьютера (ПК), подключаемого к специальному порту терминала,</w:t>
            </w:r>
          </w:p>
          <w:p w14:paraId="563BA97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дистанционно с верхнего уровня управления.</w:t>
            </w:r>
          </w:p>
          <w:p w14:paraId="49E135B6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</w:pPr>
            <w:r>
              <w:rPr>
                <w:rFonts w:ascii="Calibri" w:hAnsi="Calibri"/>
              </w:rPr>
              <w:t>Удовлетворять требованиям:</w:t>
            </w:r>
          </w:p>
          <w:p w14:paraId="5FD66E2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ГОСТ на электрическую аппаратуру напряжением до 1000 В;</w:t>
            </w:r>
          </w:p>
          <w:p w14:paraId="404C51E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РД 34.35.310-97;</w:t>
            </w:r>
          </w:p>
          <w:p w14:paraId="4AEF5AF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нормам и правилам МЭК по обеспечению электромагнитной совместимости</w:t>
            </w:r>
          </w:p>
          <w:p w14:paraId="5B82AC12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Выдерживать испытания в соответствии с ГОСТ Р 51317.6.5-2006 (МЭК 61000-6.5-2001)</w:t>
            </w:r>
          </w:p>
          <w:p w14:paraId="3F101AA9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непрерывную самодиагностику и выявление неисправностей, реализуемых с помощью аппаратно-программных средств.</w:t>
            </w:r>
          </w:p>
          <w:p w14:paraId="67DBA35A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порты связи, обеспечивающие дистанционное управление и обмен информацией при интеграции в систему АСУТП ПС и использовать для этой цели стандартные международные коммуникационные протоколы</w:t>
            </w:r>
          </w:p>
          <w:p w14:paraId="7016AB5A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местную светодиодную сигнализацию о состоянии и функционировании устройства, а также контактную сигнализацию действия на срабатывание и обнаружения неисправности.</w:t>
            </w:r>
          </w:p>
          <w:p w14:paraId="30B89EF9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возможность синхронизации от внешнего источникаединого времени</w:t>
            </w:r>
          </w:p>
          <w:p w14:paraId="35B772ED" w14:textId="77777777" w:rsidR="006D2E3C" w:rsidRDefault="00621EF4">
            <w:pPr>
              <w:pStyle w:val="afd"/>
              <w:widowControl w:val="0"/>
              <w:numPr>
                <w:ilvl w:val="0"/>
                <w:numId w:val="30"/>
              </w:numPr>
              <w:ind w:left="30" w:firstLine="330"/>
            </w:pPr>
            <w:r>
              <w:rPr>
                <w:rFonts w:ascii="Calibri" w:hAnsi="Calibri"/>
              </w:rPr>
              <w:t>Иметь русифицированные интерфейсы</w:t>
            </w:r>
          </w:p>
          <w:p w14:paraId="59C0B7FA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комплекте с терминалами каждого типа должны поставляться:</w:t>
            </w:r>
          </w:p>
          <w:p w14:paraId="515ECF68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Программа, устанавливаемая на ПК, для общения персонала с устройством, включающая средства:</w:t>
            </w:r>
          </w:p>
          <w:p w14:paraId="3D479D9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конфигурирования и настройки;</w:t>
            </w:r>
          </w:p>
          <w:p w14:paraId="7F75E81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отображения информации текущего состояния (электричские величины в контролируемых элементах сети, состояния отключаемых элементов, сообщения о срабатывании устройства и обнаруженных неисправностях);</w:t>
            </w:r>
          </w:p>
          <w:p w14:paraId="6955E809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просмотра архива.</w:t>
            </w:r>
          </w:p>
          <w:p w14:paraId="1FB3A346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Документация на русском языке, содержащая:</w:t>
            </w:r>
          </w:p>
          <w:p w14:paraId="498B6D8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описание принципов работы;</w:t>
            </w:r>
          </w:p>
          <w:p w14:paraId="04F5974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технические характеристики;</w:t>
            </w:r>
          </w:p>
          <w:p w14:paraId="5CB86FD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функциональные схемы и их описание;</w:t>
            </w:r>
          </w:p>
          <w:p w14:paraId="2AA7025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рекомендации по выбору параметров настройки терми-</w:t>
            </w:r>
          </w:p>
          <w:p w14:paraId="641193C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нала;</w:t>
            </w:r>
          </w:p>
          <w:p w14:paraId="115F20C6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инструкции по наладке и эксплуатации.</w:t>
            </w:r>
          </w:p>
          <w:p w14:paraId="0978F97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Необходимые испытательные (проверочные) устройства и ЗИП</w:t>
            </w:r>
          </w:p>
          <w:p w14:paraId="0107F4AD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отношении надежности оборудование ССПИ ПА должно удовлетворять следующим требованиям:</w:t>
            </w:r>
          </w:p>
          <w:p w14:paraId="2942302B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среднюю наработку на отказ не менее, 125000 час;</w:t>
            </w:r>
          </w:p>
          <w:p w14:paraId="6B3EB89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срок службы (при условии проведения требуемых технических мероприятий по обслуживанию) не менее, 25 лет;</w:t>
            </w:r>
          </w:p>
          <w:p w14:paraId="603D3FF4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Иметь среднее время восстановления работоспособности своих функций, описанных в эксплуатационной документации не более, 2 час;</w:t>
            </w:r>
          </w:p>
          <w:p w14:paraId="28CB5EDD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Время установления рабочего режима не более, 10 мин;</w:t>
            </w:r>
          </w:p>
          <w:p w14:paraId="1D031B5B" w14:textId="77777777" w:rsidR="006D2E3C" w:rsidRDefault="00621EF4">
            <w:pPr>
              <w:pStyle w:val="afd"/>
              <w:widowControl w:val="0"/>
              <w:numPr>
                <w:ilvl w:val="0"/>
                <w:numId w:val="31"/>
              </w:numPr>
            </w:pPr>
            <w:r>
              <w:rPr>
                <w:rFonts w:ascii="Calibri" w:hAnsi="Calibri"/>
              </w:rPr>
              <w:t>Средняя вероятность отказа в срабатывании за год не более 10-6;</w:t>
            </w:r>
          </w:p>
          <w:p w14:paraId="1B3D2816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В отношении требований к фирмам– поставщикам оборудования ССПИ ПА:</w:t>
            </w:r>
          </w:p>
          <w:p w14:paraId="1437860C" w14:textId="77777777" w:rsidR="006D2E3C" w:rsidRDefault="00621EF4">
            <w:pPr>
              <w:pStyle w:val="afd"/>
              <w:widowControl w:val="0"/>
              <w:numPr>
                <w:ilvl w:val="0"/>
                <w:numId w:val="32"/>
              </w:numPr>
            </w:pPr>
            <w:r>
              <w:rPr>
                <w:rFonts w:ascii="Calibri" w:hAnsi="Calibri"/>
              </w:rPr>
              <w:t>Фирмы – поставщики ССПИ ПА должны иметь в России технический центр по оказанию необходимой помощи при проектировании, наладке и эксплуатации применяемых устройств ССПИ ПА (с предоставлением списка технических специалистов по видам оборудования и их контактных данных);</w:t>
            </w:r>
          </w:p>
          <w:p w14:paraId="311E3AB9" w14:textId="77777777" w:rsidR="006D2E3C" w:rsidRDefault="00621EF4">
            <w:pPr>
              <w:pStyle w:val="afd"/>
              <w:widowControl w:val="0"/>
              <w:numPr>
                <w:ilvl w:val="0"/>
                <w:numId w:val="32"/>
              </w:numPr>
            </w:pPr>
            <w:r>
              <w:rPr>
                <w:rFonts w:ascii="Calibri" w:hAnsi="Calibri"/>
              </w:rPr>
              <w:t>Поставщик оборудования ССПИ ПА должен дать предложения по подготовке эксплуатационного персонала Заказчика в учебных центрах подрядчика или завода–изготовителя (Эти условия оговариваются Заказчиком в контракте на поставку услуг);</w:t>
            </w:r>
          </w:p>
          <w:p w14:paraId="6FBFA62B" w14:textId="77777777" w:rsidR="006D2E3C" w:rsidRDefault="00621EF4">
            <w:pPr>
              <w:pStyle w:val="afd"/>
              <w:widowControl w:val="0"/>
              <w:numPr>
                <w:ilvl w:val="0"/>
                <w:numId w:val="25"/>
              </w:numPr>
            </w:pPr>
            <w:r>
              <w:rPr>
                <w:rFonts w:ascii="Calibri" w:hAnsi="Calibri"/>
              </w:rPr>
              <w:t>Гарантия на поставляемое оборудование должна распространяться с момента ввода в эксплуатацию не менее 60 мес.;</w:t>
            </w:r>
          </w:p>
          <w:p w14:paraId="2656AD1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Общие требования к шкафам ССПИ ПА</w:t>
            </w:r>
          </w:p>
          <w:p w14:paraId="663B33BB" w14:textId="77777777" w:rsidR="006D2E3C" w:rsidRDefault="00621EF4">
            <w:pPr>
              <w:pStyle w:val="afd"/>
              <w:widowControl w:val="0"/>
              <w:numPr>
                <w:ilvl w:val="0"/>
                <w:numId w:val="33"/>
              </w:numPr>
            </w:pPr>
            <w:r>
              <w:rPr>
                <w:rFonts w:ascii="Calibri" w:hAnsi="Calibri"/>
              </w:rPr>
              <w:t>Шкафы ССПИ ПА:</w:t>
            </w:r>
          </w:p>
          <w:p w14:paraId="083C67C0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быть двухстороннего обслуживания. При наличии на лицевой панели устройств светодиодных сигнальных индикаторов дверь шкафа должна быть прозрачной. Количество органов ручного оперативного управления должно быть минимальным;</w:t>
            </w:r>
          </w:p>
          <w:p w14:paraId="1064E9EC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Должно быть предусмотрено необходимое количество общепанельных ламп сигнализации;</w:t>
            </w:r>
          </w:p>
          <w:p w14:paraId="0A6ECCEB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При наличии в шкафу устройств различного функционального назначения они должны бытьразделены на независимые оперативные зоны обслуживания.;</w:t>
            </w:r>
          </w:p>
          <w:p w14:paraId="57B8001A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быть снабжены устройствами, позволяющими микропроцессорным устройствам выдержать перерыв в питании (без перезагрузки) до, 0,5с.</w:t>
            </w:r>
          </w:p>
          <w:p w14:paraId="48E8D025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размеры (без учета цоколя-200 мм), мм: Высота * ширина * глубина. – 2000*800*600;</w:t>
            </w:r>
          </w:p>
          <w:p w14:paraId="2685E818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соответствовать группе механического исполнения в части воздействия механиче ских факторов внешней среды М39 по ГОСТ 17516.1-90, при этом аппаратура, входящая в состав шкафов, должна выдерживать вибрационные нагрузки с максимальным ускорением 0,7 g в диапазоне частот от 10 до 100 Гц.;</w:t>
            </w:r>
          </w:p>
          <w:p w14:paraId="7A25B396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Шкафы должны быть испытаны на устойчивость к внешним и внутренним помехам в соответствии с ГОСТ Р 51321.1-2007 (BEC 1-2008) и отвечать «Общим техническим требованиям к микропроцессорным устройствам защиты и автоматики энергосистем» РД 34.35.310-97;</w:t>
            </w:r>
          </w:p>
          <w:p w14:paraId="13677DA7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заднюю дверь для размещения оборудования на съемных петлях, распашную и разделенную на 2 створки.;</w:t>
            </w:r>
          </w:p>
          <w:p w14:paraId="044C2266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Для заземления корпусов отдельных устройств, а также экранов кабелей внутри шкафа должна быть предусмотрена специальная медная шина.;</w:t>
            </w:r>
          </w:p>
          <w:p w14:paraId="77D05567" w14:textId="77777777" w:rsidR="006D2E3C" w:rsidRDefault="00621EF4">
            <w:pPr>
              <w:pStyle w:val="afd"/>
              <w:widowControl w:val="0"/>
              <w:numPr>
                <w:ilvl w:val="0"/>
                <w:numId w:val="34"/>
              </w:numPr>
            </w:pPr>
            <w:r>
              <w:rPr>
                <w:rFonts w:ascii="Calibri" w:hAnsi="Calibri"/>
              </w:rPr>
              <w:t>Должны иметь приспособление для подключения к заземляющему контуру подстанции.;</w:t>
            </w:r>
          </w:p>
          <w:p w14:paraId="0E695305" w14:textId="77777777" w:rsidR="006D2E3C" w:rsidRDefault="00621EF4">
            <w:pPr>
              <w:pStyle w:val="afd"/>
              <w:widowControl w:val="0"/>
              <w:numPr>
                <w:ilvl w:val="0"/>
                <w:numId w:val="33"/>
              </w:numPr>
            </w:pPr>
            <w:r>
              <w:rPr>
                <w:rFonts w:ascii="Calibri" w:hAnsi="Calibri"/>
              </w:rPr>
              <w:t>Устройства ССПИ ПА должны иметь допустимые нормы по температуре и влажности воздуха, составляющие:</w:t>
            </w:r>
          </w:p>
          <w:p w14:paraId="79A2B15E" w14:textId="77777777" w:rsidR="006D2E3C" w:rsidRDefault="00621EF4">
            <w:pPr>
              <w:pStyle w:val="afd"/>
              <w:widowControl w:val="0"/>
              <w:numPr>
                <w:ilvl w:val="0"/>
                <w:numId w:val="35"/>
              </w:numPr>
            </w:pPr>
            <w:r>
              <w:rPr>
                <w:rFonts w:ascii="Calibri" w:hAnsi="Calibri"/>
              </w:rPr>
              <w:t>По температуре воздуха, -5-+45°С</w:t>
            </w:r>
          </w:p>
          <w:p w14:paraId="717B5915" w14:textId="77777777" w:rsidR="006D2E3C" w:rsidRDefault="00621EF4">
            <w:pPr>
              <w:pStyle w:val="afd"/>
              <w:widowControl w:val="0"/>
              <w:numPr>
                <w:ilvl w:val="0"/>
                <w:numId w:val="35"/>
              </w:numPr>
            </w:pPr>
            <w:r>
              <w:rPr>
                <w:rFonts w:ascii="Calibri" w:hAnsi="Calibri"/>
              </w:rPr>
              <w:t>По влажности воздуха (без конденсации влаги), 5-80%</w:t>
            </w:r>
          </w:p>
          <w:p w14:paraId="2415773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контроллерам ССПИ ПА</w:t>
            </w:r>
          </w:p>
          <w:p w14:paraId="668C1555" w14:textId="77777777" w:rsidR="006D2E3C" w:rsidRDefault="00621EF4">
            <w:pPr>
              <w:pStyle w:val="afd"/>
              <w:widowControl w:val="0"/>
              <w:numPr>
                <w:ilvl w:val="0"/>
                <w:numId w:val="36"/>
              </w:numPr>
            </w:pPr>
            <w:r>
              <w:rPr>
                <w:rFonts w:ascii="Calibri" w:hAnsi="Calibri"/>
              </w:rPr>
              <w:t>Требования к информационным подключениям</w:t>
            </w:r>
          </w:p>
          <w:p w14:paraId="271B443C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Количество подключаемых каналов, не менее 34;</w:t>
            </w:r>
            <w:r>
              <w:rPr>
                <w:rFonts w:ascii="Calibri" w:hAnsi="Calibri"/>
                <w:sz w:val="20"/>
              </w:rPr>
              <w:t>перемещен</w:t>
            </w:r>
          </w:p>
          <w:p w14:paraId="5C1569EB" w14:textId="77777777" w:rsidR="006D2E3C" w:rsidRDefault="006D2E3C">
            <w:pPr>
              <w:widowControl w:val="0"/>
              <w:numPr>
                <w:ilvl w:val="0"/>
                <w:numId w:val="37"/>
              </w:numPr>
              <w:contextualSpacing/>
              <w:rPr>
                <w:rFonts w:ascii="Calibri" w:eastAsia="Calibri" w:hAnsi="Calibri"/>
              </w:rPr>
            </w:pPr>
          </w:p>
          <w:p w14:paraId="3C8D3815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Интерфейсы обмена информации - RS-485, Ethernet;</w:t>
            </w:r>
          </w:p>
          <w:p w14:paraId="10AD640F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Типы поддерживаемых протоколов - МЭК-870-5-101, МЭК-870-5-104;</w:t>
            </w:r>
          </w:p>
          <w:p w14:paraId="66E45289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Скорость обмена данными в синхронном режиме, не менее 100 Бод;</w:t>
            </w:r>
          </w:p>
          <w:p w14:paraId="603F4FB9" w14:textId="77777777" w:rsidR="006D2E3C" w:rsidRDefault="00621EF4">
            <w:pPr>
              <w:pStyle w:val="afd"/>
              <w:widowControl w:val="0"/>
              <w:numPr>
                <w:ilvl w:val="0"/>
                <w:numId w:val="37"/>
              </w:numPr>
            </w:pPr>
            <w:r>
              <w:rPr>
                <w:rFonts w:ascii="Calibri" w:hAnsi="Calibri"/>
              </w:rPr>
              <w:t>Скорость обмена данными в асинхронном режиме, не менее 9600 Бод;</w:t>
            </w:r>
          </w:p>
          <w:p w14:paraId="77E25301" w14:textId="77777777" w:rsidR="006D2E3C" w:rsidRDefault="00621EF4">
            <w:pPr>
              <w:pStyle w:val="afd"/>
              <w:widowControl w:val="0"/>
              <w:numPr>
                <w:ilvl w:val="0"/>
                <w:numId w:val="38"/>
              </w:numPr>
            </w:pPr>
            <w:r>
              <w:rPr>
                <w:rFonts w:ascii="Calibri" w:hAnsi="Calibri"/>
              </w:rPr>
              <w:t>Требование к аппаратной части</w:t>
            </w:r>
          </w:p>
          <w:p w14:paraId="409755A8" w14:textId="77777777" w:rsidR="006D2E3C" w:rsidRDefault="00621EF4">
            <w:pPr>
              <w:pStyle w:val="afd"/>
              <w:widowControl w:val="0"/>
              <w:numPr>
                <w:ilvl w:val="0"/>
                <w:numId w:val="39"/>
              </w:numPr>
            </w:pPr>
            <w:r>
              <w:rPr>
                <w:rFonts w:ascii="Calibri" w:hAnsi="Calibri"/>
              </w:rPr>
              <w:t>Аппаратное резервирование – 2 комплекта;</w:t>
            </w:r>
          </w:p>
          <w:p w14:paraId="08BDF776" w14:textId="77777777" w:rsidR="006D2E3C" w:rsidRDefault="00621EF4">
            <w:pPr>
              <w:pStyle w:val="afd"/>
              <w:widowControl w:val="0"/>
              <w:numPr>
                <w:ilvl w:val="0"/>
                <w:numId w:val="39"/>
              </w:numPr>
            </w:pPr>
            <w:r>
              <w:rPr>
                <w:rFonts w:ascii="Calibri" w:hAnsi="Calibri"/>
              </w:rPr>
              <w:t>Резервирование каналов обработки данных;</w:t>
            </w:r>
          </w:p>
          <w:p w14:paraId="7ACB0CC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</w:rPr>
              <w:t>Технические требования к измерительным преобразователям</w:t>
            </w:r>
          </w:p>
          <w:p w14:paraId="5AB64738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Цепи переменного тока</w:t>
            </w:r>
          </w:p>
          <w:p w14:paraId="1DD72535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Класс точности - Не хуже 0,5 для I, P,Q;</w:t>
            </w:r>
          </w:p>
          <w:p w14:paraId="61BB3160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Номинальный ток для присоединений - Iн = 1А;</w:t>
            </w:r>
          </w:p>
          <w:p w14:paraId="656228E2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Ток термической стойкости (длительно) - 2·Iн;</w:t>
            </w:r>
          </w:p>
          <w:p w14:paraId="01C74D5B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Ток односекундной стойкости - 100·Iн;</w:t>
            </w:r>
          </w:p>
          <w:p w14:paraId="55EF5B13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Рабочий диапазон измерений - (0,1 – 30) · Iн;</w:t>
            </w:r>
          </w:p>
          <w:p w14:paraId="5A85B887" w14:textId="77777777" w:rsidR="006D2E3C" w:rsidRDefault="00621EF4">
            <w:pPr>
              <w:pStyle w:val="afd"/>
              <w:widowControl w:val="0"/>
              <w:numPr>
                <w:ilvl w:val="0"/>
                <w:numId w:val="41"/>
              </w:numPr>
            </w:pPr>
            <w:r>
              <w:rPr>
                <w:rFonts w:ascii="Calibri" w:hAnsi="Calibri"/>
              </w:rPr>
              <w:t>Потребление на фазу при Iн, не более – 0,1 ВА;</w:t>
            </w:r>
          </w:p>
          <w:p w14:paraId="5704EE9B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Цепи переменного напряжения</w:t>
            </w:r>
          </w:p>
          <w:p w14:paraId="734288CC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Класс точности - Не хуже 0,2 для U, P,Q. Не хуже 0,001 Гц для f;</w:t>
            </w:r>
          </w:p>
          <w:p w14:paraId="5A86E7CE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Линейное номинальное напряжение, В - Uн = 100 В;</w:t>
            </w:r>
          </w:p>
          <w:p w14:paraId="0477A0AF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Напряжение термической стойкости (длительно) - 1,5 Uн;</w:t>
            </w:r>
          </w:p>
          <w:p w14:paraId="7C5BFAB0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Напряжение односекундной стойкости - 2,5 Uн;</w:t>
            </w:r>
          </w:p>
          <w:p w14:paraId="6FAD3D14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Рабочий диапазон напряжений - (0,2 – 1,5)· Uн;</w:t>
            </w:r>
          </w:p>
          <w:p w14:paraId="640D0DF1" w14:textId="77777777" w:rsidR="006D2E3C" w:rsidRDefault="00621EF4">
            <w:pPr>
              <w:pStyle w:val="afd"/>
              <w:widowControl w:val="0"/>
              <w:numPr>
                <w:ilvl w:val="0"/>
                <w:numId w:val="42"/>
              </w:numPr>
            </w:pPr>
            <w:r>
              <w:rPr>
                <w:rFonts w:ascii="Calibri" w:hAnsi="Calibri"/>
              </w:rPr>
              <w:t>Потребление на фазу при Uн, не более &lt; 0,3 ВА;</w:t>
            </w:r>
          </w:p>
          <w:p w14:paraId="63DCC31F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Рабочая частота</w:t>
            </w:r>
          </w:p>
          <w:p w14:paraId="27365DAC" w14:textId="77777777" w:rsidR="006D2E3C" w:rsidRDefault="00621EF4">
            <w:pPr>
              <w:pStyle w:val="afd"/>
              <w:widowControl w:val="0"/>
              <w:numPr>
                <w:ilvl w:val="0"/>
                <w:numId w:val="43"/>
              </w:numPr>
            </w:pPr>
            <w:r>
              <w:rPr>
                <w:rFonts w:ascii="Calibri" w:hAnsi="Calibri"/>
              </w:rPr>
              <w:t>Номинальная частота, Гц - fном = 50;</w:t>
            </w:r>
          </w:p>
          <w:p w14:paraId="6BB4480E" w14:textId="77777777" w:rsidR="006D2E3C" w:rsidRDefault="00621EF4">
            <w:pPr>
              <w:pStyle w:val="afd"/>
              <w:widowControl w:val="0"/>
              <w:numPr>
                <w:ilvl w:val="0"/>
                <w:numId w:val="43"/>
              </w:numPr>
            </w:pPr>
            <w:r>
              <w:rPr>
                <w:rFonts w:ascii="Calibri" w:hAnsi="Calibri"/>
              </w:rPr>
              <w:t>Рабочий диапазон частот - (0,9 –1,1) fном;</w:t>
            </w:r>
          </w:p>
          <w:p w14:paraId="7E3D203E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Информационный обмен</w:t>
            </w:r>
          </w:p>
          <w:p w14:paraId="0A0ADEBE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Интерфейсы обмена информации - RS 485, Ethernet;</w:t>
            </w:r>
          </w:p>
          <w:p w14:paraId="5E0FC802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Типы поддерживаемых протоколов - МЭК-870-5-104 ;</w:t>
            </w:r>
          </w:p>
          <w:p w14:paraId="1E78DC48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Скорость обмена данными в синхронном режиме, не менее - 100 бод;</w:t>
            </w:r>
          </w:p>
          <w:p w14:paraId="1DA76AAF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Скорость обмена данными в асинхронном режиме, не менее - 9600 бод;</w:t>
            </w:r>
          </w:p>
          <w:p w14:paraId="3AB47BB7" w14:textId="77777777" w:rsidR="006D2E3C" w:rsidRDefault="00621EF4">
            <w:pPr>
              <w:pStyle w:val="afd"/>
              <w:widowControl w:val="0"/>
              <w:numPr>
                <w:ilvl w:val="0"/>
                <w:numId w:val="44"/>
              </w:numPr>
            </w:pPr>
            <w:r>
              <w:rPr>
                <w:rFonts w:ascii="Calibri" w:hAnsi="Calibri"/>
              </w:rPr>
              <w:t>Служебный интерфейс - RS 232, Ethernet;</w:t>
            </w:r>
          </w:p>
          <w:p w14:paraId="38FAE18A" w14:textId="77777777" w:rsidR="006D2E3C" w:rsidRDefault="00621EF4">
            <w:pPr>
              <w:pStyle w:val="afd"/>
              <w:widowControl w:val="0"/>
              <w:numPr>
                <w:ilvl w:val="0"/>
                <w:numId w:val="40"/>
              </w:numPr>
            </w:pPr>
            <w:r>
              <w:rPr>
                <w:rFonts w:ascii="Calibri" w:hAnsi="Calibri"/>
              </w:rPr>
              <w:t>Бинарные входы</w:t>
            </w:r>
          </w:p>
          <w:p w14:paraId="0BAB3E9B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Постоянное номинальное напряжение каждого входа, В - Uвх.ном = 220;</w:t>
            </w:r>
          </w:p>
          <w:p w14:paraId="438D811F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Рабочий диапазон напряжений каждого входа - (0,8-1,1) Uвх.ном;</w:t>
            </w:r>
          </w:p>
          <w:p w14:paraId="269F60AC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Напряжение «срабатывания» входа - ≥ 0,7 Uвх.ном;</w:t>
            </w:r>
          </w:p>
          <w:p w14:paraId="4B4C7B3A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</w:rPr>
              <w:t>Напряжение «несрабатывания» входа - &lt; 0,6 Uвх.ном</w:t>
            </w:r>
          </w:p>
          <w:p w14:paraId="50204A9E" w14:textId="77777777" w:rsidR="006D2E3C" w:rsidRDefault="00621EF4">
            <w:pPr>
              <w:pStyle w:val="afd"/>
              <w:widowControl w:val="0"/>
              <w:numPr>
                <w:ilvl w:val="0"/>
                <w:numId w:val="45"/>
              </w:numPr>
            </w:pPr>
            <w:r>
              <w:rPr>
                <w:rFonts w:ascii="Calibri" w:hAnsi="Calibri"/>
                <w:color w:val="000000"/>
              </w:rPr>
              <w:t>Время задержки (кроме входов предназначенных для передачи и приема блокирующих сигналов), с - 0,005;</w:t>
            </w:r>
          </w:p>
        </w:tc>
        <w:tc>
          <w:tcPr>
            <w:tcW w:w="1624" w:type="dxa"/>
            <w:vAlign w:val="center"/>
          </w:tcPr>
          <w:p w14:paraId="01DB747B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5B10476F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1A91425F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C0735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F9D6E25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6D2E3C" w14:paraId="57AF5C7E" w14:textId="77777777">
        <w:tc>
          <w:tcPr>
            <w:tcW w:w="618" w:type="dxa"/>
            <w:vAlign w:val="center"/>
          </w:tcPr>
          <w:p w14:paraId="7B1FA49E" w14:textId="77777777" w:rsidR="006D2E3C" w:rsidRDefault="00621EF4">
            <w:pPr>
              <w:pStyle w:val="afd"/>
              <w:widowControl w:val="0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  <w:p w14:paraId="07FB3B29" w14:textId="77777777" w:rsidR="006D2E3C" w:rsidRDefault="006D2E3C">
            <w:pPr>
              <w:pStyle w:val="afd"/>
              <w:widowControl w:val="0"/>
              <w:ind w:left="737"/>
              <w:rPr>
                <w:rFonts w:ascii="Calibri" w:hAnsi="Calibri"/>
              </w:rPr>
            </w:pPr>
          </w:p>
        </w:tc>
        <w:tc>
          <w:tcPr>
            <w:tcW w:w="1543" w:type="dxa"/>
            <w:vAlign w:val="center"/>
          </w:tcPr>
          <w:p w14:paraId="4C194DD0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sz w:val="24"/>
                <w:szCs w:val="24"/>
              </w:rPr>
              <w:t>Позиция 3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CB0E11" w14:textId="77777777" w:rsidR="006D2E3C" w:rsidRDefault="00621EF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Шкаф ПА АРКЗ с комплектом ЗИП</w:t>
            </w:r>
          </w:p>
        </w:tc>
        <w:tc>
          <w:tcPr>
            <w:tcW w:w="423" w:type="dxa"/>
            <w:vAlign w:val="center"/>
          </w:tcPr>
          <w:p w14:paraId="65E74C0F" w14:textId="77777777" w:rsidR="006D2E3C" w:rsidRDefault="006D2E3C">
            <w:pPr>
              <w:pStyle w:val="affff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14:paraId="755DC9E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При подборе оборудования руководствоваться согласно РД Задания заводу изготовителю шифр №2266-26-ПА.4.3.ЗЗИ3 (Приложение №4 к ТТ).</w:t>
            </w:r>
          </w:p>
          <w:p w14:paraId="2A173CF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Функциональные и технические требования к устройствам АРКЗ:</w:t>
            </w:r>
          </w:p>
          <w:p w14:paraId="588BBE34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Выполняется на микропроцессорной элементной базе;</w:t>
            </w:r>
          </w:p>
          <w:p w14:paraId="040CBA3E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Управление функциями в местном или дистанционном режиме управления;</w:t>
            </w:r>
          </w:p>
          <w:p w14:paraId="77519ED5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Определяет факт возникновения короткого замыкания;</w:t>
            </w:r>
          </w:p>
          <w:p w14:paraId="11474812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Определяет величину и длительность снижения напряжений во время короткого замыкания;</w:t>
            </w:r>
          </w:p>
          <w:p w14:paraId="76A48339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Фиксирует величину сброса мощности в начальный момент КЗ отдельно каждого генератора;</w:t>
            </w:r>
          </w:p>
          <w:p w14:paraId="204B13C0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Контролирует величину активной мощности в предшествующем режиме;</w:t>
            </w:r>
          </w:p>
          <w:p w14:paraId="7B4171E8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Контролирует направление перетока активной мощности во время короткого замыкания;</w:t>
            </w:r>
          </w:p>
          <w:p w14:paraId="18BBC439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Выдает управляющие воздействия с учетом величины предшествующей КЗ мощности, отключения и состояния электросетевыхэлементов;</w:t>
            </w:r>
          </w:p>
          <w:p w14:paraId="76638AC2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Задание не менее четырёх ступеней;</w:t>
            </w:r>
          </w:p>
          <w:p w14:paraId="63CF1C53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Контроль напряжения не менее чем в двух точках распределительного устройства и выполнения функции при выводе одного из ТН в ремонт;</w:t>
            </w:r>
          </w:p>
          <w:p w14:paraId="1B7E9311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Измерения активной мощности не менее шести присоединений;</w:t>
            </w:r>
          </w:p>
          <w:p w14:paraId="61DCB0C4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Блокирование функции при неисправности в цепях напряжения, а также по сигналам от внешних устройств;</w:t>
            </w:r>
          </w:p>
          <w:p w14:paraId="6A7634E1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</w:rPr>
              <w:t>Самодиагностика устройства на аппаратном уровне;</w:t>
            </w:r>
          </w:p>
          <w:p w14:paraId="53D7883C" w14:textId="77777777" w:rsidR="006D2E3C" w:rsidRDefault="00621EF4">
            <w:pPr>
              <w:pStyle w:val="afd"/>
              <w:widowControl w:val="0"/>
              <w:numPr>
                <w:ilvl w:val="0"/>
                <w:numId w:val="46"/>
              </w:numPr>
            </w:pPr>
            <w:r>
              <w:rPr>
                <w:rFonts w:ascii="Calibri" w:hAnsi="Calibri"/>
                <w:color w:val="000000"/>
              </w:rPr>
              <w:t>Запись осциллограммы, регистрация срабатывания алгоритмов;</w:t>
            </w:r>
          </w:p>
          <w:p w14:paraId="0E92403D" w14:textId="77777777" w:rsidR="006D2E3C" w:rsidRDefault="006D2E3C">
            <w:pPr>
              <w:pStyle w:val="afd"/>
              <w:widowControl w:val="0"/>
              <w:rPr>
                <w:rFonts w:ascii="Calibri" w:hAnsi="Calibri"/>
              </w:rPr>
            </w:pPr>
          </w:p>
          <w:p w14:paraId="1BB720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Технические требования к микропроцессорным устройствам ПА:</w:t>
            </w:r>
          </w:p>
          <w:p w14:paraId="5B7429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Цепи переменного тока устройств:</w:t>
            </w:r>
          </w:p>
          <w:p w14:paraId="127B536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Номинальный ток, 1А;</w:t>
            </w:r>
          </w:p>
          <w:p w14:paraId="203B92BA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Рабочий диапазон, о.е - (0,01-40) х lн;</w:t>
            </w:r>
          </w:p>
          <w:p w14:paraId="2878AA2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Потребление на фазу при lн, не более 0,5ВА;</w:t>
            </w:r>
          </w:p>
          <w:p w14:paraId="3824B066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Устройства должны правильно работать с принятым временем срабатывания при КЗ в зоне с периодической составляющей до30 х lн при максимальной апериодической составляющей с постоянного времени до 0,3 сек, если токовая погрешность трансформаторов тока не превышает 50% в установившемся режиме при а</w:t>
            </w:r>
            <w:bookmarkStart w:id="41" w:name="_GoBack_Копия_2_Копия_1"/>
            <w:bookmarkEnd w:id="41"/>
            <w:r>
              <w:rPr>
                <w:rFonts w:ascii="Calibri" w:eastAsiaTheme="minorHAnsi" w:hAnsi="Calibri"/>
              </w:rPr>
              <w:t>ктивной нагрузке;</w:t>
            </w:r>
          </w:p>
          <w:p w14:paraId="72901A29" w14:textId="77777777" w:rsidR="006D2E3C" w:rsidRDefault="00621EF4">
            <w:pPr>
              <w:pStyle w:val="afd"/>
              <w:widowControl w:val="0"/>
              <w:numPr>
                <w:ilvl w:val="0"/>
                <w:numId w:val="12"/>
              </w:numPr>
            </w:pPr>
            <w:r>
              <w:rPr>
                <w:rFonts w:ascii="Calibri" w:eastAsiaTheme="minorHAnsi" w:hAnsi="Calibri"/>
              </w:rPr>
              <w:t>Пределы допускаемой основной приведенной погрешности индикации значений фазного тока, +-0,5%</w:t>
            </w:r>
          </w:p>
          <w:p w14:paraId="1D48805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Цепи переменного напряжения устройств:</w:t>
            </w:r>
          </w:p>
          <w:p w14:paraId="016F9326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Линейное номинальное, 100В;</w:t>
            </w:r>
          </w:p>
          <w:p w14:paraId="306CC59D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Напряжение термической стойкости (длительно) - 100хUн;</w:t>
            </w:r>
          </w:p>
          <w:p w14:paraId="57E5E357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Напряжение односекундной стойкости - 2,5хUн;</w:t>
            </w:r>
          </w:p>
          <w:p w14:paraId="294F54A4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Рабочий диапазон напряжений (0,001 - 2)хUн;</w:t>
            </w:r>
          </w:p>
          <w:p w14:paraId="636ED312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Потребление на фазу при Uн, ВА &lt;0,5;</w:t>
            </w:r>
          </w:p>
          <w:p w14:paraId="2DA43BEC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Потребление по 3U0 при Uн, ВА &lt;0,5;</w:t>
            </w:r>
          </w:p>
          <w:p w14:paraId="109B932C" w14:textId="77777777" w:rsidR="006D2E3C" w:rsidRDefault="00621EF4">
            <w:pPr>
              <w:pStyle w:val="afd"/>
              <w:widowControl w:val="0"/>
              <w:numPr>
                <w:ilvl w:val="0"/>
                <w:numId w:val="13"/>
              </w:numPr>
            </w:pPr>
            <w:r>
              <w:rPr>
                <w:rFonts w:ascii="Calibri" w:eastAsiaTheme="minorHAnsi" w:hAnsi="Calibri"/>
              </w:rPr>
              <w:t>Пределы допускаемой основной приведенной погрешности индикации значений линейного и фазного напряжения, активной, реактивной, полной мощности, +-0,5%;</w:t>
            </w:r>
          </w:p>
          <w:p w14:paraId="3B69A89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Рабочая частота устройств:</w:t>
            </w:r>
          </w:p>
          <w:p w14:paraId="5F74BB9C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Номинальная частота, Гц - fн = 50;</w:t>
            </w:r>
          </w:p>
          <w:p w14:paraId="1C4E2FF5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Рабочий диапазон частот - (0,95 - 1,05)хfн;</w:t>
            </w:r>
          </w:p>
          <w:p w14:paraId="7E928D23" w14:textId="77777777" w:rsidR="006D2E3C" w:rsidRDefault="00621EF4">
            <w:pPr>
              <w:pStyle w:val="afd"/>
              <w:widowControl w:val="0"/>
              <w:numPr>
                <w:ilvl w:val="0"/>
                <w:numId w:val="14"/>
              </w:numPr>
            </w:pPr>
            <w:r>
              <w:rPr>
                <w:rFonts w:ascii="Calibri" w:eastAsiaTheme="minorHAnsi" w:hAnsi="Calibri"/>
              </w:rPr>
              <w:t>Пределы абсолютной погрешности индикации частоты, Гц - ± 0,02;</w:t>
            </w:r>
          </w:p>
          <w:p w14:paraId="573D6E53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Напряжение оперативного постоянного тока устройств:</w:t>
            </w:r>
          </w:p>
          <w:p w14:paraId="6ABE54AB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Номинальное напряжение, 220В</w:t>
            </w:r>
          </w:p>
          <w:p w14:paraId="22C32141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Рабочий диапазон напряжений - (0,8-1,1)xUн;</w:t>
            </w:r>
          </w:p>
          <w:p w14:paraId="32DF7B21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Потребление при Uн в номин. режиме (при отсутствии КЗ в сети), Вт - Рн&lt;20;</w:t>
            </w:r>
          </w:p>
          <w:p w14:paraId="42836386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Потребление при наличии КЗ в сети - &lt;2хРн;</w:t>
            </w:r>
          </w:p>
          <w:p w14:paraId="458DF0E8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Пульсация в напряжении постоянного тока не более 6% от среднего значения;</w:t>
            </w:r>
          </w:p>
          <w:p w14:paraId="715FDD54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защиты без перезапуска устройства, мс - до 500;</w:t>
            </w:r>
          </w:p>
          <w:p w14:paraId="05BAD2AF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защиты с перезапуском устройства, мс – свыше 500;</w:t>
            </w:r>
          </w:p>
          <w:p w14:paraId="6B313E17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Подача напряжения обратной полярности не должна вызывать повреждения устройства и контакты выходных реле терминала не должны замыкаться ложно;</w:t>
            </w:r>
          </w:p>
          <w:p w14:paraId="5B27F33D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Терминал должен выдерживать провалы напряжения электропитания не более 30 % от номинального в течение 1 с.;</w:t>
            </w:r>
          </w:p>
          <w:p w14:paraId="26AB40CE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Время готовности терминала к выполнению основных функций после под</w:t>
            </w:r>
            <w:r>
              <w:rPr>
                <w:rFonts w:ascii="Calibri" w:hAnsi="Calibri"/>
                <w:sz w:val="20"/>
              </w:rPr>
              <w:t>екст</w:t>
            </w:r>
          </w:p>
          <w:p w14:paraId="12E1E9EB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ачи напряжения питания оперативного тока, с – до 20;</w:t>
            </w:r>
          </w:p>
          <w:p w14:paraId="7FD78FFE" w14:textId="77777777" w:rsidR="006D2E3C" w:rsidRDefault="00621EF4">
            <w:pPr>
              <w:pStyle w:val="afd"/>
              <w:widowControl w:val="0"/>
              <w:numPr>
                <w:ilvl w:val="0"/>
                <w:numId w:val="15"/>
              </w:numPr>
            </w:pPr>
            <w:r>
              <w:rPr>
                <w:rFonts w:ascii="Calibri" w:eastAsiaTheme="minorHAnsi" w:hAnsi="Calibri"/>
              </w:rPr>
              <w:t>Время полной готовности терминала после подачи питания (с учётом времени самотестирования и синхронизации с АСУ ТП) не должно превышать, с – 30;</w:t>
            </w:r>
          </w:p>
          <w:p w14:paraId="0BBC094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Дискретные входа терминалов:</w:t>
            </w:r>
          </w:p>
          <w:p w14:paraId="47BB8709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Постоянное номинальное напряжение входа, В – 220;</w:t>
            </w:r>
          </w:p>
          <w:p w14:paraId="00383340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Рабочий диапазон напряжений входа, В - (0,8-1,1 )хUн;</w:t>
            </w:r>
          </w:p>
          <w:p w14:paraId="0712BC9A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Напряжение "срабатывания" входа, В - &gt;0,7Uн;</w:t>
            </w:r>
          </w:p>
          <w:p w14:paraId="74DA02B6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Коэффициент возврата - Кв&gt; 0,9;</w:t>
            </w:r>
          </w:p>
          <w:p w14:paraId="6AA6F31F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Мощность, потребляемая по каждому дискретному входу при номинальном напряжении сигнала, Вт -до 1,1;</w:t>
            </w:r>
          </w:p>
          <w:p w14:paraId="21C9D64A" w14:textId="77777777" w:rsidR="006D2E3C" w:rsidRDefault="00621EF4">
            <w:pPr>
              <w:pStyle w:val="afd"/>
              <w:widowControl w:val="0"/>
              <w:numPr>
                <w:ilvl w:val="0"/>
                <w:numId w:val="16"/>
              </w:numPr>
            </w:pPr>
            <w:r>
              <w:rPr>
                <w:rFonts w:ascii="Calibri" w:eastAsiaTheme="minorHAnsi" w:hAnsi="Calibri"/>
              </w:rPr>
              <w:t>Дискретные вводы должны обеспечивать:</w:t>
            </w:r>
          </w:p>
          <w:p w14:paraId="572E892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несрабатывание при появлении замыкания на землю на любом полюсе;</w:t>
            </w:r>
          </w:p>
          <w:p w14:paraId="2F51A1A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несрабатывание при работе устройств выявления замыкания на землю на любом полюсе, автоматического и автоматизированного поиска «земли»;</w:t>
            </w:r>
          </w:p>
          <w:p w14:paraId="69B415E7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работу устройств выявления замыкания на землю на любом полюсе, автоматического и автоматизированного поиска «земли»</w:t>
            </w:r>
          </w:p>
          <w:p w14:paraId="3CB937A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не должен повреждаться при подаче на него напряжения обратной полярности</w:t>
            </w:r>
          </w:p>
          <w:p w14:paraId="2897E6D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начальный бросок входного тока амплитудой должен быть не менее 30 мА при номинальном напряжении входного сигнала и длительности не менее 1 мс на уровне 50 % амплитудного значения</w:t>
            </w:r>
          </w:p>
          <w:p w14:paraId="6680A22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периодичность опроса сигналов должна быть не более 1,0 мс.</w:t>
            </w:r>
          </w:p>
          <w:p w14:paraId="6FD95AE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возможность регулирования времени задержки срабатывания дискретного входа до 20 мс с шагом не более 1 мс.</w:t>
            </w:r>
          </w:p>
          <w:p w14:paraId="00822F1C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Контактные выходы терминалов:</w:t>
            </w:r>
          </w:p>
          <w:p w14:paraId="1D560623" w14:textId="77777777" w:rsidR="006D2E3C" w:rsidRDefault="00621EF4">
            <w:pPr>
              <w:pStyle w:val="afd"/>
              <w:widowControl w:val="0"/>
              <w:numPr>
                <w:ilvl w:val="0"/>
                <w:numId w:val="17"/>
              </w:numPr>
            </w:pPr>
            <w:r>
              <w:rPr>
                <w:rFonts w:ascii="Calibri" w:eastAsiaTheme="minorHAnsi" w:hAnsi="Calibri"/>
              </w:rPr>
              <w:t>Исключают гальваническую связь с элементами, расположенными внутри терминала</w:t>
            </w:r>
          </w:p>
          <w:p w14:paraId="083632B4" w14:textId="77777777" w:rsidR="006D2E3C" w:rsidRDefault="00621EF4">
            <w:pPr>
              <w:pStyle w:val="afd"/>
              <w:widowControl w:val="0"/>
              <w:numPr>
                <w:ilvl w:val="0"/>
                <w:numId w:val="17"/>
              </w:numPr>
            </w:pPr>
            <w:r>
              <w:rPr>
                <w:rFonts w:ascii="Calibri" w:eastAsiaTheme="minorHAnsi" w:hAnsi="Calibri"/>
              </w:rPr>
              <w:t>Контакты, коммутирующие цепи отключения и включения выключателей должны обеспечивать:</w:t>
            </w:r>
          </w:p>
          <w:p w14:paraId="2243D50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замыкание до 5 А, на время, 1с;</w:t>
            </w:r>
          </w:p>
          <w:p w14:paraId="1F50677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размыкание до 0,25, А;</w:t>
            </w:r>
          </w:p>
          <w:p w14:paraId="6A9F04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допустимый длительное протекание тока, 5А;</w:t>
            </w:r>
          </w:p>
          <w:p w14:paraId="718A30F7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Коммутационная способность реле, действующих в цепи внешней сигнализации с индуктивной нагрузкой должна быть не менее 30 Вт в цепях оперативного постоянного тока с индуктивной нагрузкой и постоянной времени, не превышающей 0,02 с при напряжении до 250 В и токе до 1 А.</w:t>
            </w:r>
          </w:p>
          <w:p w14:paraId="5D856F5C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Коммутационная износостойкость контактов реле должна быть не менее, 10000 циклов;</w:t>
            </w:r>
          </w:p>
          <w:p w14:paraId="630E1188" w14:textId="77777777" w:rsidR="006D2E3C" w:rsidRDefault="00621EF4">
            <w:pPr>
              <w:pStyle w:val="afd"/>
              <w:widowControl w:val="0"/>
              <w:numPr>
                <w:ilvl w:val="0"/>
                <w:numId w:val="18"/>
              </w:numPr>
            </w:pPr>
            <w:r>
              <w:rPr>
                <w:rFonts w:ascii="Calibri" w:eastAsiaTheme="minorHAnsi" w:hAnsi="Calibri"/>
              </w:rPr>
              <w:t>Контакты реле управления внешними цепями дискретных входов АСУ ТП должны обеспечивать коммутацию токов не менее 100 мА при напряжении постоянного тока до 250 В в цепях синдуктивной нагрузкой, с постоянной времени 0,02 с, с коммутационной износостойкостью не менее 10000 циклов;</w:t>
            </w:r>
          </w:p>
          <w:p w14:paraId="2DC38AF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Общие требования к терминалам</w:t>
            </w:r>
          </w:p>
          <w:p w14:paraId="41B5EEAE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дополнительную свободно программируемую логику;</w:t>
            </w:r>
          </w:p>
          <w:p w14:paraId="7B926CB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Режим работы светодиода (с фиксацией или без фиксации) устанавливается как с помощью меню терминала, так и с помощью ПО АРМ-релейщика;</w:t>
            </w:r>
          </w:p>
          <w:p w14:paraId="3B618AB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Управление функциями ПА с помощью «виртуальных ключей» по месту и дистанционно по протоколу МЭК 61850-8-1</w:t>
            </w:r>
          </w:p>
          <w:p w14:paraId="2813470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Возможность управления ПА в режиме «Местное управление»</w:t>
            </w:r>
          </w:p>
          <w:p w14:paraId="06999CE3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Возможность управления ПА в режиме «Дистанционное управление» по протоколу МЭК 61850</w:t>
            </w:r>
          </w:p>
          <w:p w14:paraId="4E2457CD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Удовлетворять требованиям;</w:t>
            </w:r>
          </w:p>
          <w:p w14:paraId="63493B2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ГОСТ на электрическую аппаратуру напряжением до 1000 В;</w:t>
            </w:r>
          </w:p>
          <w:p w14:paraId="0B6FEFD0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РД 34.35.310-97;</w:t>
            </w:r>
          </w:p>
          <w:p w14:paraId="604FB67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Нормам и правилам МЭК по обеспечению электромагнитной совместимости;</w:t>
            </w:r>
          </w:p>
          <w:p w14:paraId="6D1793A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Испытаниям в соответствии с ГОСТ 51317.4.1-2000 (МЭК ь61000-4-1-2000);</w:t>
            </w:r>
          </w:p>
          <w:p w14:paraId="3C892046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Предусматривать синхронизацию от внешнего источника точного времени;</w:t>
            </w:r>
          </w:p>
          <w:p w14:paraId="73A801C1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непрерывную диагностику;</w:t>
            </w:r>
          </w:p>
          <w:p w14:paraId="0F5851A3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возможность установки любой группы уставок по дискретным входным сигналам;</w:t>
            </w:r>
          </w:p>
          <w:p w14:paraId="4A408BE4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возможность установки всех регулируемых параметров, с клавиатуры и дисплея терминала (интерфейса человек- машина ИЧМ), с помощью персонального компьютера (ПК), подключаемого к специальному входу терминала, и с верхнего уровня управления;</w:t>
            </w:r>
          </w:p>
          <w:p w14:paraId="29439414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два стационарных интерфейса для связи с ПТК АСУ ТП и для удаленного доступа через ПТК (АРМ РЗА);</w:t>
            </w:r>
          </w:p>
          <w:p w14:paraId="20948C79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Иметь местную светодиодную сигнализацию и контактную сигнализацию действия на отключение и неисправности;</w:t>
            </w:r>
          </w:p>
          <w:p w14:paraId="7DDDC330" w14:textId="77777777" w:rsidR="006D2E3C" w:rsidRDefault="00621EF4">
            <w:pPr>
              <w:pStyle w:val="afd"/>
              <w:widowControl w:val="0"/>
              <w:numPr>
                <w:ilvl w:val="0"/>
                <w:numId w:val="19"/>
              </w:numPr>
            </w:pPr>
            <w:r>
              <w:rPr>
                <w:rFonts w:ascii="Calibri" w:eastAsiaTheme="minorHAnsi" w:hAnsi="Calibri"/>
              </w:rPr>
              <w:t>Осуществлять:</w:t>
            </w:r>
          </w:p>
          <w:p w14:paraId="3F960259" w14:textId="77777777" w:rsidR="006D2E3C" w:rsidRDefault="00621EF4">
            <w:pPr>
              <w:pStyle w:val="afd"/>
              <w:widowControl w:val="0"/>
              <w:numPr>
                <w:ilvl w:val="0"/>
                <w:numId w:val="20"/>
              </w:numPr>
              <w:ind w:left="314" w:hanging="284"/>
            </w:pPr>
            <w:r>
              <w:rPr>
                <w:rFonts w:ascii="Calibri" w:hAnsi="Calibri"/>
              </w:rPr>
              <w:t>Регистрацию событий</w:t>
            </w:r>
          </w:p>
          <w:p w14:paraId="78E4D82F" w14:textId="77777777" w:rsidR="006D2E3C" w:rsidRDefault="00621EF4">
            <w:pPr>
              <w:widowControl w:val="0"/>
              <w:ind w:left="3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не менее 1024 событий по времени с разрешением 0,001 с</w:t>
            </w:r>
          </w:p>
          <w:p w14:paraId="7E468AB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Сигнализацию о состоянии и функционировании терминала, в</w:t>
            </w:r>
          </w:p>
          <w:p w14:paraId="73439FC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том числе сигнализацию, выполненную на светодиодах с ручным съемом сигналов о неисправности терминала</w:t>
            </w:r>
          </w:p>
          <w:p w14:paraId="0456BD9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электромагнитных переходных процессов, связанных с короткими замыканиями и работой устройств РЗА</w:t>
            </w:r>
          </w:p>
          <w:p w14:paraId="0EB4FBC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Регистрация сигналов/сообщений, поступающих от устройств</w:t>
            </w:r>
          </w:p>
          <w:p w14:paraId="502C405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ПА, в процессе их работы</w:t>
            </w:r>
          </w:p>
          <w:p w14:paraId="4CADEA4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Регистрацию действий пользователя, связанных с изменением настроек и управлением (авторизация пользователя, изменение/переключение группы уставок, изменение файлов конфигурации и программного обеспечения, изменение режима местного/дистанционного управления, изменение матриц управляющих воздействий, неверный ввод пароля, управлениеКА и т.д.) и передачу событий в АСУ ТП в соответствии со стандартом IEC 61850-8-1 (2011)</w:t>
            </w:r>
          </w:p>
          <w:p w14:paraId="470286DB" w14:textId="77777777" w:rsidR="006D2E3C" w:rsidRDefault="00621EF4">
            <w:pPr>
              <w:pStyle w:val="afd"/>
              <w:widowControl w:val="0"/>
              <w:numPr>
                <w:ilvl w:val="0"/>
                <w:numId w:val="20"/>
              </w:numPr>
            </w:pPr>
            <w:r>
              <w:rPr>
                <w:rFonts w:ascii="Calibri" w:eastAsiaTheme="minorHAnsi" w:hAnsi="Calibri"/>
              </w:rPr>
              <w:t>Осциллографирование аварийных процессов;</w:t>
            </w:r>
          </w:p>
          <w:p w14:paraId="46FC553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Диапазон регулирования длительности до аварийной записи, не хуже чем, 0,1 – 0,5 с;</w:t>
            </w:r>
          </w:p>
          <w:p w14:paraId="595D76F8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Максимальная длительность записи послеаварийного режима, не менее, 5с;</w:t>
            </w:r>
          </w:p>
          <w:p w14:paraId="71A9E21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Регулирование максимальной длительности одной осциллограммы, с, не менее – 10;</w:t>
            </w:r>
          </w:p>
          <w:p w14:paraId="1D531F3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Количество сохраняемых осциллограмм, не менее 30;</w:t>
            </w:r>
          </w:p>
          <w:p w14:paraId="18E2384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Запись «последовательности» осциллограмм (при длительности процесса, превышающей полное время регистрации в одной осциллограмме) с возможностью просмотра этой информации на одной осциллограмме;</w:t>
            </w:r>
          </w:p>
          <w:p w14:paraId="3996FDAD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Погрешность регистрации дискретных сигналов, не более, мс – 1,0;</w:t>
            </w:r>
          </w:p>
          <w:p w14:paraId="708E9A8E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Частота дискретизации аналоговых сигналов - Стандартная (IEC 60255-24). Не менее 20  точек на период;</w:t>
            </w:r>
          </w:p>
          <w:p w14:paraId="29CC291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Блокировка от длительного пуска;</w:t>
            </w:r>
          </w:p>
          <w:p w14:paraId="1850C8E6" w14:textId="77777777" w:rsidR="006D2E3C" w:rsidRDefault="00621EF4">
            <w:pPr>
              <w:widowControl w:val="0"/>
              <w:ind w:left="30"/>
            </w:pPr>
            <w:r>
              <w:rPr>
                <w:rFonts w:ascii="Calibri" w:eastAsia="Calibri" w:hAnsi="Calibri"/>
                <w:sz w:val="24"/>
                <w:szCs w:val="24"/>
              </w:rPr>
              <w:t>Формат зарегистрированных данных с возможностью конвертации в COMTRADE (IEC 60255-24);</w:t>
            </w:r>
          </w:p>
          <w:p w14:paraId="6E37D0D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  <w:szCs w:val="24"/>
              </w:rPr>
              <w:t>- Минимальная суммарная длина записи осциллограмм в памяти при максимальной частоте дискретизации и максимальном объеме регистрируемых аналоговых и дискретных сигналов, не менее, с  - 300;</w:t>
            </w:r>
          </w:p>
          <w:p w14:paraId="6E544F53" w14:textId="77777777" w:rsidR="006D2E3C" w:rsidRDefault="00621EF4">
            <w:pPr>
              <w:pStyle w:val="afd"/>
              <w:widowControl w:val="0"/>
              <w:numPr>
                <w:ilvl w:val="0"/>
                <w:numId w:val="21"/>
              </w:numPr>
            </w:pPr>
            <w:r>
              <w:rPr>
                <w:rFonts w:ascii="Calibri" w:hAnsi="Calibri"/>
                <w:sz w:val="22"/>
              </w:rPr>
              <w:t>Иметь русифицированные интерфейсы;</w:t>
            </w:r>
          </w:p>
          <w:p w14:paraId="33742767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Связь с внешними устройствами</w:t>
            </w:r>
          </w:p>
          <w:p w14:paraId="0A1864D3" w14:textId="77777777" w:rsidR="006D2E3C" w:rsidRDefault="00621EF4">
            <w:pPr>
              <w:pStyle w:val="afd"/>
              <w:widowControl w:val="0"/>
              <w:numPr>
                <w:ilvl w:val="0"/>
                <w:numId w:val="21"/>
              </w:numPr>
            </w:pPr>
            <w:r>
              <w:rPr>
                <w:rFonts w:ascii="Calibri" w:eastAsiaTheme="minorHAnsi" w:hAnsi="Calibri"/>
              </w:rPr>
              <w:t>Связи с внешними цифровыми устройствами (в том числе АСУ ТП) по независимым, гальванически развязанным каналам;</w:t>
            </w:r>
          </w:p>
          <w:p w14:paraId="64E0B44A" w14:textId="77777777" w:rsidR="006D2E3C" w:rsidRDefault="00621EF4">
            <w:pPr>
              <w:pStyle w:val="afd"/>
              <w:widowControl w:val="0"/>
              <w:numPr>
                <w:ilvl w:val="0"/>
                <w:numId w:val="22"/>
              </w:numPr>
            </w:pPr>
            <w:r>
              <w:rPr>
                <w:rFonts w:ascii="Calibri" w:eastAsiaTheme="minorHAnsi" w:hAnsi="Calibri"/>
              </w:rPr>
              <w:t>Цифровой интерфейс Ethernet (оптический или медный) с поддержкой протокола МЭК 61850;</w:t>
            </w:r>
          </w:p>
          <w:p w14:paraId="1B715938" w14:textId="77777777" w:rsidR="006D2E3C" w:rsidRDefault="00621EF4">
            <w:pPr>
              <w:pStyle w:val="afd"/>
              <w:widowControl w:val="0"/>
              <w:numPr>
                <w:ilvl w:val="0"/>
                <w:numId w:val="22"/>
              </w:numPr>
            </w:pPr>
            <w:r>
              <w:rPr>
                <w:rFonts w:ascii="Calibri" w:eastAsiaTheme="minorHAnsi" w:hAnsi="Calibri"/>
              </w:rPr>
              <w:t>Синхронизация МП устройств ПА от Системы обеспечения единого времени АСУ ТП (СОЕВ);</w:t>
            </w:r>
          </w:p>
          <w:p w14:paraId="6678871E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</w:pPr>
            <w:r>
              <w:rPr>
                <w:rFonts w:ascii="Calibri" w:hAnsi="Calibri"/>
              </w:rPr>
              <w:t>В комплекте с терминалом каждого типа:</w:t>
            </w:r>
          </w:p>
          <w:p w14:paraId="38E47891" w14:textId="77777777" w:rsidR="006D2E3C" w:rsidRDefault="00621EF4">
            <w:pPr>
              <w:pStyle w:val="afd"/>
              <w:widowControl w:val="0"/>
              <w:numPr>
                <w:ilvl w:val="0"/>
                <w:numId w:val="23"/>
              </w:numPr>
            </w:pPr>
            <w:r>
              <w:rPr>
                <w:rFonts w:ascii="Calibri" w:eastAsiaTheme="minorHAnsi" w:hAnsi="Calibri"/>
              </w:rPr>
              <w:t>Программное обеспечение (русифицированный вариант) для:</w:t>
            </w:r>
          </w:p>
          <w:p w14:paraId="2FF2376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общения с терминалами;</w:t>
            </w:r>
          </w:p>
          <w:p w14:paraId="7A4362DF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настройки параметров и конфигурации;</w:t>
            </w:r>
          </w:p>
          <w:p w14:paraId="0634EEAA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регистрации;</w:t>
            </w:r>
          </w:p>
          <w:p w14:paraId="37B4A7BB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считывания и просмотра осциллограмм.</w:t>
            </w:r>
          </w:p>
          <w:p w14:paraId="28937EB6" w14:textId="77777777" w:rsidR="006D2E3C" w:rsidRDefault="00621EF4">
            <w:pPr>
              <w:pStyle w:val="afd"/>
              <w:widowControl w:val="0"/>
              <w:numPr>
                <w:ilvl w:val="0"/>
                <w:numId w:val="23"/>
              </w:numPr>
            </w:pPr>
            <w:r>
              <w:rPr>
                <w:rFonts w:ascii="Calibri" w:eastAsiaTheme="minorHAnsi" w:hAnsi="Calibri"/>
              </w:rPr>
              <w:t>Документация на русском языке, содержащая:</w:t>
            </w:r>
          </w:p>
          <w:p w14:paraId="3D70D46C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описание принципов работы;</w:t>
            </w:r>
          </w:p>
          <w:p w14:paraId="2C9217F1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технические характеристики;</w:t>
            </w:r>
          </w:p>
          <w:p w14:paraId="7BAD30D2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алгоритмы встроенных функций и функциональные схемы, описание их функционирования и взаимодействия внутри терминала;</w:t>
            </w:r>
          </w:p>
          <w:p w14:paraId="3E36D1F0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рекомендации по выбору параметров настройки терминала;</w:t>
            </w:r>
          </w:p>
          <w:p w14:paraId="5820C285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инструкции по наладке и эксплуатации;</w:t>
            </w:r>
          </w:p>
          <w:p w14:paraId="7BD35C74" w14:textId="77777777" w:rsidR="006D2E3C" w:rsidRDefault="00621EF4">
            <w:pPr>
              <w:widowControl w:val="0"/>
            </w:pPr>
            <w:r>
              <w:rPr>
                <w:rFonts w:ascii="Calibri" w:eastAsia="Calibri" w:hAnsi="Calibri"/>
                <w:sz w:val="24"/>
              </w:rPr>
              <w:t>- типовая форма бланка уставок.</w:t>
            </w:r>
          </w:p>
          <w:p w14:paraId="768EBCCF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Фирмы поставщики оборудования должны иметь в России технический центр по оказанию необходимой помощи при проектировании, наладке и эксплуатации применяемых устройств ПА (представить список технических специалистов (по видам оборудования) и их контактные данные)</w:t>
            </w:r>
          </w:p>
          <w:p w14:paraId="5CEE35FA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Фирмы поставщики оборудования ПА должны предоставить схемы параметрирования и схемы внутренней логики. Данные для параметрирования готовит проектная документация</w:t>
            </w:r>
          </w:p>
          <w:p w14:paraId="39999D80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0" w:firstLine="360"/>
            </w:pPr>
            <w:r>
              <w:rPr>
                <w:rFonts w:ascii="Calibri" w:hAnsi="Calibri"/>
              </w:rPr>
              <w:t>Поставщик должен дать предложения по подготовке в учебных центрах подрядчика или силами завода – изготовителя эксплуа тационного персонала заказчика в количестве не менее 4 чел. Условия должны быть оговорены Заказчиком в контракте напоставку услуг</w:t>
            </w:r>
          </w:p>
          <w:p w14:paraId="553BFDA2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</w:rPr>
              <w:t>Срок службы терминала (при условии проведения требуемых технических мероприятий по обслуживанию) должен быть не менее, 25 лет;</w:t>
            </w:r>
          </w:p>
          <w:p w14:paraId="797E0A49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</w:rPr>
              <w:t>Значение средней наработки на отказ терминала должно быть не менее, 125000ч;</w:t>
            </w:r>
          </w:p>
          <w:p w14:paraId="735D9BEF" w14:textId="77777777" w:rsidR="006D2E3C" w:rsidRDefault="00621EF4">
            <w:pPr>
              <w:pStyle w:val="afd"/>
              <w:widowControl w:val="0"/>
              <w:numPr>
                <w:ilvl w:val="0"/>
                <w:numId w:val="11"/>
              </w:numPr>
              <w:ind w:left="30" w:firstLine="330"/>
            </w:pPr>
            <w:r>
              <w:rPr>
                <w:rFonts w:ascii="Calibri" w:hAnsi="Calibri"/>
                <w:color w:val="000000"/>
              </w:rPr>
              <w:t>Гарантийный срок эксплуатации, не менее, месяцев, 24;</w:t>
            </w:r>
          </w:p>
        </w:tc>
        <w:tc>
          <w:tcPr>
            <w:tcW w:w="1624" w:type="dxa"/>
            <w:vAlign w:val="center"/>
          </w:tcPr>
          <w:p w14:paraId="6934251F" w14:textId="77777777" w:rsidR="006D2E3C" w:rsidRDefault="00621EF4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883" w:type="dxa"/>
            <w:vAlign w:val="center"/>
          </w:tcPr>
          <w:p w14:paraId="1080F580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3E56DDCE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5880B6B" w14:textId="77777777" w:rsidR="006D2E3C" w:rsidRDefault="006D2E3C">
            <w:pPr>
              <w:pStyle w:val="afd"/>
              <w:widowControl w:val="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F2ACAB4" w14:textId="77777777" w:rsidR="006D2E3C" w:rsidRDefault="006D2E3C">
            <w:pPr>
              <w:widowControl w:val="0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D7C2669" w14:textId="77777777" w:rsidR="006D2E3C" w:rsidRDefault="00621EF4">
      <w:pPr>
        <w:spacing w:before="120" w:after="40"/>
        <w:ind w:left="1224" w:right="397"/>
        <w:jc w:val="both"/>
        <w:rPr>
          <w:sz w:val="24"/>
          <w:szCs w:val="24"/>
        </w:rPr>
      </w:pPr>
      <w:bookmarkStart w:id="42" w:name="__RefNumPara__25022_3612817740"/>
      <w:bookmarkEnd w:id="42"/>
      <w:r>
        <w:rPr>
          <w:sz w:val="24"/>
          <w:szCs w:val="24"/>
        </w:rPr>
        <w:t>*Указанные в настоящем ТТ ссылки на ТУ, марку (тип) продукции носят описательный, а не обязательный характер.</w:t>
      </w:r>
    </w:p>
    <w:p w14:paraId="1EDA85C7" w14:textId="77777777" w:rsidR="006D2E3C" w:rsidRDefault="00621EF4">
      <w:pPr>
        <w:spacing w:before="40" w:after="120"/>
        <w:ind w:left="1224" w:right="-28"/>
        <w:jc w:val="both"/>
      </w:pPr>
      <w:r>
        <w:rPr>
          <w:b/>
          <w:bCs/>
          <w:sz w:val="24"/>
          <w:szCs w:val="24"/>
        </w:rPr>
        <w:t>В случае, если Участником предлагается эквивалентная продукция</w:t>
      </w:r>
      <w:r>
        <w:rPr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14:paraId="404AF20B" w14:textId="77777777" w:rsidR="006D2E3C" w:rsidRDefault="00621EF4">
      <w:pPr>
        <w:spacing w:before="40" w:after="120"/>
        <w:ind w:left="1224" w:right="-28"/>
        <w:jc w:val="both"/>
        <w:rPr>
          <w:lang w:eastAsia="x-none"/>
        </w:rPr>
      </w:pPr>
      <w:r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 w14:paraId="1634662B" w14:textId="77777777" w:rsidR="006D2E3C" w:rsidRDefault="00621EF4">
      <w:pPr>
        <w:spacing w:before="40" w:after="120"/>
        <w:ind w:left="1224" w:right="-28"/>
        <w:jc w:val="both"/>
        <w:rPr>
          <w:sz w:val="24"/>
          <w:szCs w:val="24"/>
        </w:rPr>
      </w:pPr>
      <w:r>
        <w:rPr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sectPr w:rsidR="006D2E3C">
      <w:headerReference w:type="default" r:id="rId11"/>
      <w:headerReference w:type="first" r:id="rId12"/>
      <w:pgSz w:w="16838" w:h="11906" w:orient="landscape"/>
      <w:pgMar w:top="851" w:right="567" w:bottom="851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0EDA" w14:textId="77777777" w:rsidR="00E10386" w:rsidRDefault="00621EF4">
      <w:r>
        <w:separator/>
      </w:r>
    </w:p>
  </w:endnote>
  <w:endnote w:type="continuationSeparator" w:id="0">
    <w:p w14:paraId="5586FA58" w14:textId="77777777" w:rsidR="00E10386" w:rsidRDefault="006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A9754" w14:textId="77777777" w:rsidR="00E10386" w:rsidRDefault="00621EF4">
      <w:r>
        <w:separator/>
      </w:r>
    </w:p>
  </w:footnote>
  <w:footnote w:type="continuationSeparator" w:id="0">
    <w:p w14:paraId="644C5DBE" w14:textId="77777777" w:rsidR="00E10386" w:rsidRDefault="0062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45CD" w14:textId="77777777" w:rsidR="006D2E3C" w:rsidRDefault="00621EF4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80766CD" wp14:editId="2EFF9D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42F3E9" w14:textId="77777777" w:rsidR="006D2E3C" w:rsidRDefault="00621EF4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766CD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F42F3E9" w14:textId="77777777" w:rsidR="006D2E3C" w:rsidRDefault="00621EF4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F0EF" w14:textId="3A9233B3" w:rsidR="006D2E3C" w:rsidRDefault="00621EF4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AB171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4870" w14:textId="77777777" w:rsidR="006D2E3C" w:rsidRDefault="006D2E3C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C9B50" w14:textId="22578E97" w:rsidR="006D2E3C" w:rsidRDefault="00621EF4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AB1719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5A6BB" w14:textId="77777777" w:rsidR="006D2E3C" w:rsidRDefault="006D2E3C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E76"/>
    <w:multiLevelType w:val="multilevel"/>
    <w:tmpl w:val="279008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05C3F"/>
    <w:multiLevelType w:val="multilevel"/>
    <w:tmpl w:val="37287B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6C3F3B"/>
    <w:multiLevelType w:val="multilevel"/>
    <w:tmpl w:val="E5AA62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C44C4"/>
    <w:multiLevelType w:val="multilevel"/>
    <w:tmpl w:val="A9082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4B330F"/>
    <w:multiLevelType w:val="multilevel"/>
    <w:tmpl w:val="0E181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BFC6E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0D56747"/>
    <w:multiLevelType w:val="multilevel"/>
    <w:tmpl w:val="A3629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165312BD"/>
    <w:multiLevelType w:val="multilevel"/>
    <w:tmpl w:val="149C14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7E46FF"/>
    <w:multiLevelType w:val="multilevel"/>
    <w:tmpl w:val="DE8E98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667593"/>
    <w:multiLevelType w:val="multilevel"/>
    <w:tmpl w:val="D0E477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CA59A6"/>
    <w:multiLevelType w:val="multilevel"/>
    <w:tmpl w:val="DD5499D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75769D"/>
    <w:multiLevelType w:val="multilevel"/>
    <w:tmpl w:val="7D6E54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F65FFA"/>
    <w:multiLevelType w:val="multilevel"/>
    <w:tmpl w:val="71F683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2C1E4876"/>
    <w:multiLevelType w:val="multilevel"/>
    <w:tmpl w:val="5BA677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7103FF"/>
    <w:multiLevelType w:val="multilevel"/>
    <w:tmpl w:val="F07EB5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2DD616A0"/>
    <w:multiLevelType w:val="multilevel"/>
    <w:tmpl w:val="375877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1350F9"/>
    <w:multiLevelType w:val="multilevel"/>
    <w:tmpl w:val="405EB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32A77D28"/>
    <w:multiLevelType w:val="multilevel"/>
    <w:tmpl w:val="6D54A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043E1B"/>
    <w:multiLevelType w:val="multilevel"/>
    <w:tmpl w:val="C27204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E751E8"/>
    <w:multiLevelType w:val="multilevel"/>
    <w:tmpl w:val="F4ECB2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B4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16C0F29"/>
    <w:multiLevelType w:val="multilevel"/>
    <w:tmpl w:val="8BB04900"/>
    <w:lvl w:ilvl="0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8"/>
        </w:tabs>
        <w:ind w:left="7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8"/>
        </w:tabs>
        <w:ind w:left="11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305478E"/>
    <w:multiLevelType w:val="multilevel"/>
    <w:tmpl w:val="8A3CA8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CB574C"/>
    <w:multiLevelType w:val="multilevel"/>
    <w:tmpl w:val="75A48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45771781"/>
    <w:multiLevelType w:val="multilevel"/>
    <w:tmpl w:val="E0ACCF0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5" w15:restartNumberingAfterBreak="0">
    <w:nsid w:val="49312CA3"/>
    <w:multiLevelType w:val="multilevel"/>
    <w:tmpl w:val="6B6212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925EAC"/>
    <w:multiLevelType w:val="multilevel"/>
    <w:tmpl w:val="890C3C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4F631E"/>
    <w:multiLevelType w:val="multilevel"/>
    <w:tmpl w:val="A418D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5C08B1"/>
    <w:multiLevelType w:val="multilevel"/>
    <w:tmpl w:val="5CCC8512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750"/>
        </w:tabs>
        <w:ind w:left="7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ACF7F0C"/>
    <w:multiLevelType w:val="multilevel"/>
    <w:tmpl w:val="6C9E66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823642"/>
    <w:multiLevelType w:val="multilevel"/>
    <w:tmpl w:val="6C30068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EA46C7"/>
    <w:multiLevelType w:val="multilevel"/>
    <w:tmpl w:val="14904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317D9F"/>
    <w:multiLevelType w:val="multilevel"/>
    <w:tmpl w:val="128E2B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1155" w:hanging="795"/>
      </w:p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155" w:hanging="79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5" w:hanging="79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3" w15:restartNumberingAfterBreak="0">
    <w:nsid w:val="62396ADE"/>
    <w:multiLevelType w:val="multilevel"/>
    <w:tmpl w:val="21E0F6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24246D"/>
    <w:multiLevelType w:val="multilevel"/>
    <w:tmpl w:val="5A9C7A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8376AE"/>
    <w:multiLevelType w:val="multilevel"/>
    <w:tmpl w:val="8F240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4834588"/>
    <w:multiLevelType w:val="multilevel"/>
    <w:tmpl w:val="4B5EE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4846B08"/>
    <w:multiLevelType w:val="multilevel"/>
    <w:tmpl w:val="C08C59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704F23"/>
    <w:multiLevelType w:val="multilevel"/>
    <w:tmpl w:val="8E7EE5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C0308A"/>
    <w:multiLevelType w:val="multilevel"/>
    <w:tmpl w:val="D21AC0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AE7B67"/>
    <w:multiLevelType w:val="multilevel"/>
    <w:tmpl w:val="E49252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EC1518"/>
    <w:multiLevelType w:val="multilevel"/>
    <w:tmpl w:val="C2E421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705446"/>
    <w:multiLevelType w:val="multilevel"/>
    <w:tmpl w:val="AE08D3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04285D"/>
    <w:multiLevelType w:val="multilevel"/>
    <w:tmpl w:val="613496D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760E422D"/>
    <w:multiLevelType w:val="multilevel"/>
    <w:tmpl w:val="17403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624E24"/>
    <w:multiLevelType w:val="multilevel"/>
    <w:tmpl w:val="FAEA9C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BB21EF6"/>
    <w:multiLevelType w:val="multilevel"/>
    <w:tmpl w:val="160ACAE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7" w15:restartNumberingAfterBreak="0">
    <w:nsid w:val="7C5B1392"/>
    <w:multiLevelType w:val="multilevel"/>
    <w:tmpl w:val="05E0C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F763124"/>
    <w:multiLevelType w:val="multilevel"/>
    <w:tmpl w:val="D41020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43"/>
  </w:num>
  <w:num w:numId="4">
    <w:abstractNumId w:val="14"/>
  </w:num>
  <w:num w:numId="5">
    <w:abstractNumId w:val="46"/>
  </w:num>
  <w:num w:numId="6">
    <w:abstractNumId w:val="20"/>
  </w:num>
  <w:num w:numId="7">
    <w:abstractNumId w:val="5"/>
  </w:num>
  <w:num w:numId="8">
    <w:abstractNumId w:val="45"/>
  </w:num>
  <w:num w:numId="9">
    <w:abstractNumId w:val="35"/>
  </w:num>
  <w:num w:numId="10">
    <w:abstractNumId w:val="36"/>
  </w:num>
  <w:num w:numId="11">
    <w:abstractNumId w:val="6"/>
  </w:num>
  <w:num w:numId="12">
    <w:abstractNumId w:val="44"/>
  </w:num>
  <w:num w:numId="13">
    <w:abstractNumId w:val="41"/>
  </w:num>
  <w:num w:numId="14">
    <w:abstractNumId w:val="42"/>
  </w:num>
  <w:num w:numId="15">
    <w:abstractNumId w:val="15"/>
  </w:num>
  <w:num w:numId="16">
    <w:abstractNumId w:val="48"/>
  </w:num>
  <w:num w:numId="17">
    <w:abstractNumId w:val="11"/>
  </w:num>
  <w:num w:numId="18">
    <w:abstractNumId w:val="26"/>
  </w:num>
  <w:num w:numId="19">
    <w:abstractNumId w:val="0"/>
  </w:num>
  <w:num w:numId="20">
    <w:abstractNumId w:val="18"/>
  </w:num>
  <w:num w:numId="21">
    <w:abstractNumId w:val="37"/>
  </w:num>
  <w:num w:numId="22">
    <w:abstractNumId w:val="29"/>
  </w:num>
  <w:num w:numId="23">
    <w:abstractNumId w:val="31"/>
  </w:num>
  <w:num w:numId="24">
    <w:abstractNumId w:val="12"/>
  </w:num>
  <w:num w:numId="25">
    <w:abstractNumId w:val="4"/>
  </w:num>
  <w:num w:numId="26">
    <w:abstractNumId w:val="17"/>
  </w:num>
  <w:num w:numId="27">
    <w:abstractNumId w:val="22"/>
  </w:num>
  <w:num w:numId="28">
    <w:abstractNumId w:val="19"/>
  </w:num>
  <w:num w:numId="29">
    <w:abstractNumId w:val="1"/>
  </w:num>
  <w:num w:numId="30">
    <w:abstractNumId w:val="7"/>
  </w:num>
  <w:num w:numId="31">
    <w:abstractNumId w:val="40"/>
  </w:num>
  <w:num w:numId="32">
    <w:abstractNumId w:val="8"/>
  </w:num>
  <w:num w:numId="33">
    <w:abstractNumId w:val="23"/>
  </w:num>
  <w:num w:numId="34">
    <w:abstractNumId w:val="9"/>
  </w:num>
  <w:num w:numId="35">
    <w:abstractNumId w:val="39"/>
  </w:num>
  <w:num w:numId="36">
    <w:abstractNumId w:val="32"/>
  </w:num>
  <w:num w:numId="37">
    <w:abstractNumId w:val="33"/>
  </w:num>
  <w:num w:numId="38">
    <w:abstractNumId w:val="10"/>
  </w:num>
  <w:num w:numId="39">
    <w:abstractNumId w:val="38"/>
  </w:num>
  <w:num w:numId="40">
    <w:abstractNumId w:val="27"/>
  </w:num>
  <w:num w:numId="41">
    <w:abstractNumId w:val="13"/>
  </w:num>
  <w:num w:numId="42">
    <w:abstractNumId w:val="34"/>
  </w:num>
  <w:num w:numId="43">
    <w:abstractNumId w:val="25"/>
  </w:num>
  <w:num w:numId="44">
    <w:abstractNumId w:val="47"/>
  </w:num>
  <w:num w:numId="45">
    <w:abstractNumId w:val="2"/>
  </w:num>
  <w:num w:numId="46">
    <w:abstractNumId w:val="16"/>
  </w:num>
  <w:num w:numId="47">
    <w:abstractNumId w:val="28"/>
  </w:num>
  <w:num w:numId="48">
    <w:abstractNumId w:val="2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E3C"/>
    <w:rsid w:val="000F646F"/>
    <w:rsid w:val="00621EF4"/>
    <w:rsid w:val="006D2E3C"/>
    <w:rsid w:val="00AB1719"/>
    <w:rsid w:val="00E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AAD0"/>
  <w15:docId w15:val="{07D50CBC-8DE7-4CFC-9D66-9C26DB0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uiPriority w:val="99"/>
    <w:qFormat/>
    <w:rsid w:val="006C2F3F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7">
    <w:name w:val="Ссылка указателя"/>
    <w:qFormat/>
  </w:style>
  <w:style w:type="character" w:styleId="aff8">
    <w:name w:val="Hyperlink"/>
    <w:rPr>
      <w:color w:val="000080"/>
      <w:u w:val="single"/>
    </w:rPr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affa">
    <w:name w:val="Символ нумерации"/>
    <w:qFormat/>
  </w:style>
  <w:style w:type="paragraph" w:styleId="affb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c">
    <w:name w:val="List"/>
    <w:basedOn w:val="afb"/>
    <w:rPr>
      <w:rFonts w:cs="Lucida Sans"/>
    </w:rPr>
  </w:style>
  <w:style w:type="paragraph" w:styleId="affd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b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b"/>
    <w:qFormat/>
  </w:style>
  <w:style w:type="paragraph" w:customStyle="1" w:styleId="19">
    <w:name w:val="Заголовок1"/>
    <w:basedOn w:val="a3"/>
    <w:next w:val="afb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19"/>
    <w:qFormat/>
  </w:style>
  <w:style w:type="paragraph" w:customStyle="1" w:styleId="caption1111111111">
    <w:name w:val="caption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1111">
    <w:name w:val="index heading1111111111"/>
    <w:basedOn w:val="19"/>
    <w:qFormat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a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3"/>
    <w:next w:val="a3"/>
    <w:autoRedefine/>
    <w:uiPriority w:val="39"/>
    <w:rsid w:val="00421B6B"/>
    <w:pPr>
      <w:shd w:val="clear" w:color="auto" w:fill="FFFFFF"/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1E7CB7"/>
    <w:pPr>
      <w:shd w:val="clear" w:color="auto" w:fill="FFFFFF"/>
      <w:tabs>
        <w:tab w:val="right" w:leader="dot" w:pos="10204"/>
      </w:tabs>
      <w:ind w:left="280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7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c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211FE6"/>
    <w:pPr>
      <w:shd w:val="clear" w:color="auto" w:fill="FFFFFF"/>
      <w:tabs>
        <w:tab w:val="right" w:leader="dot" w:pos="10204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western">
    <w:name w:val="western"/>
    <w:basedOn w:val="a3"/>
    <w:qFormat/>
    <w:rsid w:val="00404A99"/>
    <w:pPr>
      <w:spacing w:beforeAutospacing="1" w:after="119"/>
    </w:pPr>
    <w:rPr>
      <w:color w:val="000000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41560843471">
    <w:name w:val="41560843471"/>
    <w:qFormat/>
  </w:style>
  <w:style w:type="numbering" w:customStyle="1" w:styleId="41799677781">
    <w:name w:val="41799677781"/>
    <w:qFormat/>
  </w:style>
  <w:style w:type="numbering" w:customStyle="1" w:styleId="24849932081">
    <w:name w:val="24849932081"/>
    <w:qFormat/>
  </w:style>
  <w:style w:type="numbering" w:customStyle="1" w:styleId="42373485241">
    <w:name w:val="42373485241"/>
    <w:qFormat/>
  </w:style>
  <w:style w:type="numbering" w:customStyle="1" w:styleId="36104310911">
    <w:name w:val="36104310911"/>
    <w:qFormat/>
  </w:style>
  <w:style w:type="numbering" w:customStyle="1" w:styleId="359910211">
    <w:name w:val="359910211"/>
    <w:qFormat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1">
    <w:name w:val="List Table 4 - Accent 1"/>
    <w:basedOn w:val="a5"/>
    <w:uiPriority w:val="99"/>
    <w:rsid w:val="002B76C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2DC6-0886-429F-A97B-FA131484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28</Pages>
  <Words>4913</Words>
  <Characters>28007</Characters>
  <Application>Microsoft Office Word</Application>
  <DocSecurity>0</DocSecurity>
  <Lines>233</Lines>
  <Paragraphs>65</Paragraphs>
  <ScaleCrop>false</ScaleCrop>
  <Company>Microsoft</Company>
  <LinksUpToDate>false</LinksUpToDate>
  <CharactersWithSpaces>32855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Устинова Ольга Евгеньевна</cp:lastModifiedBy>
  <cp:revision>21</cp:revision>
  <cp:lastPrinted>2026-03-02T02:07:00Z</cp:lastPrinted>
  <dcterms:created xsi:type="dcterms:W3CDTF">2026-06-03T05:17:00Z</dcterms:created>
  <dcterms:modified xsi:type="dcterms:W3CDTF">2026-06-15T06:09:00Z</dcterms:modified>
  <dc:language>ru-RU</dc:language>
</cp:coreProperties>
</file>