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BDF" w:rsidRDefault="002D6BDF">
      <w:pPr>
        <w:rPr>
          <w:sz w:val="24"/>
        </w:rPr>
      </w:pPr>
    </w:p>
    <w:p w:rsidR="006A2623" w:rsidRDefault="006A2623" w:rsidP="006A2623">
      <w:pPr>
        <w:spacing w:line="360" w:lineRule="auto"/>
        <w:ind w:firstLine="567"/>
      </w:pPr>
      <w:r w:rsidRPr="00BD7410">
        <w:rPr>
          <w:sz w:val="28"/>
          <w:szCs w:val="28"/>
        </w:rPr>
        <w:t>Информируем Вас о том, что ПАО «Ростелеком» проводит анализ рынка на</w:t>
      </w:r>
      <w:r w:rsidR="008E3774">
        <w:t xml:space="preserve"> оказание услуг по техническому обслуживанию систем видеонаблюдения </w:t>
      </w:r>
      <w:r w:rsidR="008E3774">
        <w:t>на объектах ООО "Курская АЭС-Сервис"</w:t>
      </w:r>
      <w:r w:rsidR="008E3774">
        <w:t xml:space="preserve">, </w:t>
      </w:r>
      <w:r w:rsidRPr="00BD7410">
        <w:t>с целью формирования начальной максимальной цены расходного договора.</w:t>
      </w:r>
    </w:p>
    <w:p w:rsidR="006A2623" w:rsidRDefault="006A2623" w:rsidP="006A2623">
      <w:pPr>
        <w:spacing w:line="360" w:lineRule="auto"/>
        <w:ind w:firstLine="567"/>
      </w:pPr>
      <w:r w:rsidRPr="00BD7410">
        <w:t>Просим вас предоставить технико-коммерческое предложение для запланированной закупки на</w:t>
      </w:r>
      <w:r>
        <w:t xml:space="preserve"> оказание услуг по техническому обслуживанию систем видеонаблюдения на объектах ООО "Курская АЭС-Сервис"</w:t>
      </w:r>
      <w:r>
        <w:t>.</w:t>
      </w:r>
    </w:p>
    <w:p w:rsidR="002D6BDF" w:rsidRDefault="008E3774" w:rsidP="008E3774">
      <w:pPr>
        <w:jc w:val="right"/>
        <w:rPr>
          <w:sz w:val="24"/>
        </w:rPr>
      </w:pPr>
      <w:bookmarkStart w:id="0" w:name="_GoBack"/>
      <w:bookmarkEnd w:id="0"/>
      <w:r>
        <w:rPr>
          <w:sz w:val="24"/>
        </w:rPr>
        <w:t xml:space="preserve">Таблица 1. Общие условия </w:t>
      </w:r>
    </w:p>
    <w:p w:rsidR="002D6BDF" w:rsidRDefault="002D6BDF">
      <w:pPr>
        <w:rPr>
          <w:sz w:val="24"/>
        </w:rPr>
      </w:pPr>
    </w:p>
    <w:tbl>
      <w:tblPr>
        <w:tblStyle w:val="aff"/>
        <w:tblpPr w:leftFromText="180" w:rightFromText="180" w:vertAnchor="text" w:horzAnchor="margin" w:tblpY="-78"/>
        <w:tblW w:w="0" w:type="auto"/>
        <w:tblLayout w:type="fixed"/>
        <w:tblLook w:val="04A0" w:firstRow="1" w:lastRow="0" w:firstColumn="1" w:lastColumn="0" w:noHBand="0" w:noVBand="1"/>
      </w:tblPr>
      <w:tblGrid>
        <w:gridCol w:w="9067"/>
        <w:gridCol w:w="3651"/>
        <w:gridCol w:w="2161"/>
      </w:tblGrid>
      <w:tr w:rsidR="002D6BDF">
        <w:tc>
          <w:tcPr>
            <w:tcW w:w="9067" w:type="dxa"/>
            <w:tcMar>
              <w:top w:w="0" w:type="dxa"/>
              <w:bottom w:w="0" w:type="dxa"/>
            </w:tcMar>
          </w:tcPr>
          <w:p w:rsidR="002D6BDF" w:rsidRDefault="008E3774">
            <w:pPr>
              <w:ind w:firstLine="0"/>
              <w:rPr>
                <w:i/>
                <w:sz w:val="24"/>
              </w:rPr>
            </w:pPr>
            <w:r>
              <w:rPr>
                <w:b/>
                <w:sz w:val="24"/>
              </w:rPr>
              <w:t>Требования к потенциальным  участникам</w:t>
            </w:r>
          </w:p>
        </w:tc>
        <w:tc>
          <w:tcPr>
            <w:tcW w:w="3651" w:type="dxa"/>
            <w:tcMar>
              <w:top w:w="0" w:type="dxa"/>
              <w:bottom w:w="0" w:type="dxa"/>
            </w:tcMar>
          </w:tcPr>
          <w:p w:rsidR="002D6BDF" w:rsidRDefault="008E3774">
            <w:pPr>
              <w:ind w:firstLine="0"/>
              <w:rPr>
                <w:i/>
                <w:sz w:val="24"/>
              </w:rPr>
            </w:pPr>
            <w:r>
              <w:rPr>
                <w:b/>
                <w:sz w:val="24"/>
              </w:rPr>
              <w:t>Сроки проведения закупки в соответствии с Планом закупок</w:t>
            </w:r>
          </w:p>
        </w:tc>
        <w:tc>
          <w:tcPr>
            <w:tcW w:w="2161" w:type="dxa"/>
            <w:tcMar>
              <w:top w:w="0" w:type="dxa"/>
              <w:bottom w:w="0" w:type="dxa"/>
            </w:tcMar>
          </w:tcPr>
          <w:p w:rsidR="002D6BDF" w:rsidRDefault="008E3774">
            <w:pPr>
              <w:ind w:firstLine="0"/>
              <w:rPr>
                <w:i/>
                <w:sz w:val="24"/>
              </w:rPr>
            </w:pPr>
            <w:r>
              <w:rPr>
                <w:b/>
                <w:sz w:val="24"/>
              </w:rPr>
              <w:t>Сроки предоставления информации, до</w:t>
            </w:r>
          </w:p>
        </w:tc>
      </w:tr>
      <w:tr w:rsidR="002D6BDF">
        <w:tc>
          <w:tcPr>
            <w:tcW w:w="9067" w:type="dxa"/>
            <w:tcMar>
              <w:top w:w="0" w:type="dxa"/>
              <w:bottom w:w="0" w:type="dxa"/>
            </w:tcMar>
          </w:tcPr>
          <w:p w:rsidR="002D6BDF" w:rsidRDefault="008E3774">
            <w:pPr>
              <w:ind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Соответствие требованием установленным законодательством РФ к лицам</w:t>
            </w:r>
            <w:r>
              <w:rPr>
                <w:i/>
                <w:sz w:val="24"/>
              </w:rPr>
              <w:t xml:space="preserve"> осуществляющим поставку в соответствии с предметом закупки</w:t>
            </w:r>
          </w:p>
        </w:tc>
        <w:tc>
          <w:tcPr>
            <w:tcW w:w="3651" w:type="dxa"/>
            <w:tcMar>
              <w:top w:w="0" w:type="dxa"/>
              <w:bottom w:w="0" w:type="dxa"/>
            </w:tcMar>
          </w:tcPr>
          <w:p w:rsidR="002D6BDF" w:rsidRDefault="008E3774">
            <w:pPr>
              <w:ind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2161" w:type="dxa"/>
            <w:tcMar>
              <w:top w:w="0" w:type="dxa"/>
              <w:bottom w:w="0" w:type="dxa"/>
            </w:tcMar>
          </w:tcPr>
          <w:p w:rsidR="002D6BDF" w:rsidRDefault="008E3774">
            <w:pPr>
              <w:ind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17.06.2026 17:00 МСК</w:t>
            </w:r>
          </w:p>
        </w:tc>
      </w:tr>
    </w:tbl>
    <w:p w:rsidR="002D6BDF" w:rsidRDefault="002D6BDF">
      <w:pPr>
        <w:rPr>
          <w:sz w:val="24"/>
        </w:rPr>
      </w:pPr>
    </w:p>
    <w:p w:rsidR="002D6BDF" w:rsidRDefault="008E3774">
      <w:pPr>
        <w:rPr>
          <w:sz w:val="24"/>
        </w:rPr>
      </w:pPr>
      <w:r>
        <w:rPr>
          <w:sz w:val="24"/>
        </w:rPr>
        <w:t>Таблица 2. Закупаемые товары, работы, услуги</w:t>
      </w:r>
    </w:p>
    <w:p w:rsidR="002D6BDF" w:rsidRDefault="002D6BDF">
      <w:pPr>
        <w:rPr>
          <w:sz w:val="24"/>
        </w:rPr>
      </w:pPr>
    </w:p>
    <w:tbl>
      <w:tblPr>
        <w:tblStyle w:val="aff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59"/>
        <w:gridCol w:w="2015"/>
        <w:gridCol w:w="1674"/>
        <w:gridCol w:w="2937"/>
        <w:gridCol w:w="2152"/>
        <w:gridCol w:w="1500"/>
        <w:gridCol w:w="1901"/>
        <w:gridCol w:w="1830"/>
      </w:tblGrid>
      <w:tr w:rsidR="002D6BDF">
        <w:tc>
          <w:tcPr>
            <w:tcW w:w="559" w:type="dxa"/>
            <w:tcMar>
              <w:top w:w="0" w:type="dxa"/>
              <w:bottom w:w="0" w:type="dxa"/>
            </w:tcMar>
          </w:tcPr>
          <w:p w:rsidR="002D6BDF" w:rsidRDefault="008E3774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2015" w:type="dxa"/>
            <w:tcMar>
              <w:top w:w="0" w:type="dxa"/>
              <w:bottom w:w="0" w:type="dxa"/>
            </w:tcMar>
          </w:tcPr>
          <w:p w:rsidR="002D6BDF" w:rsidRDefault="008E3774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товара,</w:t>
            </w:r>
          </w:p>
          <w:p w:rsidR="002D6BDF" w:rsidRDefault="008E3774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работы, услуги</w:t>
            </w:r>
          </w:p>
        </w:tc>
        <w:tc>
          <w:tcPr>
            <w:tcW w:w="1674" w:type="dxa"/>
            <w:tcMar>
              <w:top w:w="0" w:type="dxa"/>
              <w:bottom w:w="0" w:type="dxa"/>
            </w:tcMar>
          </w:tcPr>
          <w:p w:rsidR="002D6BDF" w:rsidRDefault="008E3774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Назначение товара,</w:t>
            </w:r>
          </w:p>
          <w:p w:rsidR="002D6BDF" w:rsidRDefault="008E3774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работы, услуги</w:t>
            </w:r>
          </w:p>
        </w:tc>
        <w:tc>
          <w:tcPr>
            <w:tcW w:w="2937" w:type="dxa"/>
            <w:tcMar>
              <w:top w:w="0" w:type="dxa"/>
              <w:bottom w:w="0" w:type="dxa"/>
            </w:tcMar>
          </w:tcPr>
          <w:p w:rsidR="002D6BDF" w:rsidRDefault="008E3774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условия поставки товаров (выполнения раб</w:t>
            </w:r>
            <w:r>
              <w:rPr>
                <w:b/>
                <w:sz w:val="24"/>
              </w:rPr>
              <w:t xml:space="preserve">от, оказания услуг), включая сроки и требования к порядку поставки товаров (выполнению работ, оказанию услуг), порядок оплаты, требования к </w:t>
            </w:r>
            <w:r>
              <w:rPr>
                <w:b/>
                <w:sz w:val="24"/>
              </w:rPr>
              <w:lastRenderedPageBreak/>
              <w:t>гарантийному сроку товара (работы, услуги) и (или) объему предоставления гарантий качества</w:t>
            </w:r>
          </w:p>
        </w:tc>
        <w:tc>
          <w:tcPr>
            <w:tcW w:w="2152" w:type="dxa"/>
            <w:tcMar>
              <w:top w:w="0" w:type="dxa"/>
              <w:bottom w:w="0" w:type="dxa"/>
            </w:tcMar>
          </w:tcPr>
          <w:p w:rsidR="002D6BDF" w:rsidRDefault="008E3774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Технические и иные </w:t>
            </w:r>
            <w:r>
              <w:rPr>
                <w:b/>
                <w:sz w:val="24"/>
              </w:rPr>
              <w:t>характеристики товара, особенности предоставляемых услуг, проводимых работ</w:t>
            </w:r>
          </w:p>
        </w:tc>
        <w:tc>
          <w:tcPr>
            <w:tcW w:w="1500" w:type="dxa"/>
            <w:tcMar>
              <w:top w:w="0" w:type="dxa"/>
              <w:bottom w:w="0" w:type="dxa"/>
            </w:tcMar>
          </w:tcPr>
          <w:p w:rsidR="002D6BDF" w:rsidRDefault="008E3774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товара, объем работ, услуг</w:t>
            </w:r>
          </w:p>
        </w:tc>
        <w:tc>
          <w:tcPr>
            <w:tcW w:w="1901" w:type="dxa"/>
            <w:tcMar>
              <w:top w:w="0" w:type="dxa"/>
              <w:bottom w:w="0" w:type="dxa"/>
            </w:tcMar>
          </w:tcPr>
          <w:p w:rsidR="002D6BDF" w:rsidRDefault="008E3774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Наименование страны происхождения поставляемых товаров/ПО </w:t>
            </w:r>
            <w:r>
              <w:rPr>
                <w:i/>
                <w:color w:val="FF0000"/>
                <w:sz w:val="24"/>
              </w:rPr>
              <w:t>(если предметом закупки является поставка товара/ПО)</w:t>
            </w:r>
          </w:p>
          <w:p w:rsidR="002D6BDF" w:rsidRDefault="002D6BDF">
            <w:pPr>
              <w:jc w:val="center"/>
              <w:rPr>
                <w:b/>
                <w:sz w:val="24"/>
              </w:rPr>
            </w:pPr>
          </w:p>
          <w:p w:rsidR="002D6BDF" w:rsidRDefault="002D6BDF">
            <w:pPr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830" w:type="dxa"/>
            <w:tcMar>
              <w:top w:w="0" w:type="dxa"/>
              <w:bottom w:w="0" w:type="dxa"/>
            </w:tcMar>
          </w:tcPr>
          <w:p w:rsidR="002D6BDF" w:rsidRDefault="008E3774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Номер реестровой записи </w:t>
            </w:r>
            <w:r>
              <w:rPr>
                <w:b/>
                <w:sz w:val="24"/>
              </w:rPr>
              <w:t>поставляемого</w:t>
            </w:r>
          </w:p>
          <w:p w:rsidR="002D6BDF" w:rsidRDefault="008E3774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товара/ПО</w:t>
            </w:r>
            <w:r>
              <w:rPr>
                <w:rStyle w:val="a8"/>
                <w:b/>
                <w:sz w:val="24"/>
              </w:rPr>
              <w:footnoteReference w:id="1"/>
            </w:r>
            <w:r>
              <w:rPr>
                <w:b/>
                <w:sz w:val="24"/>
              </w:rPr>
              <w:t xml:space="preserve"> </w:t>
            </w:r>
            <w:r>
              <w:rPr>
                <w:i/>
                <w:color w:val="FF0000"/>
                <w:sz w:val="24"/>
              </w:rPr>
              <w:t xml:space="preserve">(если предметом закупки является </w:t>
            </w:r>
            <w:r>
              <w:rPr>
                <w:i/>
                <w:color w:val="FF0000"/>
                <w:sz w:val="24"/>
              </w:rPr>
              <w:lastRenderedPageBreak/>
              <w:t>поставка товара/ПО)</w:t>
            </w:r>
          </w:p>
          <w:p w:rsidR="002D6BDF" w:rsidRDefault="002D6BDF">
            <w:pPr>
              <w:ind w:firstLine="0"/>
              <w:jc w:val="center"/>
              <w:rPr>
                <w:b/>
                <w:sz w:val="24"/>
              </w:rPr>
            </w:pPr>
          </w:p>
        </w:tc>
      </w:tr>
      <w:tr w:rsidR="002D6BDF">
        <w:tc>
          <w:tcPr>
            <w:tcW w:w="559" w:type="dxa"/>
            <w:tcMar>
              <w:top w:w="0" w:type="dxa"/>
              <w:bottom w:w="0" w:type="dxa"/>
            </w:tcMar>
          </w:tcPr>
          <w:p w:rsidR="002D6BDF" w:rsidRDefault="002D6BDF">
            <w:pPr>
              <w:pStyle w:val="ListParagraph1"/>
              <w:numPr>
                <w:ilvl w:val="0"/>
                <w:numId w:val="1"/>
              </w:numPr>
              <w:ind w:firstLine="0"/>
              <w:rPr>
                <w:sz w:val="24"/>
              </w:rPr>
            </w:pPr>
          </w:p>
        </w:tc>
        <w:tc>
          <w:tcPr>
            <w:tcW w:w="2015" w:type="dxa"/>
            <w:tcMar>
              <w:top w:w="0" w:type="dxa"/>
              <w:bottom w:w="0" w:type="dxa"/>
            </w:tcMar>
          </w:tcPr>
          <w:p w:rsidR="002D6BDF" w:rsidRDefault="008E3774" w:rsidP="006A2623">
            <w:pPr>
              <w:rPr>
                <w:sz w:val="24"/>
              </w:rPr>
            </w:pPr>
            <w:r>
              <w:rPr>
                <w:sz w:val="24"/>
              </w:rPr>
              <w:t xml:space="preserve">Оказание услуг </w:t>
            </w:r>
          </w:p>
        </w:tc>
        <w:tc>
          <w:tcPr>
            <w:tcW w:w="1674" w:type="dxa"/>
            <w:tcMar>
              <w:top w:w="0" w:type="dxa"/>
              <w:bottom w:w="0" w:type="dxa"/>
            </w:tcMar>
          </w:tcPr>
          <w:p w:rsidR="002D6BDF" w:rsidRDefault="006A2623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Оказание услуг по техническому обслуживанию систем видеонаблюдения на объектах ООО "Курская АЭС-Сервис"</w:t>
            </w:r>
          </w:p>
        </w:tc>
        <w:tc>
          <w:tcPr>
            <w:tcW w:w="2937" w:type="dxa"/>
            <w:tcMar>
              <w:top w:w="0" w:type="dxa"/>
              <w:bottom w:w="0" w:type="dxa"/>
            </w:tcMar>
          </w:tcPr>
          <w:p w:rsidR="002D6BDF" w:rsidRDefault="008E3774">
            <w:pPr>
              <w:ind w:firstLine="0"/>
              <w:rPr>
                <w:sz w:val="24"/>
              </w:rPr>
            </w:pPr>
            <w:r>
              <w:rPr>
                <w:b/>
                <w:sz w:val="24"/>
              </w:rPr>
              <w:t>Оплата</w:t>
            </w:r>
            <w:r>
              <w:rPr>
                <w:sz w:val="24"/>
              </w:rPr>
              <w:t xml:space="preserve"> осуществляется Заказчиком в следующем порядке:</w:t>
            </w:r>
          </w:p>
          <w:p w:rsidR="002D6BDF" w:rsidRDefault="008E3774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Окончательный расчет осуществляется Заказчиком путем безналичного перечисления денежных средств на расчетный счет Подрядчика в течение 30 (тридцати) календарных дней с момента подп</w:t>
            </w:r>
            <w:r>
              <w:rPr>
                <w:sz w:val="24"/>
              </w:rPr>
              <w:t>исания сторонами документа о приемке. В случае, если договор будет заключен с субъектом малого (среднего) предпринимательства: оплата осуществляется Заказчиком путем безналичного перечисления денежных средств на расчетный счет Подрядчика в течение 7 (Семи)</w:t>
            </w:r>
            <w:r>
              <w:rPr>
                <w:sz w:val="24"/>
              </w:rPr>
              <w:t xml:space="preserve"> рабочих дней. </w:t>
            </w:r>
          </w:p>
          <w:p w:rsidR="002D6BDF" w:rsidRDefault="008E3774">
            <w:pPr>
              <w:ind w:firstLine="0"/>
              <w:rPr>
                <w:sz w:val="24"/>
              </w:rPr>
            </w:pPr>
            <w:r>
              <w:rPr>
                <w:b/>
                <w:sz w:val="24"/>
              </w:rPr>
              <w:t>Обеспечение исполнения договора</w:t>
            </w:r>
            <w:r>
              <w:rPr>
                <w:sz w:val="24"/>
              </w:rPr>
              <w:t>: 0% от цены договора</w:t>
            </w:r>
          </w:p>
          <w:p w:rsidR="002D6BDF" w:rsidRDefault="008E3774">
            <w:pPr>
              <w:pStyle w:val="ConsPlusNormal1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Место оказания услуг: </w:t>
            </w:r>
            <w:r>
              <w:rPr>
                <w:rFonts w:ascii="Times New Roman" w:hAnsi="Times New Roman"/>
                <w:sz w:val="24"/>
              </w:rPr>
              <w:t>территория Курской АЭС</w:t>
            </w:r>
          </w:p>
          <w:p w:rsidR="002D6BDF" w:rsidRDefault="008E3774">
            <w:pPr>
              <w:pStyle w:val="ConsPlusNormal1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Срок оказания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 xml:space="preserve">услуг: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proofErr w:type="gramEnd"/>
            <w:r>
              <w:rPr>
                <w:rFonts w:ascii="Times New Roman" w:hAnsi="Times New Roman"/>
              </w:rPr>
              <w:t>с даты подписания договора 36 (тридцать шесть) месяцев.</w:t>
            </w:r>
          </w:p>
          <w:p w:rsidR="002D6BDF" w:rsidRDefault="002D6BDF">
            <w:pPr>
              <w:pStyle w:val="ConsPlusNormal1"/>
              <w:widowControl/>
              <w:rPr>
                <w:rFonts w:ascii="Times New Roman" w:hAnsi="Times New Roman"/>
                <w:sz w:val="24"/>
              </w:rPr>
            </w:pPr>
          </w:p>
        </w:tc>
        <w:tc>
          <w:tcPr>
            <w:tcW w:w="2152" w:type="dxa"/>
            <w:tcMar>
              <w:top w:w="0" w:type="dxa"/>
              <w:bottom w:w="0" w:type="dxa"/>
            </w:tcMar>
          </w:tcPr>
          <w:p w:rsidR="002D6BDF" w:rsidRDefault="008E3774">
            <w:pPr>
              <w:ind w:firstLine="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</w:t>
            </w:r>
            <w:r w:rsidR="006A2623">
              <w:rPr>
                <w:sz w:val="24"/>
                <w:szCs w:val="24"/>
              </w:rPr>
              <w:t>В соответствии с техническими заданием</w:t>
            </w:r>
          </w:p>
        </w:tc>
        <w:tc>
          <w:tcPr>
            <w:tcW w:w="1500" w:type="dxa"/>
            <w:tcMar>
              <w:top w:w="0" w:type="dxa"/>
              <w:bottom w:w="0" w:type="dxa"/>
            </w:tcMar>
          </w:tcPr>
          <w:p w:rsidR="002D6BDF" w:rsidRDefault="008E3774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Указано в шаблоне ТКП</w:t>
            </w:r>
          </w:p>
        </w:tc>
        <w:tc>
          <w:tcPr>
            <w:tcW w:w="1901" w:type="dxa"/>
            <w:tcMar>
              <w:top w:w="0" w:type="dxa"/>
              <w:bottom w:w="0" w:type="dxa"/>
            </w:tcMar>
          </w:tcPr>
          <w:p w:rsidR="002D6BDF" w:rsidRDefault="008E3774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Указано в шаблоне ТКП</w:t>
            </w:r>
          </w:p>
        </w:tc>
        <w:tc>
          <w:tcPr>
            <w:tcW w:w="1830" w:type="dxa"/>
            <w:tcMar>
              <w:top w:w="0" w:type="dxa"/>
              <w:bottom w:w="0" w:type="dxa"/>
            </w:tcMar>
          </w:tcPr>
          <w:p w:rsidR="002D6BDF" w:rsidRDefault="008E3774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Указано в шаблон</w:t>
            </w:r>
            <w:r>
              <w:rPr>
                <w:sz w:val="24"/>
              </w:rPr>
              <w:t>е ТКП</w:t>
            </w:r>
          </w:p>
        </w:tc>
      </w:tr>
    </w:tbl>
    <w:p w:rsidR="002D6BDF" w:rsidRDefault="002D6BDF">
      <w:pPr>
        <w:rPr>
          <w:sz w:val="24"/>
        </w:rPr>
      </w:pPr>
    </w:p>
    <w:p w:rsidR="002D6BDF" w:rsidRDefault="002D6BDF">
      <w:pPr>
        <w:ind w:firstLine="0"/>
        <w:rPr>
          <w:sz w:val="24"/>
        </w:rPr>
      </w:pPr>
    </w:p>
    <w:p w:rsidR="002D6BDF" w:rsidRDefault="002D6BDF">
      <w:pPr>
        <w:ind w:firstLine="0"/>
        <w:rPr>
          <w:sz w:val="24"/>
        </w:rPr>
      </w:pPr>
    </w:p>
    <w:p w:rsidR="002D6BDF" w:rsidRDefault="002D6BDF">
      <w:pPr>
        <w:ind w:firstLine="0"/>
        <w:rPr>
          <w:sz w:val="24"/>
        </w:rPr>
      </w:pPr>
    </w:p>
    <w:p w:rsidR="002D6BDF" w:rsidRDefault="002D6BDF">
      <w:pPr>
        <w:ind w:firstLine="0"/>
        <w:rPr>
          <w:sz w:val="24"/>
        </w:rPr>
      </w:pPr>
    </w:p>
    <w:p w:rsidR="002D6BDF" w:rsidRDefault="002D6BDF">
      <w:pPr>
        <w:ind w:firstLine="0"/>
        <w:rPr>
          <w:sz w:val="24"/>
        </w:rPr>
      </w:pPr>
    </w:p>
    <w:p w:rsidR="002D6BDF" w:rsidRDefault="002D6BDF">
      <w:pPr>
        <w:ind w:firstLine="0"/>
        <w:rPr>
          <w:sz w:val="24"/>
        </w:rPr>
      </w:pPr>
    </w:p>
    <w:p w:rsidR="006A2623" w:rsidRDefault="006A2623" w:rsidP="006A2623">
      <w:pPr>
        <w:rPr>
          <w:i/>
        </w:rPr>
      </w:pPr>
      <w:r>
        <w:rPr>
          <w:i/>
        </w:rPr>
        <w:t xml:space="preserve">Приложение (формы документов, которые должны заполнить потенциальные участники): </w:t>
      </w:r>
    </w:p>
    <w:p w:rsidR="006A2623" w:rsidRDefault="006A2623" w:rsidP="006A2623">
      <w:pPr>
        <w:numPr>
          <w:ilvl w:val="0"/>
          <w:numId w:val="4"/>
        </w:numPr>
        <w:suppressAutoHyphens/>
        <w:contextualSpacing/>
        <w:rPr>
          <w:i/>
        </w:rPr>
      </w:pPr>
      <w:r>
        <w:rPr>
          <w:i/>
        </w:rPr>
        <w:t>анкета участника;</w:t>
      </w:r>
    </w:p>
    <w:p w:rsidR="006A2623" w:rsidRDefault="006A2623" w:rsidP="006A2623">
      <w:pPr>
        <w:ind w:left="1069" w:firstLine="0"/>
        <w:rPr>
          <w:i/>
        </w:rPr>
      </w:pPr>
      <w:r>
        <w:t>Приложено отдельным файлом «Приложение №1 АНКЕТА»</w:t>
      </w:r>
    </w:p>
    <w:p w:rsidR="006A2623" w:rsidRDefault="006A2623" w:rsidP="006A2623">
      <w:pPr>
        <w:ind w:left="1069" w:firstLine="0"/>
        <w:rPr>
          <w:i/>
        </w:rPr>
      </w:pPr>
    </w:p>
    <w:p w:rsidR="006A2623" w:rsidRDefault="006A2623" w:rsidP="006A2623">
      <w:pPr>
        <w:numPr>
          <w:ilvl w:val="0"/>
          <w:numId w:val="4"/>
        </w:numPr>
        <w:suppressAutoHyphens/>
        <w:contextualSpacing/>
        <w:rPr>
          <w:i/>
        </w:rPr>
      </w:pPr>
      <w:r>
        <w:rPr>
          <w:i/>
        </w:rPr>
        <w:t>технико-коммерческое предложение;</w:t>
      </w:r>
    </w:p>
    <w:p w:rsidR="006A2623" w:rsidRDefault="006A2623" w:rsidP="006A2623">
      <w:pPr>
        <w:ind w:left="1069" w:firstLine="0"/>
        <w:rPr>
          <w:i/>
        </w:rPr>
      </w:pPr>
      <w:r>
        <w:t>Приложено отдельным файлом «Приложение № 2 ТКП»</w:t>
      </w:r>
    </w:p>
    <w:p w:rsidR="006A2623" w:rsidRDefault="006A2623" w:rsidP="006A2623">
      <w:pPr>
        <w:ind w:left="1069" w:firstLine="0"/>
        <w:rPr>
          <w:i/>
        </w:rPr>
      </w:pPr>
    </w:p>
    <w:p w:rsidR="006A2623" w:rsidRDefault="006A2623" w:rsidP="006A2623">
      <w:pPr>
        <w:numPr>
          <w:ilvl w:val="0"/>
          <w:numId w:val="4"/>
        </w:numPr>
        <w:suppressAutoHyphens/>
        <w:contextualSpacing/>
        <w:rPr>
          <w:i/>
        </w:rPr>
      </w:pPr>
      <w:r>
        <w:rPr>
          <w:i/>
        </w:rPr>
        <w:t>иные документы и условия (при необходимости)</w:t>
      </w:r>
    </w:p>
    <w:p w:rsidR="006A2623" w:rsidRDefault="006A2623" w:rsidP="006A2623">
      <w:pPr>
        <w:spacing w:line="360" w:lineRule="auto"/>
        <w:ind w:firstLine="567"/>
        <w:jc w:val="left"/>
      </w:pPr>
    </w:p>
    <w:p w:rsidR="006A2623" w:rsidRDefault="006A2623" w:rsidP="006A2623">
      <w:pPr>
        <w:rPr>
          <w:sz w:val="22"/>
        </w:rPr>
      </w:pPr>
      <w:r>
        <w:t xml:space="preserve">В случае вашей заинтересованности просим направить предложения </w:t>
      </w:r>
      <w:r>
        <w:rPr>
          <w:b/>
        </w:rPr>
        <w:t>до 17-00 17</w:t>
      </w:r>
      <w:r>
        <w:rPr>
          <w:b/>
        </w:rPr>
        <w:t xml:space="preserve"> июня 2026 года </w:t>
      </w:r>
      <w:r>
        <w:t xml:space="preserve">по электронной почте </w:t>
      </w:r>
      <w:hyperlink r:id="rId7">
        <w:r>
          <w:rPr>
            <w:rStyle w:val="af6"/>
            <w:rFonts w:ascii="Times New Roman;serif" w:hAnsi="Times New Roman;serif"/>
            <w:b/>
            <w:color w:val="954F72"/>
          </w:rPr>
          <w:t>m.akimova@volga.rt.ru</w:t>
        </w:r>
      </w:hyperlink>
      <w:r>
        <w:t xml:space="preserve">   или на электронной торговой площадке </w:t>
      </w:r>
      <w:r>
        <w:rPr>
          <w:sz w:val="22"/>
        </w:rPr>
        <w:t xml:space="preserve">ЭТП АО «Российский аукционный дом», находящейся по адресу </w:t>
      </w:r>
      <w:hyperlink r:id="rId8">
        <w:r>
          <w:rPr>
            <w:sz w:val="22"/>
          </w:rPr>
          <w:t xml:space="preserve"> </w:t>
        </w:r>
      </w:hyperlink>
      <w:hyperlink r:id="rId9">
        <w:r>
          <w:rPr>
            <w:rStyle w:val="af6"/>
            <w:rFonts w:ascii="Times New Roman;Times;serif" w:hAnsi="Times New Roman;Times;serif"/>
            <w:b/>
          </w:rPr>
          <w:t>https://lot-online.ru/</w:t>
        </w:r>
      </w:hyperlink>
    </w:p>
    <w:p w:rsidR="006A2623" w:rsidRDefault="006A2623" w:rsidP="006A2623">
      <w:r>
        <w:t xml:space="preserve"> В теме письм</w:t>
      </w:r>
      <w:r>
        <w:t xml:space="preserve">а указать: «RFI № ___________: </w:t>
      </w:r>
      <w:r w:rsidRPr="006A2623">
        <w:t>Оказание услуг по техническому обслуживанию систем видеонаблюдения на объектах ООО "Курская АЭС-Сервис"</w:t>
      </w:r>
      <w:r w:rsidRPr="00BD7410">
        <w:t>»</w:t>
      </w:r>
      <w:r>
        <w:t>.</w:t>
      </w:r>
    </w:p>
    <w:p w:rsidR="006A2623" w:rsidRDefault="006A2623" w:rsidP="006A2623">
      <w:pPr>
        <w:spacing w:line="360" w:lineRule="auto"/>
        <w:ind w:firstLine="567"/>
        <w:jc w:val="left"/>
        <w:rPr>
          <w:sz w:val="20"/>
        </w:rPr>
      </w:pPr>
    </w:p>
    <w:p w:rsidR="002D6BDF" w:rsidRDefault="002D6BDF">
      <w:pPr>
        <w:ind w:firstLine="0"/>
        <w:rPr>
          <w:sz w:val="24"/>
        </w:rPr>
      </w:pPr>
    </w:p>
    <w:sectPr w:rsidR="002D6BDF">
      <w:pgSz w:w="16838" w:h="11906" w:orient="landscape"/>
      <w:pgMar w:top="851" w:right="1134" w:bottom="567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E3774">
      <w:r>
        <w:separator/>
      </w:r>
    </w:p>
  </w:endnote>
  <w:endnote w:type="continuationSeparator" w:id="0">
    <w:p w:rsidR="00000000" w:rsidRDefault="008E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Times New Roman;Times;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E3774">
      <w:r>
        <w:separator/>
      </w:r>
    </w:p>
  </w:footnote>
  <w:footnote w:type="continuationSeparator" w:id="0">
    <w:p w:rsidR="00000000" w:rsidRDefault="008E3774">
      <w:r>
        <w:continuationSeparator/>
      </w:r>
    </w:p>
  </w:footnote>
  <w:footnote w:id="1">
    <w:p w:rsidR="002D6BDF" w:rsidRDefault="008E3774">
      <w:pPr>
        <w:pStyle w:val="Footnote1"/>
      </w:pPr>
      <w:r>
        <w:rPr>
          <w:vertAlign w:val="superscript"/>
        </w:rPr>
        <w:footnoteRef/>
      </w:r>
      <w:r>
        <w:t xml:space="preserve"> Номер реестровой записи </w:t>
      </w:r>
      <w:r>
        <w:t>указывается в случае, если предлагаемый к поставке товар/ПО включен в реестр промышленной продукции, произведенной на территории РФ, или реестр промышленной продукции, произведенной на территории государства - члена Евразийского экономического союза, за ис</w:t>
      </w:r>
      <w:r>
        <w:t>ключением Российской Федерации, предусмотренные постановлением Правительства РФ № 616 / в единый реестр российской радиоэлектронной продукции, предусмотренный постановлением Правительства РФ № 878/единый реестр российских программ для электронных вычислите</w:t>
      </w:r>
      <w:r>
        <w:t>льных машин и баз данных и единый реестр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Федерации, предусмотренные Постановление № 1236.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B1EA2"/>
    <w:multiLevelType w:val="multilevel"/>
    <w:tmpl w:val="B9F458C6"/>
    <w:lvl w:ilvl="0">
      <w:start w:val="1"/>
      <w:numFmt w:val="decimal"/>
      <w:lvlText w:val="%1."/>
      <w:lvlJc w:val="left"/>
      <w:pPr>
        <w:widowControl/>
        <w:tabs>
          <w:tab w:val="left" w:pos="0"/>
        </w:tabs>
        <w:ind w:hanging="360"/>
      </w:pPr>
    </w:lvl>
    <w:lvl w:ilvl="1">
      <w:start w:val="1"/>
      <w:numFmt w:val="lowerLetter"/>
      <w:lvlText w:val="%2."/>
      <w:lvlJc w:val="left"/>
      <w:pPr>
        <w:widowControl/>
        <w:tabs>
          <w:tab w:val="left" w:pos="0"/>
        </w:tabs>
        <w:ind w:hanging="360"/>
      </w:pPr>
    </w:lvl>
    <w:lvl w:ilvl="2">
      <w:start w:val="1"/>
      <w:numFmt w:val="lowerRoman"/>
      <w:lvlText w:val="%3."/>
      <w:lvlJc w:val="right"/>
      <w:pPr>
        <w:widowControl/>
        <w:tabs>
          <w:tab w:val="left" w:pos="0"/>
        </w:tabs>
        <w:ind w:hanging="180"/>
      </w:pPr>
    </w:lvl>
    <w:lvl w:ilvl="3">
      <w:start w:val="1"/>
      <w:numFmt w:val="decimal"/>
      <w:lvlText w:val="%4."/>
      <w:lvlJc w:val="left"/>
      <w:pPr>
        <w:widowControl/>
        <w:tabs>
          <w:tab w:val="left" w:pos="0"/>
        </w:tabs>
        <w:ind w:hanging="360"/>
      </w:pPr>
    </w:lvl>
    <w:lvl w:ilvl="4">
      <w:start w:val="1"/>
      <w:numFmt w:val="lowerLetter"/>
      <w:lvlText w:val="%5."/>
      <w:lvlJc w:val="left"/>
      <w:pPr>
        <w:widowControl/>
        <w:tabs>
          <w:tab w:val="left" w:pos="0"/>
        </w:tabs>
        <w:ind w:hanging="360"/>
      </w:pPr>
    </w:lvl>
    <w:lvl w:ilvl="5">
      <w:start w:val="1"/>
      <w:numFmt w:val="lowerRoman"/>
      <w:lvlText w:val="%6."/>
      <w:lvlJc w:val="right"/>
      <w:pPr>
        <w:widowControl/>
        <w:tabs>
          <w:tab w:val="left" w:pos="0"/>
        </w:tabs>
        <w:ind w:hanging="180"/>
      </w:pPr>
    </w:lvl>
    <w:lvl w:ilvl="6">
      <w:start w:val="1"/>
      <w:numFmt w:val="decimal"/>
      <w:lvlText w:val="%7."/>
      <w:lvlJc w:val="left"/>
      <w:pPr>
        <w:widowControl/>
        <w:tabs>
          <w:tab w:val="left" w:pos="0"/>
        </w:tabs>
        <w:ind w:hanging="360"/>
      </w:pPr>
    </w:lvl>
    <w:lvl w:ilvl="7">
      <w:start w:val="1"/>
      <w:numFmt w:val="lowerLetter"/>
      <w:lvlText w:val="%8."/>
      <w:lvlJc w:val="left"/>
      <w:pPr>
        <w:widowControl/>
        <w:tabs>
          <w:tab w:val="left" w:pos="0"/>
        </w:tabs>
        <w:ind w:hanging="360"/>
      </w:pPr>
    </w:lvl>
    <w:lvl w:ilvl="8">
      <w:start w:val="1"/>
      <w:numFmt w:val="lowerRoman"/>
      <w:lvlText w:val="%9."/>
      <w:lvlJc w:val="right"/>
      <w:pPr>
        <w:widowControl/>
        <w:tabs>
          <w:tab w:val="left" w:pos="0"/>
        </w:tabs>
        <w:ind w:hanging="180"/>
      </w:pPr>
    </w:lvl>
  </w:abstractNum>
  <w:abstractNum w:abstractNumId="1" w15:restartNumberingAfterBreak="0">
    <w:nsid w:val="71093AA1"/>
    <w:multiLevelType w:val="multilevel"/>
    <w:tmpl w:val="014C2596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1EA7AFE"/>
    <w:multiLevelType w:val="multilevel"/>
    <w:tmpl w:val="75A0F60A"/>
    <w:lvl w:ilvl="0">
      <w:start w:val="1"/>
      <w:numFmt w:val="decimal"/>
      <w:lvlText w:val="%1."/>
      <w:lvlJc w:val="left"/>
      <w:pPr>
        <w:widowControl/>
        <w:tabs>
          <w:tab w:val="left" w:pos="0"/>
        </w:tabs>
        <w:ind w:hanging="360"/>
      </w:pPr>
    </w:lvl>
    <w:lvl w:ilvl="1">
      <w:start w:val="1"/>
      <w:numFmt w:val="lowerLetter"/>
      <w:lvlText w:val="%2."/>
      <w:lvlJc w:val="left"/>
      <w:pPr>
        <w:widowControl/>
        <w:tabs>
          <w:tab w:val="left" w:pos="0"/>
        </w:tabs>
        <w:ind w:hanging="360"/>
      </w:pPr>
    </w:lvl>
    <w:lvl w:ilvl="2">
      <w:start w:val="1"/>
      <w:numFmt w:val="lowerRoman"/>
      <w:lvlText w:val="%3."/>
      <w:lvlJc w:val="right"/>
      <w:pPr>
        <w:widowControl/>
        <w:tabs>
          <w:tab w:val="left" w:pos="0"/>
        </w:tabs>
        <w:ind w:hanging="180"/>
      </w:pPr>
    </w:lvl>
    <w:lvl w:ilvl="3">
      <w:start w:val="1"/>
      <w:numFmt w:val="decimal"/>
      <w:lvlText w:val="%4."/>
      <w:lvlJc w:val="left"/>
      <w:pPr>
        <w:widowControl/>
        <w:tabs>
          <w:tab w:val="left" w:pos="0"/>
        </w:tabs>
        <w:ind w:hanging="360"/>
      </w:pPr>
    </w:lvl>
    <w:lvl w:ilvl="4">
      <w:start w:val="1"/>
      <w:numFmt w:val="lowerLetter"/>
      <w:lvlText w:val="%5."/>
      <w:lvlJc w:val="left"/>
      <w:pPr>
        <w:widowControl/>
        <w:tabs>
          <w:tab w:val="left" w:pos="0"/>
        </w:tabs>
        <w:ind w:hanging="360"/>
      </w:pPr>
    </w:lvl>
    <w:lvl w:ilvl="5">
      <w:start w:val="1"/>
      <w:numFmt w:val="lowerRoman"/>
      <w:lvlText w:val="%6."/>
      <w:lvlJc w:val="right"/>
      <w:pPr>
        <w:widowControl/>
        <w:tabs>
          <w:tab w:val="left" w:pos="0"/>
        </w:tabs>
        <w:ind w:hanging="180"/>
      </w:pPr>
    </w:lvl>
    <w:lvl w:ilvl="6">
      <w:start w:val="1"/>
      <w:numFmt w:val="decimal"/>
      <w:lvlText w:val="%7."/>
      <w:lvlJc w:val="left"/>
      <w:pPr>
        <w:widowControl/>
        <w:tabs>
          <w:tab w:val="left" w:pos="0"/>
        </w:tabs>
        <w:ind w:hanging="360"/>
      </w:pPr>
    </w:lvl>
    <w:lvl w:ilvl="7">
      <w:start w:val="1"/>
      <w:numFmt w:val="lowerLetter"/>
      <w:lvlText w:val="%8."/>
      <w:lvlJc w:val="left"/>
      <w:pPr>
        <w:widowControl/>
        <w:tabs>
          <w:tab w:val="left" w:pos="0"/>
        </w:tabs>
        <w:ind w:hanging="360"/>
      </w:pPr>
    </w:lvl>
    <w:lvl w:ilvl="8">
      <w:start w:val="1"/>
      <w:numFmt w:val="lowerRoman"/>
      <w:lvlText w:val="%9."/>
      <w:lvlJc w:val="right"/>
      <w:pPr>
        <w:widowControl/>
        <w:tabs>
          <w:tab w:val="left" w:pos="0"/>
        </w:tabs>
        <w:ind w:hanging="180"/>
      </w:pPr>
    </w:lvl>
  </w:abstractNum>
  <w:abstractNum w:abstractNumId="3" w15:restartNumberingAfterBreak="0">
    <w:nsid w:val="7C5E777F"/>
    <w:multiLevelType w:val="multilevel"/>
    <w:tmpl w:val="18B2B06A"/>
    <w:lvl w:ilvl="0">
      <w:start w:val="1"/>
      <w:numFmt w:val="bullet"/>
      <w:pStyle w:val="NVGBullet1"/>
      <w:lvlText w:val=""/>
      <w:lvlJc w:val="left"/>
      <w:pPr>
        <w:widowControl/>
        <w:tabs>
          <w:tab w:val="left" w:pos="720"/>
        </w:tabs>
        <w:ind w:hanging="360"/>
      </w:pPr>
      <w:rPr>
        <w:rFonts w:ascii="Symbol" w:hAnsi="Symbol"/>
        <w:color w:val="0000FF"/>
      </w:rPr>
    </w:lvl>
    <w:lvl w:ilvl="1">
      <w:start w:val="1"/>
      <w:numFmt w:val="bullet"/>
      <w:lvlText w:val="o"/>
      <w:lvlJc w:val="left"/>
      <w:pPr>
        <w:widowControl/>
        <w:tabs>
          <w:tab w:val="left" w:pos="1440"/>
        </w:tabs>
        <w:ind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tabs>
          <w:tab w:val="left" w:pos="2160"/>
        </w:tabs>
        <w:ind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tabs>
          <w:tab w:val="left" w:pos="2880"/>
        </w:tabs>
        <w:ind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tabs>
          <w:tab w:val="left" w:pos="3600"/>
        </w:tabs>
        <w:ind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tabs>
          <w:tab w:val="left" w:pos="4320"/>
        </w:tabs>
        <w:ind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tabs>
          <w:tab w:val="left" w:pos="5040"/>
        </w:tabs>
        <w:ind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tabs>
          <w:tab w:val="left" w:pos="5760"/>
        </w:tabs>
        <w:ind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tabs>
          <w:tab w:val="left" w:pos="6480"/>
        </w:tabs>
        <w:ind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BDF"/>
    <w:rsid w:val="002D6BDF"/>
    <w:rsid w:val="006A2623"/>
    <w:rsid w:val="008E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DB38C"/>
  <w15:docId w15:val="{D0061B6D-2197-4252-B8CE-3ACED145E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6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ind w:firstLine="709"/>
      <w:jc w:val="both"/>
    </w:p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/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basedOn w:val="a"/>
    <w:next w:val="a"/>
    <w:link w:val="50"/>
    <w:uiPriority w:val="9"/>
    <w:qFormat/>
    <w:pPr>
      <w:keepNext/>
      <w:outlineLvl w:val="4"/>
    </w:pPr>
    <w:rPr>
      <w:b/>
      <w:i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line="360" w:lineRule="auto"/>
      <w:ind w:firstLine="567"/>
      <w:outlineLvl w:val="5"/>
    </w:pPr>
    <w:rPr>
      <w:i/>
    </w:rPr>
  </w:style>
  <w:style w:type="paragraph" w:styleId="7">
    <w:name w:val="heading 7"/>
    <w:basedOn w:val="a"/>
    <w:next w:val="a"/>
    <w:link w:val="70"/>
    <w:uiPriority w:val="9"/>
    <w:qFormat/>
    <w:pPr>
      <w:tabs>
        <w:tab w:val="left" w:pos="3469"/>
      </w:tabs>
      <w:spacing w:before="240" w:after="60"/>
      <w:ind w:hanging="1296"/>
      <w:outlineLvl w:val="6"/>
    </w:pPr>
  </w:style>
  <w:style w:type="paragraph" w:styleId="8">
    <w:name w:val="heading 8"/>
    <w:basedOn w:val="a"/>
    <w:next w:val="a"/>
    <w:link w:val="80"/>
    <w:uiPriority w:val="9"/>
    <w:qFormat/>
    <w:pPr>
      <w:keepNext/>
      <w:spacing w:line="360" w:lineRule="auto"/>
      <w:ind w:firstLine="0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3">
    <w:name w:val="index heading"/>
    <w:basedOn w:val="a4"/>
    <w:link w:val="a5"/>
  </w:style>
  <w:style w:type="character" w:customStyle="1" w:styleId="12">
    <w:name w:val="Указатель1"/>
    <w:basedOn w:val="13"/>
    <w:rPr>
      <w:rFonts w:ascii="Liberation Sans" w:hAnsi="Liberation Sans"/>
      <w:color w:val="000000"/>
      <w:spacing w:val="0"/>
      <w:sz w:val="28"/>
    </w:rPr>
  </w:style>
  <w:style w:type="paragraph" w:customStyle="1" w:styleId="Heading51">
    <w:name w:val="Heading 51"/>
    <w:link w:val="Heading510"/>
    <w:rPr>
      <w:b/>
      <w:i/>
    </w:rPr>
  </w:style>
  <w:style w:type="character" w:customStyle="1" w:styleId="Heading510">
    <w:name w:val="Heading 51"/>
    <w:link w:val="Heading51"/>
    <w:rPr>
      <w:b/>
      <w:i/>
    </w:rPr>
  </w:style>
  <w:style w:type="paragraph" w:styleId="21">
    <w:name w:val="toc 2"/>
    <w:next w:val="a"/>
    <w:link w:val="22"/>
    <w:uiPriority w:val="39"/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8"/>
    </w:rPr>
  </w:style>
  <w:style w:type="character" w:customStyle="1" w:styleId="a5">
    <w:name w:val="Указатель Знак"/>
    <w:basedOn w:val="1"/>
    <w:link w:val="a3"/>
    <w:rPr>
      <w:rFonts w:ascii="Times New Roman" w:hAnsi="Times New Roman"/>
      <w:color w:val="000000"/>
      <w:spacing w:val="0"/>
      <w:sz w:val="26"/>
    </w:rPr>
  </w:style>
  <w:style w:type="paragraph" w:styleId="41">
    <w:name w:val="toc 4"/>
    <w:next w:val="a"/>
    <w:link w:val="42"/>
    <w:uiPriority w:val="39"/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8"/>
    </w:rPr>
  </w:style>
  <w:style w:type="character" w:customStyle="1" w:styleId="70">
    <w:name w:val="Заголовок 7 Знак"/>
    <w:basedOn w:val="1"/>
    <w:link w:val="7"/>
    <w:rPr>
      <w:rFonts w:ascii="Times New Roman" w:hAnsi="Times New Roman"/>
      <w:color w:val="000000"/>
      <w:spacing w:val="0"/>
      <w:sz w:val="26"/>
    </w:rPr>
  </w:style>
  <w:style w:type="paragraph" w:styleId="a6">
    <w:name w:val="Body Text Indent"/>
    <w:basedOn w:val="a"/>
    <w:link w:val="a7"/>
    <w:pPr>
      <w:spacing w:after="120"/>
      <w:ind w:firstLine="0"/>
    </w:pPr>
    <w:rPr>
      <w:sz w:val="24"/>
    </w:rPr>
  </w:style>
  <w:style w:type="character" w:customStyle="1" w:styleId="a7">
    <w:name w:val="Основной текст с отступом Знак"/>
    <w:basedOn w:val="1"/>
    <w:link w:val="a6"/>
    <w:rPr>
      <w:rFonts w:ascii="Times New Roman" w:hAnsi="Times New Roman"/>
      <w:color w:val="000000"/>
      <w:spacing w:val="0"/>
      <w:sz w:val="24"/>
    </w:rPr>
  </w:style>
  <w:style w:type="paragraph" w:styleId="61">
    <w:name w:val="toc 6"/>
    <w:next w:val="a"/>
    <w:link w:val="62"/>
    <w:uiPriority w:val="39"/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color w:val="000000"/>
      <w:spacing w:val="0"/>
      <w:sz w:val="28"/>
    </w:rPr>
  </w:style>
  <w:style w:type="paragraph" w:styleId="71">
    <w:name w:val="toc 7"/>
    <w:next w:val="a"/>
    <w:link w:val="72"/>
    <w:uiPriority w:val="39"/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color w:val="000000"/>
      <w:spacing w:val="0"/>
      <w:sz w:val="28"/>
    </w:rPr>
  </w:style>
  <w:style w:type="paragraph" w:customStyle="1" w:styleId="Subtitle1">
    <w:name w:val="Subtitle1"/>
    <w:link w:val="Subtitle10"/>
    <w:rPr>
      <w:rFonts w:ascii="XO Thames" w:hAnsi="XO Thames"/>
      <w:i/>
      <w:sz w:val="24"/>
    </w:rPr>
  </w:style>
  <w:style w:type="character" w:customStyle="1" w:styleId="Subtitle10">
    <w:name w:val="Subtitle1"/>
    <w:link w:val="Subtitle1"/>
    <w:rPr>
      <w:rFonts w:ascii="XO Thames" w:hAnsi="XO Thames"/>
      <w:i/>
      <w:sz w:val="24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4F81BD" w:themeColor="accent1"/>
      <w:spacing w:val="0"/>
      <w:sz w:val="26"/>
    </w:rPr>
  </w:style>
  <w:style w:type="paragraph" w:customStyle="1" w:styleId="14">
    <w:name w:val="Знак сноски1"/>
    <w:link w:val="a8"/>
    <w:rPr>
      <w:vertAlign w:val="superscript"/>
    </w:rPr>
  </w:style>
  <w:style w:type="character" w:styleId="a8">
    <w:name w:val="footnote reference"/>
    <w:link w:val="14"/>
    <w:rPr>
      <w:vertAlign w:val="superscript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styleId="a9">
    <w:name w:val="Body Text"/>
    <w:basedOn w:val="a"/>
    <w:link w:val="aa"/>
    <w:pPr>
      <w:spacing w:after="140" w:line="276" w:lineRule="auto"/>
    </w:pPr>
  </w:style>
  <w:style w:type="character" w:customStyle="1" w:styleId="aa">
    <w:name w:val="Основной текст Знак"/>
    <w:basedOn w:val="1"/>
    <w:link w:val="a9"/>
    <w:rPr>
      <w:rFonts w:ascii="Times New Roman" w:hAnsi="Times New Roman"/>
      <w:color w:val="000000"/>
      <w:spacing w:val="0"/>
      <w:sz w:val="26"/>
    </w:rPr>
  </w:style>
  <w:style w:type="paragraph" w:customStyle="1" w:styleId="FootnoteSymbol">
    <w:name w:val="Footnote Symbol"/>
    <w:link w:val="FootnoteSymbol0"/>
    <w:pPr>
      <w:ind w:firstLine="709"/>
      <w:jc w:val="both"/>
    </w:pPr>
    <w:rPr>
      <w:vertAlign w:val="superscript"/>
    </w:rPr>
  </w:style>
  <w:style w:type="character" w:customStyle="1" w:styleId="FootnoteSymbol0">
    <w:name w:val="Footnote Symbol"/>
    <w:link w:val="FootnoteSymbol"/>
    <w:rPr>
      <w:rFonts w:ascii="Times New Roman" w:hAnsi="Times New Roman"/>
      <w:color w:val="000000"/>
      <w:spacing w:val="0"/>
      <w:sz w:val="26"/>
      <w:vertAlign w:val="superscript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paragraph" w:styleId="ab">
    <w:name w:val="caption"/>
    <w:basedOn w:val="a"/>
    <w:link w:val="ac"/>
    <w:pPr>
      <w:spacing w:before="120" w:after="120"/>
    </w:pPr>
    <w:rPr>
      <w:i/>
      <w:sz w:val="24"/>
    </w:rPr>
  </w:style>
  <w:style w:type="character" w:customStyle="1" w:styleId="ac">
    <w:name w:val="Название объекта Знак"/>
    <w:basedOn w:val="1"/>
    <w:link w:val="ab"/>
    <w:rPr>
      <w:rFonts w:ascii="Times New Roman" w:hAnsi="Times New Roman"/>
      <w:i/>
      <w:color w:val="000000"/>
      <w:spacing w:val="0"/>
      <w:sz w:val="24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customStyle="1" w:styleId="ConsPlusNormal1">
    <w:name w:val="ConsPlusNormal1"/>
    <w:link w:val="ConsPlusNormal10"/>
    <w:pPr>
      <w:widowControl w:val="0"/>
    </w:pPr>
    <w:rPr>
      <w:rFonts w:ascii="Calibri" w:hAnsi="Calibri"/>
      <w:sz w:val="22"/>
    </w:rPr>
  </w:style>
  <w:style w:type="character" w:customStyle="1" w:styleId="ConsPlusNormal10">
    <w:name w:val="ConsPlusNormal1"/>
    <w:link w:val="ConsPlusNormal1"/>
    <w:rPr>
      <w:rFonts w:ascii="Calibri" w:hAnsi="Calibri"/>
      <w:color w:val="000000"/>
      <w:spacing w:val="0"/>
      <w:sz w:val="22"/>
    </w:rPr>
  </w:style>
  <w:style w:type="paragraph" w:customStyle="1" w:styleId="ListParagraph1">
    <w:name w:val="List Paragraph1"/>
    <w:basedOn w:val="a"/>
    <w:link w:val="ListParagraph10"/>
    <w:pPr>
      <w:contextualSpacing/>
    </w:pPr>
  </w:style>
  <w:style w:type="character" w:customStyle="1" w:styleId="ListParagraph10">
    <w:name w:val="List Paragraph1"/>
    <w:basedOn w:val="1"/>
    <w:link w:val="ListParagraph1"/>
    <w:rPr>
      <w:rFonts w:ascii="Times New Roman" w:hAnsi="Times New Roman"/>
      <w:color w:val="000000"/>
      <w:spacing w:val="0"/>
      <w:sz w:val="26"/>
    </w:rPr>
  </w:style>
  <w:style w:type="paragraph" w:customStyle="1" w:styleId="Heading11">
    <w:name w:val="Heading 11"/>
    <w:link w:val="Heading110"/>
    <w:rPr>
      <w:rFonts w:asciiTheme="majorHAnsi" w:hAnsiTheme="majorHAnsi"/>
      <w:b/>
      <w:color w:val="365F91" w:themeColor="accent1" w:themeShade="BF"/>
      <w:sz w:val="28"/>
    </w:rPr>
  </w:style>
  <w:style w:type="character" w:customStyle="1" w:styleId="Heading110">
    <w:name w:val="Heading 11"/>
    <w:link w:val="Heading11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text1">
    <w:name w:val="text1"/>
    <w:basedOn w:val="DefaultParagraphFont1"/>
    <w:link w:val="text10"/>
  </w:style>
  <w:style w:type="character" w:customStyle="1" w:styleId="text10">
    <w:name w:val="text1"/>
    <w:basedOn w:val="DefaultParagraphFont10"/>
    <w:link w:val="text1"/>
    <w:rPr>
      <w:rFonts w:ascii="Times New Roman" w:hAnsi="Times New Roman"/>
      <w:color w:val="000000"/>
      <w:spacing w:val="0"/>
      <w:sz w:val="26"/>
    </w:rPr>
  </w:style>
  <w:style w:type="paragraph" w:customStyle="1" w:styleId="ad">
    <w:name w:val="Содержимое врезки"/>
    <w:basedOn w:val="a"/>
    <w:link w:val="ae"/>
  </w:style>
  <w:style w:type="character" w:customStyle="1" w:styleId="ae">
    <w:name w:val="Содержимое врезки"/>
    <w:basedOn w:val="1"/>
    <w:link w:val="ad"/>
    <w:rPr>
      <w:rFonts w:ascii="Times New Roman" w:hAnsi="Times New Roman"/>
      <w:color w:val="000000"/>
      <w:spacing w:val="0"/>
      <w:sz w:val="26"/>
    </w:rPr>
  </w:style>
  <w:style w:type="paragraph" w:customStyle="1" w:styleId="ContentsHeading">
    <w:name w:val="Contents Heading"/>
    <w:basedOn w:val="Heading11"/>
    <w:link w:val="ContentsHeading0"/>
  </w:style>
  <w:style w:type="character" w:customStyle="1" w:styleId="ContentsHeading0">
    <w:name w:val="Contents Heading"/>
    <w:basedOn w:val="Heading110"/>
    <w:link w:val="ContentsHeading"/>
    <w:rPr>
      <w:rFonts w:asciiTheme="majorHAnsi" w:hAnsiTheme="majorHAnsi"/>
      <w:b/>
      <w:color w:val="365F91" w:themeColor="accent1" w:themeShade="BF"/>
      <w:sz w:val="28"/>
    </w:rPr>
  </w:style>
  <w:style w:type="paragraph" w:styleId="af">
    <w:name w:val="TOC Heading"/>
    <w:basedOn w:val="10"/>
    <w:next w:val="a"/>
    <w:link w:val="af0"/>
    <w:pPr>
      <w:spacing w:line="276" w:lineRule="auto"/>
      <w:outlineLvl w:val="8"/>
    </w:pPr>
  </w:style>
  <w:style w:type="character" w:customStyle="1" w:styleId="af0">
    <w:name w:val="Заголовок оглавления Знак"/>
    <w:basedOn w:val="11"/>
    <w:link w:val="af"/>
    <w:rPr>
      <w:rFonts w:asciiTheme="majorHAnsi" w:hAnsiTheme="majorHAnsi"/>
      <w:b/>
      <w:color w:val="365F91" w:themeColor="accent1" w:themeShade="BF"/>
      <w:spacing w:val="0"/>
      <w:sz w:val="28"/>
    </w:rPr>
  </w:style>
  <w:style w:type="paragraph" w:customStyle="1" w:styleId="Footnote1">
    <w:name w:val="Footnote1"/>
    <w:basedOn w:val="a"/>
    <w:link w:val="Footnote10"/>
    <w:pPr>
      <w:ind w:firstLine="0"/>
    </w:pPr>
    <w:rPr>
      <w:sz w:val="20"/>
    </w:rPr>
  </w:style>
  <w:style w:type="character" w:customStyle="1" w:styleId="Footnote10">
    <w:name w:val="Footnote1"/>
    <w:basedOn w:val="1"/>
    <w:link w:val="Footnote1"/>
    <w:rPr>
      <w:rFonts w:ascii="Times New Roman" w:hAnsi="Times New Roman"/>
      <w:color w:val="000000"/>
      <w:spacing w:val="0"/>
      <w:sz w:val="20"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customStyle="1" w:styleId="white-space-normal1">
    <w:name w:val="white-space-normal1"/>
    <w:basedOn w:val="DefaultParagraphFont1"/>
    <w:link w:val="white-space-normal10"/>
  </w:style>
  <w:style w:type="character" w:customStyle="1" w:styleId="white-space-normal10">
    <w:name w:val="white-space-normal1"/>
    <w:basedOn w:val="DefaultParagraphFont10"/>
    <w:link w:val="white-space-normal1"/>
    <w:rPr>
      <w:rFonts w:ascii="Times New Roman" w:hAnsi="Times New Roman"/>
      <w:color w:val="000000"/>
      <w:spacing w:val="0"/>
      <w:sz w:val="26"/>
    </w:rPr>
  </w:style>
  <w:style w:type="paragraph" w:styleId="31">
    <w:name w:val="toc 3"/>
    <w:next w:val="a"/>
    <w:link w:val="32"/>
    <w:uiPriority w:val="39"/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color w:val="000000"/>
      <w:spacing w:val="0"/>
      <w:sz w:val="28"/>
    </w:rPr>
  </w:style>
  <w:style w:type="paragraph" w:customStyle="1" w:styleId="Title1">
    <w:name w:val="Title1"/>
    <w:link w:val="Title10"/>
    <w:rPr>
      <w:rFonts w:ascii="XO Thames" w:hAnsi="XO Thames"/>
      <w:b/>
      <w:caps/>
      <w:sz w:val="40"/>
    </w:rPr>
  </w:style>
  <w:style w:type="character" w:customStyle="1" w:styleId="Title10">
    <w:name w:val="Title1"/>
    <w:link w:val="Title1"/>
    <w:rPr>
      <w:rFonts w:ascii="XO Thames" w:hAnsi="XO Thames"/>
      <w:b/>
      <w:caps/>
      <w:sz w:val="40"/>
    </w:rPr>
  </w:style>
  <w:style w:type="paragraph" w:customStyle="1" w:styleId="af1">
    <w:name w:val="Символ концевой сноски"/>
    <w:link w:val="af2"/>
  </w:style>
  <w:style w:type="character" w:customStyle="1" w:styleId="af2">
    <w:name w:val="Символ концевой сноски"/>
    <w:link w:val="af1"/>
  </w:style>
  <w:style w:type="character" w:customStyle="1" w:styleId="50">
    <w:name w:val="Заголовок 5 Знак"/>
    <w:basedOn w:val="1"/>
    <w:link w:val="5"/>
    <w:rPr>
      <w:rFonts w:ascii="Times New Roman" w:hAnsi="Times New Roman"/>
      <w:b/>
      <w:i/>
      <w:color w:val="000000"/>
      <w:spacing w:val="0"/>
      <w:sz w:val="26"/>
    </w:rPr>
  </w:style>
  <w:style w:type="paragraph" w:customStyle="1" w:styleId="NVGBullet1">
    <w:name w:val="NVG Bullet1"/>
    <w:basedOn w:val="a"/>
    <w:link w:val="NVGBullet10"/>
    <w:pPr>
      <w:numPr>
        <w:numId w:val="3"/>
      </w:numPr>
      <w:spacing w:before="120"/>
    </w:pPr>
    <w:rPr>
      <w:rFonts w:ascii="Arial" w:hAnsi="Arial"/>
      <w:sz w:val="24"/>
    </w:rPr>
  </w:style>
  <w:style w:type="character" w:customStyle="1" w:styleId="NVGBullet10">
    <w:name w:val="NVG Bullet1"/>
    <w:basedOn w:val="1"/>
    <w:link w:val="NVGBullet1"/>
    <w:rPr>
      <w:rFonts w:ascii="Arial" w:hAnsi="Arial"/>
      <w:color w:val="000000"/>
      <w:spacing w:val="0"/>
      <w:sz w:val="24"/>
    </w:rPr>
  </w:style>
  <w:style w:type="paragraph" w:customStyle="1" w:styleId="15">
    <w:name w:val="Знак концевой сноски1"/>
    <w:link w:val="af3"/>
    <w:rPr>
      <w:vertAlign w:val="superscript"/>
    </w:rPr>
  </w:style>
  <w:style w:type="character" w:styleId="af3">
    <w:name w:val="endnote reference"/>
    <w:link w:val="15"/>
    <w:rPr>
      <w:vertAlign w:val="superscript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365F91" w:themeColor="accent1" w:themeShade="BF"/>
      <w:spacing w:val="0"/>
      <w:sz w:val="28"/>
    </w:rPr>
  </w:style>
  <w:style w:type="paragraph" w:customStyle="1" w:styleId="af4">
    <w:name w:val="Символ сноски"/>
    <w:link w:val="af5"/>
    <w:rPr>
      <w:vertAlign w:val="superscript"/>
    </w:rPr>
  </w:style>
  <w:style w:type="character" w:customStyle="1" w:styleId="af5">
    <w:name w:val="Символ сноски"/>
    <w:link w:val="af4"/>
    <w:rPr>
      <w:vertAlign w:val="superscript"/>
    </w:rPr>
  </w:style>
  <w:style w:type="paragraph" w:customStyle="1" w:styleId="DefaultParagraphFont1">
    <w:name w:val="Default Paragraph Font1"/>
    <w:link w:val="DefaultParagraphFont10"/>
    <w:pPr>
      <w:ind w:firstLine="709"/>
      <w:jc w:val="both"/>
    </w:pPr>
  </w:style>
  <w:style w:type="character" w:customStyle="1" w:styleId="DefaultParagraphFont10">
    <w:name w:val="Default Paragraph Font1"/>
    <w:link w:val="DefaultParagraphFont1"/>
    <w:rPr>
      <w:rFonts w:ascii="Times New Roman" w:hAnsi="Times New Roman"/>
      <w:color w:val="000000"/>
      <w:spacing w:val="0"/>
      <w:sz w:val="26"/>
    </w:rPr>
  </w:style>
  <w:style w:type="paragraph" w:customStyle="1" w:styleId="16">
    <w:name w:val="Гиперссылка1"/>
    <w:basedOn w:val="DefaultParagraphFont1"/>
    <w:link w:val="af6"/>
    <w:rPr>
      <w:color w:val="0563C1"/>
      <w:u w:val="single"/>
    </w:rPr>
  </w:style>
  <w:style w:type="character" w:styleId="af6">
    <w:name w:val="Hyperlink"/>
    <w:basedOn w:val="DefaultParagraphFont10"/>
    <w:link w:val="16"/>
    <w:rPr>
      <w:rFonts w:ascii="Times New Roman" w:hAnsi="Times New Roman"/>
      <w:color w:val="0563C1"/>
      <w:spacing w:val="0"/>
      <w:sz w:val="26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  <w:rPr>
      <w:rFonts w:ascii="Times New Roman" w:hAnsi="Times New Roman"/>
      <w:color w:val="000000"/>
      <w:spacing w:val="0"/>
      <w:sz w:val="26"/>
    </w:rPr>
  </w:style>
  <w:style w:type="character" w:customStyle="1" w:styleId="80">
    <w:name w:val="Заголовок 8 Знак"/>
    <w:basedOn w:val="1"/>
    <w:link w:val="8"/>
    <w:rPr>
      <w:rFonts w:ascii="Times New Roman" w:hAnsi="Times New Roman"/>
      <w:b/>
      <w:color w:val="000000"/>
      <w:spacing w:val="0"/>
      <w:sz w:val="26"/>
    </w:rPr>
  </w:style>
  <w:style w:type="paragraph" w:customStyle="1" w:styleId="af7">
    <w:name w:val="Колонтитулы"/>
    <w:link w:val="af8"/>
    <w:pPr>
      <w:ind w:firstLine="709"/>
      <w:jc w:val="both"/>
    </w:pPr>
    <w:rPr>
      <w:rFonts w:ascii="XO Thames" w:hAnsi="XO Thames"/>
      <w:sz w:val="28"/>
    </w:rPr>
  </w:style>
  <w:style w:type="character" w:customStyle="1" w:styleId="af8">
    <w:name w:val="Колонтитулы"/>
    <w:link w:val="af7"/>
    <w:rPr>
      <w:rFonts w:ascii="XO Thames" w:hAnsi="XO Thames"/>
      <w:color w:val="000000"/>
      <w:spacing w:val="0"/>
      <w:sz w:val="28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color w:val="000000"/>
      <w:spacing w:val="0"/>
      <w:sz w:val="28"/>
    </w:rPr>
  </w:style>
  <w:style w:type="paragraph" w:customStyle="1" w:styleId="19">
    <w:name w:val="Строгий1"/>
    <w:basedOn w:val="DefaultParagraphFont1"/>
    <w:link w:val="af9"/>
    <w:rPr>
      <w:b/>
    </w:rPr>
  </w:style>
  <w:style w:type="character" w:styleId="af9">
    <w:name w:val="Strong"/>
    <w:basedOn w:val="DefaultParagraphFont10"/>
    <w:link w:val="19"/>
    <w:rPr>
      <w:rFonts w:ascii="Times New Roman" w:hAnsi="Times New Roman"/>
      <w:b/>
      <w:color w:val="000000"/>
      <w:spacing w:val="0"/>
      <w:sz w:val="26"/>
    </w:rPr>
  </w:style>
  <w:style w:type="paragraph" w:customStyle="1" w:styleId="HeaderandFooter">
    <w:name w:val="Header and Footer"/>
    <w:link w:val="HeaderandFooter0"/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Endnote1">
    <w:name w:val="Endnote1"/>
    <w:link w:val="Endnote10"/>
    <w:pPr>
      <w:ind w:firstLine="851"/>
      <w:jc w:val="both"/>
    </w:pPr>
    <w:rPr>
      <w:rFonts w:ascii="XO Thames" w:hAnsi="XO Thames"/>
      <w:sz w:val="22"/>
    </w:rPr>
  </w:style>
  <w:style w:type="character" w:customStyle="1" w:styleId="Endnote10">
    <w:name w:val="Endnote1"/>
    <w:link w:val="Endnote1"/>
    <w:rPr>
      <w:rFonts w:ascii="XO Thames" w:hAnsi="XO Thames"/>
      <w:color w:val="000000"/>
      <w:spacing w:val="0"/>
      <w:sz w:val="22"/>
    </w:rPr>
  </w:style>
  <w:style w:type="paragraph" w:styleId="9">
    <w:name w:val="toc 9"/>
    <w:next w:val="a"/>
    <w:link w:val="90"/>
    <w:uiPriority w:val="39"/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pacing w:val="0"/>
      <w:sz w:val="28"/>
    </w:rPr>
  </w:style>
  <w:style w:type="paragraph" w:customStyle="1" w:styleId="Heading21">
    <w:name w:val="Heading 21"/>
    <w:link w:val="Heading210"/>
    <w:rPr>
      <w:rFonts w:asciiTheme="majorHAnsi" w:hAnsiTheme="majorHAnsi"/>
      <w:b/>
      <w:color w:val="4F81BD" w:themeColor="accent1"/>
    </w:rPr>
  </w:style>
  <w:style w:type="character" w:customStyle="1" w:styleId="Heading210">
    <w:name w:val="Heading 21"/>
    <w:link w:val="Heading21"/>
    <w:rPr>
      <w:rFonts w:asciiTheme="majorHAnsi" w:hAnsiTheme="majorHAnsi"/>
      <w:b/>
      <w:color w:val="4F81BD" w:themeColor="accent1"/>
    </w:rPr>
  </w:style>
  <w:style w:type="paragraph" w:customStyle="1" w:styleId="Internetlink">
    <w:name w:val="Internet link"/>
    <w:basedOn w:val="DefaultParagraphFont1"/>
    <w:link w:val="Internetlink0"/>
    <w:rPr>
      <w:color w:val="0563C1"/>
      <w:u w:val="single"/>
    </w:rPr>
  </w:style>
  <w:style w:type="character" w:customStyle="1" w:styleId="Internetlink0">
    <w:name w:val="Internet link"/>
    <w:basedOn w:val="DefaultParagraphFont10"/>
    <w:link w:val="Internetlink"/>
    <w:rPr>
      <w:rFonts w:ascii="Times New Roman" w:hAnsi="Times New Roman"/>
      <w:color w:val="0563C1"/>
      <w:spacing w:val="0"/>
      <w:sz w:val="26"/>
      <w:u w:val="single"/>
    </w:rPr>
  </w:style>
  <w:style w:type="paragraph" w:customStyle="1" w:styleId="StrongEmphasis">
    <w:name w:val="Strong Emphasis"/>
    <w:basedOn w:val="DefaultParagraphFont1"/>
    <w:link w:val="StrongEmphasis0"/>
    <w:rPr>
      <w:b/>
    </w:rPr>
  </w:style>
  <w:style w:type="character" w:customStyle="1" w:styleId="StrongEmphasis0">
    <w:name w:val="Strong Emphasis"/>
    <w:basedOn w:val="DefaultParagraphFont10"/>
    <w:link w:val="StrongEmphasis"/>
    <w:rPr>
      <w:rFonts w:ascii="Times New Roman" w:hAnsi="Times New Roman"/>
      <w:b/>
      <w:color w:val="000000"/>
      <w:spacing w:val="0"/>
      <w:sz w:val="26"/>
    </w:rPr>
  </w:style>
  <w:style w:type="paragraph" w:styleId="a4">
    <w:name w:val="Title"/>
    <w:next w:val="a"/>
    <w:link w:val="afa"/>
    <w:uiPriority w:val="10"/>
    <w:qFormat/>
    <w:pPr>
      <w:spacing w:before="567" w:after="567"/>
      <w:ind w:firstLine="709"/>
      <w:jc w:val="center"/>
    </w:pPr>
    <w:rPr>
      <w:rFonts w:ascii="XO Thames" w:hAnsi="XO Thames"/>
      <w:b/>
      <w:caps/>
      <w:sz w:val="40"/>
    </w:rPr>
  </w:style>
  <w:style w:type="character" w:customStyle="1" w:styleId="13">
    <w:name w:val="Заголовок1"/>
    <w:basedOn w:val="1"/>
    <w:rPr>
      <w:rFonts w:ascii="Liberation Sans" w:hAnsi="Liberation Sans"/>
      <w:color w:val="000000"/>
      <w:spacing w:val="0"/>
      <w:sz w:val="28"/>
    </w:rPr>
  </w:style>
  <w:style w:type="paragraph" w:customStyle="1" w:styleId="Heading41">
    <w:name w:val="Heading 41"/>
    <w:link w:val="Heading410"/>
    <w:rPr>
      <w:rFonts w:asciiTheme="majorHAnsi" w:hAnsiTheme="majorHAnsi"/>
      <w:b/>
      <w:i/>
      <w:color w:val="4F81BD" w:themeColor="accent1"/>
    </w:rPr>
  </w:style>
  <w:style w:type="character" w:customStyle="1" w:styleId="Heading410">
    <w:name w:val="Heading 41"/>
    <w:link w:val="Heading41"/>
    <w:rPr>
      <w:rFonts w:asciiTheme="majorHAnsi" w:hAnsiTheme="majorHAnsi"/>
      <w:b/>
      <w:i/>
      <w:color w:val="4F81BD" w:themeColor="accent1"/>
    </w:rPr>
  </w:style>
  <w:style w:type="paragraph" w:styleId="81">
    <w:name w:val="toc 8"/>
    <w:next w:val="a"/>
    <w:link w:val="82"/>
    <w:uiPriority w:val="39"/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color w:val="000000"/>
      <w:spacing w:val="0"/>
      <w:sz w:val="28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paragraph" w:styleId="afb">
    <w:name w:val="List"/>
    <w:basedOn w:val="a9"/>
    <w:link w:val="afc"/>
  </w:style>
  <w:style w:type="character" w:customStyle="1" w:styleId="afc">
    <w:name w:val="Список Знак"/>
    <w:basedOn w:val="aa"/>
    <w:link w:val="afb"/>
    <w:rPr>
      <w:rFonts w:ascii="Times New Roman" w:hAnsi="Times New Roman"/>
      <w:color w:val="000000"/>
      <w:spacing w:val="0"/>
      <w:sz w:val="26"/>
    </w:rPr>
  </w:style>
  <w:style w:type="paragraph" w:customStyle="1" w:styleId="Textbodyindent">
    <w:name w:val="Text body indent"/>
    <w:link w:val="Textbodyindent0"/>
    <w:rPr>
      <w:sz w:val="24"/>
    </w:rPr>
  </w:style>
  <w:style w:type="character" w:customStyle="1" w:styleId="Textbodyindent0">
    <w:name w:val="Text body indent"/>
    <w:link w:val="Textbodyindent"/>
    <w:rPr>
      <w:sz w:val="24"/>
    </w:rPr>
  </w:style>
  <w:style w:type="paragraph" w:customStyle="1" w:styleId="Heading81">
    <w:name w:val="Heading 81"/>
    <w:link w:val="Heading810"/>
    <w:rPr>
      <w:b/>
    </w:rPr>
  </w:style>
  <w:style w:type="character" w:customStyle="1" w:styleId="Heading810">
    <w:name w:val="Heading 81"/>
    <w:link w:val="Heading81"/>
    <w:rPr>
      <w:b/>
    </w:rPr>
  </w:style>
  <w:style w:type="paragraph" w:customStyle="1" w:styleId="BalloonText1">
    <w:name w:val="Balloon Text1"/>
    <w:basedOn w:val="a"/>
    <w:link w:val="BalloonText10"/>
    <w:rPr>
      <w:rFonts w:ascii="Tahoma" w:hAnsi="Tahoma"/>
      <w:sz w:val="16"/>
    </w:rPr>
  </w:style>
  <w:style w:type="character" w:customStyle="1" w:styleId="BalloonText10">
    <w:name w:val="Balloon Text1"/>
    <w:basedOn w:val="1"/>
    <w:link w:val="BalloonText1"/>
    <w:rPr>
      <w:rFonts w:ascii="Tahoma" w:hAnsi="Tahoma"/>
      <w:color w:val="000000"/>
      <w:spacing w:val="0"/>
      <w:sz w:val="16"/>
    </w:rPr>
  </w:style>
  <w:style w:type="paragraph" w:customStyle="1" w:styleId="Heading31">
    <w:name w:val="Heading 31"/>
    <w:link w:val="Heading310"/>
    <w:rPr>
      <w:rFonts w:asciiTheme="majorHAnsi" w:hAnsiTheme="majorHAnsi"/>
      <w:b/>
      <w:color w:val="4F81BD" w:themeColor="accent1"/>
    </w:rPr>
  </w:style>
  <w:style w:type="character" w:customStyle="1" w:styleId="Heading310">
    <w:name w:val="Heading 31"/>
    <w:link w:val="Heading31"/>
    <w:rPr>
      <w:rFonts w:asciiTheme="majorHAnsi" w:hAnsiTheme="majorHAnsi"/>
      <w:b/>
      <w:color w:val="4F81BD" w:themeColor="accent1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customStyle="1" w:styleId="copytarget1">
    <w:name w:val="copy_target1"/>
    <w:basedOn w:val="DefaultParagraphFont1"/>
    <w:link w:val="copytarget10"/>
  </w:style>
  <w:style w:type="character" w:customStyle="1" w:styleId="copytarget10">
    <w:name w:val="copy_target1"/>
    <w:basedOn w:val="DefaultParagraphFont10"/>
    <w:link w:val="copytarget1"/>
    <w:rPr>
      <w:rFonts w:ascii="Times New Roman" w:hAnsi="Times New Roman"/>
      <w:color w:val="000000"/>
      <w:spacing w:val="0"/>
      <w:sz w:val="26"/>
    </w:rPr>
  </w:style>
  <w:style w:type="paragraph" w:customStyle="1" w:styleId="Heading71">
    <w:name w:val="Heading 71"/>
    <w:link w:val="Heading710"/>
  </w:style>
  <w:style w:type="character" w:customStyle="1" w:styleId="Heading710">
    <w:name w:val="Heading 71"/>
    <w:link w:val="Heading71"/>
  </w:style>
  <w:style w:type="paragraph" w:styleId="51">
    <w:name w:val="toc 5"/>
    <w:next w:val="a"/>
    <w:link w:val="52"/>
    <w:uiPriority w:val="39"/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pacing w:val="0"/>
      <w:sz w:val="28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customStyle="1" w:styleId="Default1">
    <w:name w:val="Default1"/>
    <w:link w:val="Default10"/>
    <w:rPr>
      <w:sz w:val="24"/>
    </w:rPr>
  </w:style>
  <w:style w:type="character" w:customStyle="1" w:styleId="Default10">
    <w:name w:val="Default1"/>
    <w:link w:val="Default1"/>
    <w:rPr>
      <w:rFonts w:ascii="Times New Roman" w:hAnsi="Times New Roman"/>
      <w:color w:val="000000"/>
      <w:spacing w:val="0"/>
      <w:sz w:val="24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styleId="afd">
    <w:name w:val="Subtitle"/>
    <w:next w:val="a"/>
    <w:link w:val="afe"/>
    <w:uiPriority w:val="11"/>
    <w:qFormat/>
    <w:pPr>
      <w:ind w:firstLine="709"/>
      <w:jc w:val="both"/>
    </w:pPr>
    <w:rPr>
      <w:rFonts w:ascii="XO Thames" w:hAnsi="XO Thames"/>
      <w:i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color w:val="000000"/>
      <w:spacing w:val="0"/>
      <w:sz w:val="24"/>
    </w:rPr>
  </w:style>
  <w:style w:type="character" w:customStyle="1" w:styleId="afa">
    <w:name w:val="Заголовок Знак"/>
    <w:link w:val="a4"/>
    <w:rPr>
      <w:rFonts w:ascii="XO Thames" w:hAnsi="XO Thames"/>
      <w:b/>
      <w:caps/>
      <w:color w:val="000000"/>
      <w:spacing w:val="0"/>
      <w:sz w:val="40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b/>
      <w:i/>
      <w:color w:val="4F81BD" w:themeColor="accent1"/>
      <w:spacing w:val="0"/>
      <w:sz w:val="26"/>
    </w:rPr>
  </w:style>
  <w:style w:type="paragraph" w:customStyle="1" w:styleId="Times121">
    <w:name w:val="Times 121"/>
    <w:basedOn w:val="a"/>
    <w:link w:val="Times1210"/>
    <w:pPr>
      <w:ind w:firstLine="567"/>
    </w:pPr>
  </w:style>
  <w:style w:type="character" w:customStyle="1" w:styleId="Times1210">
    <w:name w:val="Times 121"/>
    <w:basedOn w:val="1"/>
    <w:link w:val="Times121"/>
    <w:rPr>
      <w:rFonts w:ascii="Times New Roman" w:hAnsi="Times New Roman"/>
      <w:color w:val="000000"/>
      <w:spacing w:val="0"/>
      <w:sz w:val="26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F81BD" w:themeColor="accent1"/>
      <w:spacing w:val="0"/>
      <w:sz w:val="26"/>
    </w:rPr>
  </w:style>
  <w:style w:type="paragraph" w:customStyle="1" w:styleId="Heading61">
    <w:name w:val="Heading 61"/>
    <w:link w:val="Heading610"/>
    <w:rPr>
      <w:i/>
    </w:rPr>
  </w:style>
  <w:style w:type="character" w:customStyle="1" w:styleId="Heading610">
    <w:name w:val="Heading 61"/>
    <w:link w:val="Heading61"/>
    <w:rPr>
      <w:i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i/>
      <w:color w:val="000000"/>
      <w:spacing w:val="0"/>
      <w:sz w:val="26"/>
    </w:rPr>
  </w:style>
  <w:style w:type="table" w:styleId="aff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.lot-online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%3D%3Fkoi8-r%3FQ%3F%3DE1%3DCB%3DC9%3DCD%3DCF%3DD7%3DC1_%3F%3D%20%3D%3Fkoi8-r%3FQ%3F%3DED%3DC1%3DD2%3DC9%3DCE%3DC1_%3F%3D%20%3D%3Fkoi8-r%3FQ%3F%3DF3%3DC5%3DD2%3DC7%3DC5%3DC5%3DD7%3DCE%3DC1%3F%3D%20%3Cm.akimova@volga.rt.ru%3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514</Words>
  <Characters>2933</Characters>
  <Application>Microsoft Office Word</Application>
  <DocSecurity>0</DocSecurity>
  <Lines>24</Lines>
  <Paragraphs>6</Paragraphs>
  <ScaleCrop>false</ScaleCrop>
  <Company>vdi</Company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Акимова Марина Сергеевна</cp:lastModifiedBy>
  <cp:revision>3</cp:revision>
  <dcterms:created xsi:type="dcterms:W3CDTF">2025-04-18T11:19:00Z</dcterms:created>
  <dcterms:modified xsi:type="dcterms:W3CDTF">2026-06-15T08:30:00Z</dcterms:modified>
</cp:coreProperties>
</file>