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«УТВЕРЖДАЮ»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Директор Камчатского филиала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>АО «ТК РусГидро»</w:t>
      </w:r>
    </w:p>
    <w:p>
      <w:pPr>
        <w:pStyle w:val="Normal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_____________М.В. Нешев </w:t>
      </w:r>
    </w:p>
    <w:p>
      <w:pPr>
        <w:pStyle w:val="Normal"/>
        <w:tabs>
          <w:tab w:val="clear" w:pos="708"/>
          <w:tab w:val="left" w:pos="1985" w:leader="none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 2: 33.17 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 </w:t>
      </w:r>
    </w:p>
    <w:p>
      <w:pPr>
        <w:pStyle w:val="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Лот №: 2091-ТО БЕЗ-202</w:t>
      </w:r>
      <w:r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-ТК-КФ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02125924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_Toc202125924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25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_Toc202125925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26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_Toc202125926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27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_Toc202125927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28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_Toc202125928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29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_Toc202125929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30">
            <w:r>
              <w:rPr>
                <w:webHidden/>
                <w:rStyle w:val="Style14"/>
                <w:rFonts w:eastAsia="Calibri"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2125931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32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33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2125934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35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2125936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02125937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2125938">
            <w:r>
              <w:rPr>
                <w:webHidden/>
                <w:rStyle w:val="Style14"/>
                <w:rFonts w:eastAsia="Calibri"/>
                <w:vanish w:val="false"/>
              </w:rPr>
              <w:t>Таблица 4. 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_Toc202125938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2125950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_Toc202125950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2125952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_Toc202125952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20212592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202125925"/>
      <w:bookmarkStart w:id="2" w:name="_Toc46743505"/>
      <w:r>
        <w:rPr/>
        <w:t>Обозначения и сокращения</w:t>
      </w:r>
      <w:bookmarkEnd w:id="1"/>
      <w:bookmarkEnd w:id="2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Style w:val="affff7"/>
        <w:tblW w:w="9911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38"/>
        <w:gridCol w:w="8072"/>
      </w:tblGrid>
      <w:tr>
        <w:trPr/>
        <w:tc>
          <w:tcPr>
            <w:tcW w:w="1838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НПА</w:t>
            </w:r>
          </w:p>
        </w:tc>
        <w:tc>
          <w:tcPr>
            <w:tcW w:w="807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Нормативно правовой акт</w:t>
            </w:r>
          </w:p>
        </w:tc>
      </w:tr>
      <w:tr>
        <w:trPr/>
        <w:tc>
          <w:tcPr>
            <w:tcW w:w="1838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ПС</w:t>
            </w:r>
          </w:p>
        </w:tc>
        <w:tc>
          <w:tcPr>
            <w:tcW w:w="8072" w:type="dxa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Подъемное сооружение</w:t>
            </w:r>
          </w:p>
        </w:tc>
      </w:tr>
    </w:tbl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rPr/>
      </w:pPr>
      <w:bookmarkStart w:id="3" w:name="_Toc20212592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ОКПД 2: 33.17 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</w:t>
      </w:r>
      <w:r>
        <w:rPr>
          <w:sz w:val="24"/>
          <w:szCs w:val="24"/>
        </w:rPr>
        <w:t>.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rStyle w:val="Style8"/>
          <w:b/>
          <w:lang w:val="ru-RU"/>
        </w:rPr>
      </w:pPr>
      <w:bookmarkStart w:id="5" w:name="_Toc20212592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  <w:r>
        <w:rPr/>
        <w:t xml:space="preserve"> </w:t>
      </w:r>
    </w:p>
    <w:p>
      <w:pPr>
        <w:pStyle w:val="Normal"/>
        <w:jc w:val="both"/>
        <w:rPr>
          <w:lang w:eastAsia="x-none"/>
        </w:rPr>
      </w:pPr>
      <w:r>
        <w:rPr>
          <w:sz w:val="24"/>
          <w:szCs w:val="24"/>
        </w:rPr>
        <w:t xml:space="preserve">Обслуживание, наладка и ремонт приборов безопасности ПС в соответствие с руководствами по эксплуатации заводов-изготовителей, </w:t>
      </w:r>
      <w:r>
        <w:rPr>
          <w:bCs/>
          <w:sz w:val="24"/>
          <w:szCs w:val="24"/>
        </w:rPr>
        <w:t>Федеральных норм и правил в области промышленной безопасности.</w:t>
      </w: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7" w:name="_Toc202125928"/>
      <w:bookmarkStart w:id="8" w:name="_Toc46743508"/>
      <w:r>
        <w:rPr/>
        <w:t>Существующее положение</w:t>
      </w:r>
      <w:bookmarkEnd w:id="7"/>
      <w:bookmarkEnd w:id="8"/>
    </w:p>
    <w:p>
      <w:pPr>
        <w:pStyle w:val="Normal"/>
        <w:tabs>
          <w:tab w:val="clear" w:pos="708"/>
          <w:tab w:val="left" w:pos="709" w:leader="none"/>
        </w:tabs>
        <w:jc w:val="both"/>
        <w:rPr/>
      </w:pPr>
      <w:r>
        <w:rPr>
          <w:bCs/>
          <w:sz w:val="24"/>
          <w:szCs w:val="24"/>
        </w:rPr>
        <w:t>В соответствии с "Правилами безопасности опасных производственных объектов, на которых используются подъемные сооружения", утвержденных приказом N 461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от 26 ноября 2020 г., </w:t>
      </w:r>
      <w:r>
        <w:rPr>
          <w:sz w:val="24"/>
          <w:szCs w:val="24"/>
        </w:rPr>
        <w:t>Федеральной службой по экологическому, технологическому и атомному надзору (Далее ФНП) и РД 10-208-98 «Типовая инструкция для наладчиков приборов безопасности грузоподъемных кранов».</w:t>
      </w:r>
    </w:p>
    <w:p>
      <w:pPr>
        <w:pStyle w:val="Heading4"/>
        <w:tabs>
          <w:tab w:val="clear" w:pos="0"/>
        </w:tabs>
        <w:ind w:left="432" w:hanging="0"/>
        <w:rPr>
          <w:rStyle w:val="Style8"/>
          <w:b/>
          <w:i w:val="false"/>
          <w:i w:val="false"/>
          <w:shd w:fill="auto" w:val="clear"/>
          <w:lang w:val="ru-RU"/>
        </w:rPr>
      </w:pPr>
      <w:r>
        <w:rPr>
          <w:lang w:val="ru-RU"/>
        </w:rPr>
        <w:t xml:space="preserve"> </w:t>
      </w:r>
    </w:p>
    <w:p>
      <w:pPr>
        <w:pStyle w:val="Heading4"/>
        <w:tabs>
          <w:tab w:val="clear" w:pos="0"/>
        </w:tabs>
        <w:ind w:left="432" w:hanging="432"/>
        <w:rPr>
          <w:lang w:val="ru-RU"/>
        </w:rPr>
      </w:pPr>
      <w:bookmarkStart w:id="9" w:name="_Toc202125929"/>
      <w:r>
        <w:rPr/>
        <w:t>Таблица 1</w:t>
      </w:r>
      <w:r>
        <w:rPr>
          <w:lang w:val="ru-RU"/>
        </w:rPr>
        <w:t>.</w:t>
      </w:r>
      <w:r>
        <w:rPr/>
        <w:t xml:space="preserve"> </w:t>
      </w:r>
      <w:r>
        <w:rPr>
          <w:lang w:val="ru-RU"/>
        </w:rPr>
        <w:t>Перечень объектов заказчика</w:t>
      </w:r>
      <w:bookmarkEnd w:id="9"/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ОКПД 2: 33.17 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</w:t>
      </w:r>
      <w:r>
        <w:rPr>
          <w:sz w:val="24"/>
          <w:szCs w:val="24"/>
        </w:rPr>
        <w:t>.</w:t>
      </w:r>
    </w:p>
    <w:tbl>
      <w:tblPr>
        <w:tblW w:w="9810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55"/>
        <w:gridCol w:w="1995"/>
        <w:gridCol w:w="1860"/>
        <w:gridCol w:w="5400"/>
      </w:tblGrid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Билибино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Билибино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АГП-TR 432-2784SE.000ПС Подъемник автомобильный гидравлический рабочей платформой, зав. номер 432TR007, рег. номер шасси Е 432 ВУ 41</w:t>
            </w:r>
          </w:p>
        </w:tc>
      </w:tr>
      <w:tr>
        <w:trPr>
          <w:trHeight w:val="881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jc w:val="center"/>
              <w:rPr/>
            </w:pPr>
            <w:r>
              <w:rPr/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 Билибино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Билибино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Кран погрузочный гидравлический со сменным рабочим оборудованием "рабочая платформа" модель КМ06, зав. номер: </w:t>
              <w:br/>
              <w:t>-кран погрузочный 093</w:t>
              <w:br/>
              <w:t>-кран манипулятор 8140</w:t>
              <w:br/>
              <w:t>-КМУ 240602</w:t>
              <w:br/>
              <w:t>-рабочая платформа 148</w:t>
              <w:br/>
              <w:t>рег. номер шасси Е 449 ВУ 41</w:t>
            </w:r>
          </w:p>
        </w:tc>
      </w:tr>
      <w:tr>
        <w:trPr>
          <w:trHeight w:val="881" w:hRule="atLeast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1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Чукотский транспортный участок</w:t>
            </w:r>
          </w:p>
        </w:tc>
        <w:tc>
          <w:tcPr>
            <w:tcW w:w="1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Анадырь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Кран погрузочный гидравлический со сменным рабочим оборудованием "рабочая платформа" модель КМ06, идентификационный номер: X895849DAR1EM0165, зав. номер:</w:t>
              <w:br/>
              <w:t>-кран погрузочный 095</w:t>
              <w:br/>
              <w:t>-кран манипулятор 681</w:t>
              <w:br/>
              <w:t>-КМУ 240401</w:t>
              <w:br/>
              <w:t>-рабочая платформа 144</w:t>
              <w:br/>
              <w:t>рег. номер шасси Е 323 ВТ 41</w:t>
            </w:r>
          </w:p>
        </w:tc>
      </w:tr>
    </w:tbl>
    <w:p>
      <w:pPr>
        <w:pStyle w:val="Heading4"/>
        <w:numPr>
          <w:ilvl w:val="1"/>
          <w:numId w:val="3"/>
        </w:numPr>
        <w:rPr>
          <w:lang w:val="ru-RU"/>
        </w:rPr>
      </w:pPr>
      <w:bookmarkStart w:id="10" w:name="_Toc202125930"/>
      <w:r>
        <w:rPr/>
        <w:t>Иные требования и сведения общего характера</w:t>
      </w:r>
      <w:bookmarkEnd w:id="10"/>
      <w:r>
        <w:rPr>
          <w:lang w:val="ru-RU"/>
        </w:rPr>
        <w:t xml:space="preserve"> </w:t>
      </w:r>
      <w:bookmarkStart w:id="11" w:name="_Toc51339693"/>
      <w:bookmarkStart w:id="12" w:name="_Toc54643701"/>
      <w:bookmarkEnd w:id="12"/>
    </w:p>
    <w:p>
      <w:pPr>
        <w:pStyle w:val="Normal"/>
        <w:tabs>
          <w:tab w:val="clear" w:pos="708"/>
          <w:tab w:val="left" w:pos="992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на основании таблицы № 1 настоящего технического задания обязан выполнить ТО приборам безопасности ПС. </w:t>
      </w:r>
    </w:p>
    <w:p>
      <w:pPr>
        <w:pStyle w:val="Heading1"/>
        <w:numPr>
          <w:ilvl w:val="0"/>
          <w:numId w:val="3"/>
        </w:numPr>
        <w:ind w:left="0" w:hanging="360"/>
        <w:jc w:val="center"/>
        <w:rPr>
          <w:caps/>
          <w:lang w:val="ru-RU"/>
        </w:rPr>
      </w:pPr>
      <w:bookmarkStart w:id="13" w:name="_Toc202125931"/>
      <w:r>
        <w:rPr>
          <w:lang w:val="ru-RU"/>
        </w:rPr>
        <w:t>Требования</w:t>
      </w:r>
      <w:r>
        <w:rPr/>
        <w:t xml:space="preserve"> к продукции</w:t>
      </w:r>
      <w:bookmarkEnd w:id="11"/>
      <w:bookmarkEnd w:id="13"/>
    </w:p>
    <w:p>
      <w:pPr>
        <w:pStyle w:val="Heading4"/>
        <w:numPr>
          <w:ilvl w:val="1"/>
          <w:numId w:val="3"/>
        </w:numPr>
        <w:rPr/>
      </w:pPr>
      <w:bookmarkStart w:id="14" w:name="_Toc202125932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4"/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5" w:name="_Toc202125933"/>
      <w:r>
        <w:rPr>
          <w:lang w:val="ru-RU"/>
        </w:rPr>
        <w:t>Требования к перечню и объему услуг</w:t>
      </w:r>
      <w:bookmarkEnd w:id="15"/>
    </w:p>
    <w:p>
      <w:pPr>
        <w:pStyle w:val="Normal"/>
        <w:tabs>
          <w:tab w:val="clear" w:pos="708"/>
          <w:tab w:val="left" w:pos="992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Исполнитель на основании таблицы № 1 настоящего технического задания обязан выполнить ТО приборов безопасности ПС.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202125934"/>
      <w:bookmarkStart w:id="17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7"/>
      <w:r>
        <w:rPr>
          <w:sz w:val="24"/>
          <w:szCs w:val="24"/>
          <w:lang w:val="ru-RU"/>
        </w:rPr>
        <w:t>и объем оказываемых услуг</w:t>
      </w:r>
      <w:bookmarkEnd w:id="16"/>
    </w:p>
    <w:tbl>
      <w:tblPr>
        <w:tblW w:w="9810" w:type="dxa"/>
        <w:jc w:val="left"/>
        <w:tblInd w:w="3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ОКПД2 33.12.15.000. 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 ТО-1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ОКПД2 33.12.15.000. 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 ТО-2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Сезонное обслуживание приборов безопасности на подъемных сооружениях в Чукотском автономном округе для нужд Камчатского филиала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8" w:name="_Toc202125935"/>
      <w:bookmarkStart w:id="19" w:name="_Toc51339696"/>
      <w:r>
        <w:rPr>
          <w:lang w:val="ru-RU"/>
        </w:rPr>
        <w:t xml:space="preserve">Требования </w:t>
      </w:r>
      <w:bookmarkEnd w:id="19"/>
      <w:r>
        <w:rPr>
          <w:lang w:val="ru-RU"/>
        </w:rPr>
        <w:t>к срокам оказания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202125936"/>
      <w:bookmarkStart w:id="21" w:name="_Toc51339697"/>
      <w:bookmarkStart w:id="22" w:name="_Toc501251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1"/>
      <w:bookmarkEnd w:id="22"/>
      <w:bookmarkEnd w:id="23"/>
      <w:r>
        <w:rPr>
          <w:sz w:val="24"/>
          <w:szCs w:val="24"/>
          <w:lang w:val="ru-RU"/>
        </w:rPr>
        <w:t>оказания услуг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2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32"/>
        <w:gridCol w:w="4674"/>
        <w:gridCol w:w="1989"/>
        <w:gridCol w:w="1980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ОКПД2 33.12.15.000. </w:t>
            </w:r>
            <w:r>
              <w:rPr>
                <w:rFonts w:eastAsia="Calibri"/>
                <w:sz w:val="24"/>
                <w:szCs w:val="26"/>
              </w:rPr>
              <w:t>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 ТО-1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  <w:bookmarkStart w:id="24" w:name="_GoBack"/>
            <w:bookmarkEnd w:id="24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31.06.202</w:t>
            </w: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ОКПД2 33.12.15.000. </w:t>
            </w:r>
            <w:r>
              <w:rPr>
                <w:rFonts w:eastAsia="Calibri"/>
                <w:sz w:val="24"/>
                <w:szCs w:val="26"/>
              </w:rPr>
              <w:t>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 ТО-2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31.06.202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6"/>
              </w:rPr>
            </w:pPr>
            <w:r>
              <w:rPr>
                <w:rFonts w:eastAsia="Calibri"/>
                <w:sz w:val="24"/>
                <w:szCs w:val="26"/>
              </w:rPr>
              <w:t xml:space="preserve">Сезонное обслуживание приборов безопасности на подъемных сооружениях в Чукотском автономном округе для нужд Камчатского филиала </w:t>
              <w:br/>
              <w:t>АО "ТК РусГидро"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Сезонно, во время проведения ТО-1 и ТО-2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Сезонно, во время проведения ТО-1 и ТО-2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5" w:name="_Toc46743511"/>
      <w:bookmarkStart w:id="26" w:name="_Toc51339698"/>
      <w:bookmarkStart w:id="27" w:name="_Toc202125937"/>
      <w:r>
        <w:rPr/>
        <w:t xml:space="preserve">Требования к </w:t>
      </w:r>
      <w:bookmarkEnd w:id="25"/>
      <w:r>
        <w:rPr>
          <w:lang w:val="ru-RU"/>
        </w:rPr>
        <w:t>качеству услуг</w:t>
      </w:r>
      <w:bookmarkEnd w:id="27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28" w:name="_Toc202125938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26"/>
      <w:r>
        <w:rPr>
          <w:sz w:val="24"/>
          <w:szCs w:val="24"/>
          <w:lang w:val="ru-RU"/>
        </w:rPr>
        <w:t>качеству услуг</w:t>
      </w:r>
      <w:bookmarkEnd w:id="28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b w:val="false"/>
        </w:rPr>
      </w:r>
    </w:p>
    <w:p>
      <w:pPr>
        <w:pStyle w:val="Normal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>ОКПД 2: 33.17 Услуги по техническому обслуживанию приборов безопасности на подъемных сооружениях в Чукотском автономном округе для нужд Камчатского филиала АО "ТК РусГидро"</w:t>
      </w:r>
      <w:r>
        <w:rPr>
          <w:sz w:val="24"/>
          <w:szCs w:val="24"/>
        </w:rPr>
        <w:t>.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7"/>
        <w:tblW w:w="14885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51"/>
        <w:gridCol w:w="2267"/>
        <w:gridCol w:w="3404"/>
        <w:gridCol w:w="2691"/>
        <w:gridCol w:w="2928"/>
        <w:gridCol w:w="274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29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29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rFonts w:cs="Times New Roman"/>
                <w:b/>
                <w:bCs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91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Обслуживание, наладка и ремонт приборов безопасности ПС.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Обслуживание, наладка и ремонт приборов безопасности ПС в соответствие с руководствами по эксплуатации заводов-изготовителей,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НПА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РД 10-208-98 «Типовая инструкция для наладчиков приборов безопасности грузоподъемных кранов».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согласие оказать услуги, полностью соответствующие настоящим техническим требованиям.</w:t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lang w:val="ru-RU" w:eastAsia="ru-RU"/>
              </w:rPr>
            </w:pPr>
            <w:bookmarkStart w:id="30" w:name="_Toc202125939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30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Замена приборов безопасности ПС в случае выхода из строя.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При оказании услуг согласно Техническому заданию исполнитель при необходимости производит замену прибора (товарно-материальную ценность) на новый и передает в собственность Заказчика, одновременно с Актом Исполнитель направляет Заказчику Накладную ТОРГ-12.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Порядок технического обслуживания.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hanging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Toc202125940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Обслуживание, наладка и ремонт приборов безопасности ПС осуществляется в соответствие с руководствами по эксплуатации заводов-изготовителей, НПА и РД 10-208-98 «Типовая инструкция для наладчиков приборов безопасности грузоподъемных кранов».</w:t>
            </w:r>
            <w:bookmarkEnd w:id="31"/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мероприятий.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 мероприятий, выполняемых при ТО и периодичность проведения ТО должна быть не менее представленного в пункте 1.3 настоящей таблицы, настоящего технического задания.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1.2.3.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Ремонт, восстановление работоспособности и доведение приборов безопасности ПС до требований нормативной и эксплуатационной документации.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случаях, если при проведении технического обслуживания или в процессе эксплуатации выявлены дефекты датчиков, шлейфов и других составных частей приборов безопасности, требующие частичной или полнокомплектной замены указанных частей, Исполнитель отражает данную информацию в Акте и согласовывает Акт с ответственными представителями Заказчика. Дальнейшее решение об устранении дефектов, которые невозможно устранить в рамках ТО, Заказчик осуществляет по дополнительным договорным отношениям с Исполнителем или другим лицом, имеющим право проведения необходимых работ.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1.2.4.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Территориальная привязка.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Исходя из географической или территориальной привязки Заказчика, участник закупки должен иметь возможность осуществлять деятельность, в г. Анадырь, в г. Билибино Чукотского автономного округа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1.2.5.</w:t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График оказания услуг.</w:t>
            </w:r>
          </w:p>
        </w:tc>
        <w:tc>
          <w:tcPr>
            <w:tcW w:w="34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 согласованию, график согласовывается и указывается в договоре на оказание услуг.</w:t>
            </w:r>
          </w:p>
        </w:tc>
        <w:tc>
          <w:tcPr>
            <w:tcW w:w="2691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ТО-1.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произвести внешний осмотр приборов безопасности;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качество монтажа приборов безопасности на кране; состояние и подключение соединительных проводов;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очистить приборы от пыли и грязи;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целостность пломб;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исправность и работоспособность приборов;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другие работы, предусмотренные руководством по эксплуатации прибора безопасности.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проведенном ТО-1 наладчик должен сделать запись в ремонтном журнале.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2" w:name="_Toc202125941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2"/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ТО-2.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произвести внешний осмотр приборов безопасности;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качество монтажа приборов безопасности на кране; состояние и подключение соединительных проводов;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очистить приборы от пыли и грязи;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целостность пломб;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исправность и работоспособность приборов;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другие работы, предусмотренные руководством по эксплуатации прибора безопасности;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необходимости выполнить мелкий ремонт;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проверка ограничителей грузоподъемности при помощи контрольных грузов;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проверка приборов защиты от опасного напряжения (сигнализаторы опасного напряжения) с применением макета линии электропередачи.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проведенном ТО-2 наладчик должен сделать запись в ремонтном журнале.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3" w:name="_Toc202125942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3"/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СО.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произвести внешний осмотр приборов безопасности;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качество монтажа приборов безопасности на кране; состояние и подключение соединительных проводов;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очистить приборы от пыли и грязи;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целостность пломб;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исправность и работоспособность приборов;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другие работы, предусмотренные руководством по эксплуатации прибора безопасности;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при необходимости выполнить мелкий ремонт;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проверка ограничителей грузоподъемности при помощи контрольных грузов;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проверка приборов защиты от опасного напряжения (сигнализаторы опасного напряжения) с применением макета линии электропередачи.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 проверить состояние уплотнений, смазки, лакокрасочных покрытий, изоляции проводов и качество разъемов и соединений, а также обратить внимание на состояние кабин кранов и их обогревателей, защитных кожухов электрооборудования.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 проведенном СО наладчик должен сделать запись в ремонтном журнале.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4" w:name="_Toc202125943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4"/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Приборы безопасности.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согласно Техническому заданию исполнитель при необходимости производит замену прибора (товарно-материальную ценность) на новый и передает в собственность Заказчика, одновременно с Актом Исполнитель направляет Заказчику Накладную ТОРГ-12. Стоимость товарно-материальных ценностей не должна превышать среднерыночную стоимость. Гарантия на вновь установленный прибор должная быть не ниже гарантии завода изготовителя.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стоимость услуг должны быть включены расходы, связанные с оказанием услуг.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 том числе, но не ограничиваясь следующим: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 xml:space="preserve">: расходы на оплату услуг специалистов, стоимость используемых изделий, оформления документов, доставка работников участника и оборудования к месту проведения работ, </w:t>
            </w:r>
            <w:r>
              <w:rPr>
                <w:rFonts w:eastAsia="Calibri" w:cs="Times New Roman" w:eastAsiaTheme="minorHAnsi"/>
                <w:kern w:val="0"/>
                <w:sz w:val="24"/>
                <w:szCs w:val="24"/>
                <w:lang w:val="ru-RU" w:eastAsia="en-US" w:bidi="ar-SA"/>
              </w:rPr>
              <w:t>командировочные расходы на питание и проживание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, и тд.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аттестации.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Исполнитель должен иметь в штате аттестованных специалистов.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/>
                <w:kern w:val="0"/>
                <w:sz w:val="24"/>
                <w:szCs w:val="24"/>
                <w:lang w:val="ru-RU" w:bidi="ar-SA"/>
              </w:rPr>
              <w:t>Работы на регистраторах, ограничителях и указателях должны выполнять работники квалификация которых соответствует требованиям изготовителей (разработчиков), изложенным в эксплуатационных документах ПС, регистраторов, ограничителей и указателей.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должен предоставить в заявке протоколы,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квалификационные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удостоверения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(Правила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безопасности опасных производственных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объектов, на которых используются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подъемные сооружения", утвержденные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приказом Ростехнадзора от 26.11.2020 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461)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 оказания услуг.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Проведение, в рамках обслуживания приборов безопасности подъемных сооружений, ТО-1, ТО-2, СО, ремонт или замена поврежденных приборов безопасности, выявление дефектов, наладка приборов безопасности подъёмных сооружений в соответствии с руководствами по эксплуатации заводов-изготовителей,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НПА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и РД 10-208-98 «Типовая инструкция для наладчиков приборов безопасности грузоподъемных кранов».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35" w:name="_Toc202125944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5"/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информационной безопасности результата оказания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информационной безопасности должны обеспечиваться на всех стадиях проведения услуг.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047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Требование к соблюдению информационной безопасности при использовании сервисов хранения и передачи данных.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пересылке файлов не допускается использование открытых файлообменных сервисов. 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за исключением случаев, предусмотренных законодательством Российской Федерации. Исполнитель обязуются сохранять конфиденциальность информации, полученной в ходе исполнения услуг.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безопасности оказания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Услуги по проведению обслуживания приборов безопасности ПС должны быть безопасны и должны исключать возможность причинения вреда здоровью.</w:t>
            </w:r>
          </w:p>
          <w:p>
            <w:pPr>
              <w:pStyle w:val="Normal"/>
              <w:widowControl w:val="false"/>
              <w:suppressAutoHyphens w:val="true"/>
              <w:spacing w:before="0" w:after="12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Составление акта о работоспособности приборов безопасности.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09" w:leader="none"/>
              </w:tabs>
              <w:suppressAutoHyphens w:val="true"/>
              <w:spacing w:before="0" w:after="0"/>
              <w:ind w:left="141" w:hanging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Результаты проведения обслуживания приборов безопасности оформляется отдельным актом, составляемым Исполнителем, который от Заказчика подписывается лицом, назначенным ответственным за исправное состояние и безопасную эксплуатацию подъёмных сооружений, а также лицом, назначенным ответственным за производственный контроль.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о работоспособности приборов безопасности.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должен содержать обоснованные выводы о состоянии приборов безопасности и составных частей, вид обслуживания, фактически выполненные работы и рекомендации по дальнейшей эксплуатации персоналом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bookmarkStart w:id="36" w:name="_Toc202125945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6"/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Платежные документы.</w:t>
            </w:r>
          </w:p>
        </w:tc>
        <w:tc>
          <w:tcPr>
            <w:tcW w:w="34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Участник передает Заказчику, Акт выполненных работ, счет. Передача документов может осуществляться посредством электронной почты, средств ведения электронного документооборота, почтой в бумажном варианте. Необходима возможность осуществления дублирования документов по запросу Заказчика.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bookmarkStart w:id="37" w:name="_Toc202125946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7"/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за выполнение услуг.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обязуется выполнять принятые на себя обязательства и нести ответственность за выполнение услуг, предусмотренную законодательством Российской Федерации.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8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Ответственность за поломки.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возникновения отказа в работе установки по вине Заказчика все расходы, понесённые Исполнителем по восстановлению работоспособности системы (после согласования восстановительных работ с Заказчиком), оплачиваются Заказчиком дополнительно по дополнительно заключенным договорам или дополнительному соглашению.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3.1.3.</w:t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Ответственность за ущерб.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нанесения имуществу Заказчика материального ущерба вследствие некачественного оказания услуг Исполнителем по техническому обслуживанию ПС и (или) проведению ремонта (замены) приборов безопасности ПС, то Исполнитель возмещает понесенные Заказчиком убытки за свой счет.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1" w:type="dxa"/>
            <w:gridSpan w:val="2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соисполнителям, привлекаемым к оказанию услуг</w:t>
            </w:r>
          </w:p>
        </w:tc>
        <w:tc>
          <w:tcPr>
            <w:tcW w:w="34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 случае привлечения к оказанию услуг соисполнителей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требуемых услуг.</w:t>
            </w:r>
          </w:p>
        </w:tc>
        <w:tc>
          <w:tcPr>
            <w:tcW w:w="2691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92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lang w:val="ru-RU"/>
              </w:rPr>
            </w:pPr>
            <w:bookmarkStart w:id="38" w:name="_Toc202125949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  <w:bookmarkEnd w:id="38"/>
          </w:p>
        </w:tc>
        <w:tc>
          <w:tcPr>
            <w:tcW w:w="274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ind w:hanging="0"/>
        <w:jc w:val="center"/>
        <w:rPr/>
      </w:pPr>
      <w:r>
        <w:rPr/>
      </w:r>
    </w:p>
    <w:p>
      <w:pPr>
        <w:pStyle w:val="Heading1"/>
        <w:keepLines/>
        <w:tabs>
          <w:tab w:val="clear" w:pos="0"/>
        </w:tabs>
        <w:ind w:left="357" w:hanging="0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</w:tabs>
        <w:ind w:left="357" w:hanging="0"/>
        <w:rPr>
          <w:iCs/>
          <w:caps/>
          <w:lang w:val="ru-RU"/>
        </w:rPr>
      </w:pPr>
      <w:r>
        <w:rPr>
          <w:iCs/>
          <w:caps/>
          <w:lang w:val="ru-RU"/>
        </w:rPr>
      </w:r>
    </w:p>
    <w:p>
      <w:pPr>
        <w:pStyle w:val="Heading1"/>
        <w:keepLines/>
        <w:numPr>
          <w:ilvl w:val="0"/>
          <w:numId w:val="0"/>
        </w:numPr>
        <w:ind w:hanging="0"/>
        <w:jc w:val="both"/>
        <w:rPr/>
      </w:pPr>
      <w:bookmarkStart w:id="39" w:name="_Toc51339699_Копия_1"/>
      <w:bookmarkStart w:id="40" w:name="_Toc46743519_Копия_1"/>
      <w:bookmarkEnd w:id="39"/>
      <w:bookmarkEnd w:id="40"/>
      <w:r>
        <w:rPr>
          <w:sz w:val="24"/>
          <w:szCs w:val="24"/>
          <w:lang w:val="ru-RU"/>
        </w:rPr>
        <w:t xml:space="preserve">3. </w:t>
      </w:r>
      <w:bookmarkStart w:id="41" w:name="_Toc54643710"/>
      <w:bookmarkStart w:id="42" w:name="_Toc53395937_Копия_1"/>
      <w:bookmarkStart w:id="43" w:name="_Toc53393312_Копия_1"/>
      <w:r>
        <w:rPr>
          <w:sz w:val="24"/>
          <w:szCs w:val="24"/>
          <w:lang w:val="ru-RU"/>
        </w:rPr>
        <w:t>Требования к документации по ценообразованию</w:t>
      </w:r>
      <w:bookmarkEnd w:id="42"/>
      <w:bookmarkEnd w:id="43"/>
      <w:r>
        <w:rPr>
          <w:sz w:val="24"/>
          <w:szCs w:val="24"/>
          <w:lang w:val="ru-RU"/>
        </w:rPr>
        <w:t xml:space="preserve"> на этапе закупки</w:t>
      </w:r>
      <w:bookmarkEnd w:id="41"/>
      <w:r>
        <w:rPr>
          <w:bCs/>
          <w:sz w:val="24"/>
          <w:szCs w:val="24"/>
        </w:rPr>
        <w:t xml:space="preserve"> </w:t>
        <w:tab/>
      </w:r>
    </w:p>
    <w:p>
      <w:pPr>
        <w:pStyle w:val="Normal"/>
        <w:suppressAutoHyphens w:val="false"/>
        <w:spacing w:before="60" w:after="0"/>
        <w:jc w:val="both"/>
        <w:rPr>
          <w:bCs/>
          <w:iCs/>
          <w:sz w:val="24"/>
          <w:szCs w:val="24"/>
          <w:lang w:eastAsia="x-none"/>
        </w:rPr>
      </w:pPr>
      <w:r>
        <w:rPr/>
      </w:r>
    </w:p>
    <w:p>
      <w:pPr>
        <w:pStyle w:val="Normal"/>
        <w:suppressAutoHyphens w:val="false"/>
        <w:spacing w:before="60" w:after="0"/>
        <w:jc w:val="both"/>
        <w:rPr>
          <w:bCs/>
          <w:iCs/>
          <w:sz w:val="24"/>
          <w:szCs w:val="24"/>
          <w:lang w:eastAsia="x-none"/>
        </w:rPr>
      </w:pPr>
      <w:r>
        <w:rPr>
          <w:bCs/>
          <w:sz w:val="24"/>
          <w:szCs w:val="24"/>
        </w:rPr>
        <w:t xml:space="preserve">3.1. </w:t>
      </w: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hanging="0"/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  <w:t xml:space="preserve">3.2. </w:t>
      </w:r>
      <w:bookmarkStart w:id="44" w:name="_Toc54643711"/>
      <w:bookmarkStart w:id="45" w:name="_Toc54281228_Копия_1"/>
      <w:r>
        <w:rPr>
          <w:rFonts w:eastAsia="Times New Roman"/>
          <w:iCs/>
          <w:lang w:eastAsia="x-none"/>
        </w:rPr>
        <w:t>Стоимость за единицу продукции (услуги) должна включать в себя налоги, сборы, пошлины и другие обязательные платежи, стоимость расходных материалов, используемых при оказании услуг, расходы на содержание, эксплуатацию, перебазировку спецоборудования и инструментов и прочие расходы, связанные с оказанием услуг, предусмотренные Проектом договора.</w:t>
      </w:r>
      <w:bookmarkEnd w:id="44"/>
      <w:bookmarkEnd w:id="45"/>
    </w:p>
    <w:p>
      <w:pPr>
        <w:pStyle w:val="ListParagraph"/>
        <w:numPr>
          <w:ilvl w:val="0"/>
          <w:numId w:val="0"/>
        </w:numPr>
        <w:ind w:hanging="0"/>
        <w:jc w:val="both"/>
        <w:rPr>
          <w:rFonts w:eastAsia="Times New Roman"/>
          <w:iCs/>
          <w:lang w:eastAsia="x-none"/>
        </w:rPr>
      </w:pPr>
      <w:r>
        <w:rPr>
          <w:bCs/>
          <w:iCs/>
          <w:sz w:val="24"/>
          <w:szCs w:val="24"/>
          <w:lang w:eastAsia="x-none"/>
        </w:rPr>
        <w:t>3.3. Дополнительные документы по ценообразованию в состав заявки Участника не включаются.</w:t>
      </w:r>
    </w:p>
    <w:p>
      <w:pPr>
        <w:pStyle w:val="ListParagraph"/>
        <w:numPr>
          <w:ilvl w:val="0"/>
          <w:numId w:val="0"/>
        </w:numPr>
        <w:ind w:left="1140" w:hanging="0"/>
        <w:jc w:val="both"/>
        <w:rPr>
          <w:rFonts w:eastAsia="Times New Roman"/>
          <w:iCs/>
          <w:lang w:eastAsia="x-none"/>
        </w:rPr>
      </w:pPr>
      <w:r>
        <w:rPr>
          <w:rFonts w:eastAsia="Times New Roman"/>
          <w:iCs/>
          <w:lang w:eastAsia="x-none"/>
        </w:rPr>
      </w:r>
    </w:p>
    <w:p>
      <w:pPr>
        <w:pStyle w:val="Normal"/>
        <w:suppressAutoHyphens w:val="false"/>
        <w:spacing w:before="60" w:after="0"/>
        <w:ind w:left="720" w:hanging="0"/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suppressAutoHyphens w:val="false"/>
        <w:spacing w:before="0" w:after="120"/>
        <w:jc w:val="both"/>
        <w:rPr>
          <w:b/>
          <w:bCs/>
          <w:iCs/>
          <w:sz w:val="24"/>
          <w:szCs w:val="24"/>
          <w:lang w:val="x-none" w:eastAsia="x-none"/>
        </w:rPr>
      </w:pPr>
      <w:r>
        <w:rPr>
          <w:b/>
          <w:bCs/>
          <w:iCs/>
          <w:sz w:val="24"/>
          <w:szCs w:val="24"/>
          <w:lang w:eastAsia="x-none"/>
        </w:rPr>
        <w:t xml:space="preserve">4. Требования к документации по ценообразованию на этапе заключения (исполнения) договора. </w:t>
      </w:r>
    </w:p>
    <w:p>
      <w:pPr>
        <w:pStyle w:val="Normal"/>
        <w:suppressAutoHyphens w:val="false"/>
        <w:spacing w:before="0" w:after="120"/>
        <w:jc w:val="both"/>
        <w:rPr>
          <w:bCs/>
          <w:iCs/>
          <w:sz w:val="24"/>
          <w:szCs w:val="24"/>
          <w:lang w:val="x-none" w:eastAsia="x-none"/>
        </w:rPr>
      </w:pPr>
      <w:r>
        <w:rPr>
          <w:bCs/>
          <w:sz w:val="24"/>
          <w:szCs w:val="24"/>
          <w:lang w:val="x-none" w:eastAsia="x-none"/>
        </w:rPr>
        <w:t>4.1.</w:t>
        <w:tab/>
        <w:t>Порядок формирования на этапе исполнения договора стоимости выполняемых услуг установлен в Проекте договора.</w:t>
      </w:r>
    </w:p>
    <w:p>
      <w:pPr>
        <w:pStyle w:val="Normal"/>
        <w:rPr>
          <w:iCs/>
          <w:caps/>
        </w:rPr>
      </w:pPr>
      <w:r>
        <w:rPr/>
      </w:r>
    </w:p>
    <w:p>
      <w:pPr>
        <w:pStyle w:val="Normal"/>
        <w:ind w:firstLine="567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caps/>
          <w:lang w:eastAsia="x-none"/>
        </w:rPr>
      </w:r>
    </w:p>
    <w:p>
      <w:pPr>
        <w:pStyle w:val="Normal"/>
        <w:rPr/>
      </w:pPr>
      <w:r>
        <w:rPr>
          <w:sz w:val="26"/>
          <w:szCs w:val="26"/>
          <w:lang w:eastAsia="x-none"/>
        </w:rPr>
        <w:t xml:space="preserve">Составил: 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Руководитель</w:t>
      </w:r>
      <w:r>
        <w:rPr>
          <w:sz w:val="26"/>
          <w:szCs w:val="26"/>
          <w:lang w:eastAsia="x-none"/>
        </w:rPr>
        <w:t xml:space="preserve"> ГОТ и ТБ</w:t>
      </w:r>
    </w:p>
    <w:p>
      <w:pPr>
        <w:pStyle w:val="Normal"/>
        <w:rPr>
          <w:sz w:val="26"/>
          <w:szCs w:val="26"/>
          <w:lang w:eastAsia="x-none"/>
        </w:rPr>
      </w:pPr>
      <w:r>
        <w:rPr>
          <w:sz w:val="26"/>
          <w:szCs w:val="26"/>
        </w:rPr>
        <w:t>Камчатского филиала АО «ТК РусГидро»</w:t>
      </w:r>
      <w:bookmarkStart w:id="46" w:name="_Toc46743519_Копия_1"/>
      <w:bookmarkStart w:id="47" w:name="_Toc51339699_Копия_1"/>
      <w:bookmarkEnd w:id="46"/>
      <w:bookmarkEnd w:id="47"/>
      <w:r>
        <w:rPr>
          <w:sz w:val="26"/>
          <w:szCs w:val="26"/>
        </w:rPr>
        <w:tab/>
        <w:tab/>
        <w:tab/>
        <w:tab/>
        <w:tab/>
        <w:t xml:space="preserve"> Е.А. Грицких</w:t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03F012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03F012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19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f624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51ECA-2DB1-4EA2-BB0E-9075F3DD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AlterOffice/3.4.0.9$Linux_X86_64 LibreOffice_project/b8daf9e823b1a5463a2f48435ddc2e8696e7d4fc</Application>
  <AppVersion>15.0000</AppVersion>
  <Pages>18</Pages>
  <Words>2100</Words>
  <Characters>14676</Characters>
  <CharactersWithSpaces>16461</CharactersWithSpaces>
  <Paragraphs>327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2025-06-20T05:45:00Z</dcterms:created>
  <dc:creator>Быстров Олег Геннадьевич</dc:creator>
  <dc:description/>
  <dc:language>ru-RU</dc:language>
  <cp:lastModifiedBy>gritskikhea@corp.gidroogk.com</cp:lastModifiedBy>
  <cp:lastPrinted>2026-01-28T12:16:00Z</cp:lastPrinted>
  <dcterms:modified xsi:type="dcterms:W3CDTF">2026-06-16T15:02:58Z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