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rFonts w:eastAsia="Calibri"/>
          <w:b/>
          <w:bCs/>
          <w:sz w:val="24"/>
          <w:szCs w:val="24"/>
        </w:rPr>
        <w:t xml:space="preserve">ОКПД2 [32.99.11.199] </w:t>
      </w:r>
      <w:r>
        <w:rPr>
          <w:b/>
          <w:bCs/>
          <w:sz w:val="25"/>
        </w:rPr>
        <w:t xml:space="preserve">Поставка средств индивидуальной защиты для нужд 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sz w:val="25"/>
        </w:rPr>
      </w:pPr>
      <w:r>
        <w:rPr>
          <w:b/>
          <w:bCs/>
          <w:sz w:val="25"/>
        </w:rPr>
        <w:t>Жигулевского филиала АО «Гидроремонт-ВКК» в г.Жигулевск</w:t>
      </w:r>
    </w:p>
    <w:p>
      <w:pPr>
        <w:sectPr>
          <w:headerReference w:type="default" r:id="rId2"/>
          <w:footerReference w:type="default" r:id="rId3"/>
          <w:type w:val="oddPage"/>
          <w:pgSz w:w="11906" w:h="16838"/>
          <w:pgMar w:left="1134" w:right="851" w:gutter="0" w:header="680" w:top="963" w:footer="992" w:bottom="1636"/>
          <w:pgNumType w:fmt="decimal"/>
          <w:formProt w:val="false"/>
          <w:textDirection w:val="lrTb"/>
          <w:docGrid w:type="default" w:linePitch="381" w:charSpace="0"/>
        </w:sect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  <w:sz w:val="25"/>
        </w:rPr>
        <w:t xml:space="preserve">Лот№ </w:t>
      </w:r>
      <w:r>
        <w:br w:type="page"/>
      </w:r>
    </w:p>
    <w:p>
      <w:pPr>
        <w:pStyle w:val="Heading4"/>
        <w:numPr>
          <w:ilvl w:val="0"/>
          <w:numId w:val="5"/>
        </w:numPr>
        <w:ind w:left="0" w:hanging="0"/>
        <w:rPr>
          <w:sz w:val="24"/>
          <w:szCs w:val="24"/>
        </w:rPr>
      </w:pPr>
      <w:r>
        <w:rPr>
          <w:bCs/>
          <w:sz w:val="24"/>
          <w:szCs w:val="24"/>
        </w:rPr>
        <w:t>Общие сведения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  <w:lang w:eastAsia="x-none"/>
        </w:rPr>
        <w:t>1.1. Наименование закупаемой продукции:</w:t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ОКПД2 [32.99.11.199] </w:t>
      </w:r>
      <w:r>
        <w:rPr>
          <w:sz w:val="24"/>
          <w:szCs w:val="24"/>
        </w:rPr>
        <w:t xml:space="preserve">Поставка средств индивидуальной защиты для нужд  </w:t>
      </w:r>
      <w:r>
        <w:rPr>
          <w:sz w:val="24"/>
          <w:szCs w:val="24"/>
          <w:lang w:eastAsia="x-none"/>
        </w:rPr>
        <w:t>Жигулевского филиала АО «Гидроремонт-ВКК» в г.Жигулевск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x-none"/>
        </w:rPr>
        <w:t>1.2. Цель использование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>Обеспечение работников Жигулевского филиала АО «Гидроремонт-ВКК» в г.Жигулевск сред</w:t>
        <w:softHyphen/>
        <w:t>ствами индивидуальной защиты.</w:t>
      </w:r>
    </w:p>
    <w:p>
      <w:pPr>
        <w:pStyle w:val="ConsPlusNormal"/>
        <w:ind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требований:</w:t>
      </w:r>
    </w:p>
    <w:p>
      <w:pPr>
        <w:pStyle w:val="ConsPlusNormal"/>
        <w:ind w:hanging="0"/>
        <w:jc w:val="both"/>
        <w:rPr/>
      </w:pPr>
      <w:r>
        <w:rPr>
          <w:rStyle w:val="Style8"/>
          <w:rFonts w:cs="Times New Roman" w:ascii="Times New Roman" w:hAnsi="Times New Roman"/>
          <w:b w:val="false"/>
          <w:bCs/>
          <w:i w:val="false"/>
          <w:sz w:val="24"/>
          <w:szCs w:val="24"/>
          <w:shd w:fill="auto" w:val="clear"/>
          <w:lang w:eastAsia="x-none"/>
        </w:rPr>
        <w:t>-</w:t>
      </w:r>
      <w:r>
        <w:rPr>
          <w:rStyle w:val="Style8"/>
          <w:rFonts w:cs="Times New Roman" w:ascii="Times New Roman" w:hAnsi="Times New Roman"/>
          <w:b w:val="false"/>
          <w:bCs/>
          <w:i w:val="false"/>
          <w:color w:val="FF0000"/>
          <w:sz w:val="24"/>
          <w:szCs w:val="24"/>
          <w:shd w:fill="auto" w:val="clear"/>
          <w:lang w:eastAsia="x-none"/>
        </w:rPr>
        <w:t xml:space="preserve">  </w:t>
      </w:r>
      <w:r>
        <w:rPr>
          <w:rStyle w:val="Style8"/>
          <w:rFonts w:cs="Times New Roman" w:ascii="Times New Roman" w:hAnsi="Times New Roman"/>
          <w:b w:val="false"/>
          <w:bCs/>
          <w:i w:val="false"/>
          <w:color w:val="000000"/>
          <w:sz w:val="24"/>
          <w:szCs w:val="24"/>
          <w:shd w:fill="auto" w:val="clear"/>
          <w:lang w:eastAsia="x-none"/>
        </w:rPr>
        <w:t>ст.221 Трудового кодекса Российской Федерации;</w:t>
      </w:r>
    </w:p>
    <w:p>
      <w:pPr>
        <w:pStyle w:val="ConsPlusNormal"/>
        <w:ind w:hanging="0"/>
        <w:jc w:val="both"/>
        <w:rPr/>
      </w:pPr>
      <w:r>
        <w:rPr>
          <w:rStyle w:val="Style8"/>
          <w:rFonts w:cs="Times New Roman" w:ascii="Times New Roman" w:hAnsi="Times New Roman"/>
          <w:b w:val="false"/>
          <w:bCs/>
          <w:i w:val="false"/>
          <w:color w:val="000000"/>
          <w:sz w:val="24"/>
          <w:szCs w:val="24"/>
          <w:shd w:fill="auto" w:val="clear"/>
          <w:lang w:eastAsia="x-none"/>
        </w:rPr>
        <w:t>- Приказа Министерства труда и социальной защиты Российской федерации от 29.10.2021г. №767н «Об утверждении единых типовых норм выдачи средств индивидуальной защиты и смываю</w:t>
        <w:softHyphen/>
        <w:t>щих средств».</w:t>
      </w:r>
    </w:p>
    <w:p>
      <w:pPr>
        <w:pStyle w:val="Heading4"/>
        <w:rPr>
          <w:sz w:val="24"/>
          <w:szCs w:val="24"/>
        </w:rPr>
      </w:pPr>
      <w:bookmarkStart w:id="0" w:name="_Toc75446569"/>
      <w:r>
        <w:rPr>
          <w:bCs/>
          <w:sz w:val="24"/>
          <w:szCs w:val="24"/>
        </w:rPr>
        <w:t>2.</w:t>
      </w:r>
      <w:bookmarkEnd w:id="0"/>
      <w:r>
        <w:rPr>
          <w:bCs/>
          <w:sz w:val="24"/>
          <w:szCs w:val="24"/>
        </w:rPr>
        <w:t>Требование к продукции</w:t>
      </w:r>
    </w:p>
    <w:p>
      <w:pPr>
        <w:pStyle w:val="BodyText"/>
        <w:ind w:left="709" w:hanging="709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x-none"/>
        </w:rPr>
        <w:t xml:space="preserve"> </w:t>
      </w:r>
      <w:r>
        <w:rPr>
          <w:b/>
          <w:bCs/>
          <w:sz w:val="24"/>
          <w:szCs w:val="24"/>
          <w:lang w:eastAsia="x-none"/>
        </w:rPr>
        <w:t>2. Требования к объемам и срокам поставки</w:t>
      </w:r>
    </w:p>
    <w:p>
      <w:pPr>
        <w:pStyle w:val="BodyText"/>
        <w:ind w:left="709" w:hanging="709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x-none"/>
        </w:rPr>
        <w:t xml:space="preserve"> </w:t>
      </w:r>
      <w:r>
        <w:rPr>
          <w:b/>
          <w:bCs/>
          <w:sz w:val="24"/>
          <w:szCs w:val="24"/>
          <w:lang w:eastAsia="x-none"/>
        </w:rPr>
        <w:t>2.1.1. Перечень и объем закупаемой продукции.</w:t>
      </w:r>
    </w:p>
    <w:p>
      <w:pPr>
        <w:pStyle w:val="Normal"/>
        <w:jc w:val="both"/>
        <w:rPr>
          <w:sz w:val="24"/>
          <w:szCs w:val="24"/>
        </w:rPr>
      </w:pPr>
      <w:bookmarkStart w:id="1" w:name="_Toc75446576"/>
      <w:bookmarkStart w:id="2" w:name="_Toc51339695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Таблица 1. Перечень </w:t>
      </w:r>
      <w:bookmarkEnd w:id="2"/>
      <w:r>
        <w:rPr>
          <w:b/>
          <w:bCs/>
          <w:sz w:val="24"/>
          <w:szCs w:val="24"/>
        </w:rPr>
        <w:t>и объем закупаемой продукци</w:t>
      </w:r>
      <w:bookmarkEnd w:id="1"/>
      <w:r>
        <w:rPr>
          <w:b/>
          <w:bCs/>
          <w:sz w:val="24"/>
          <w:szCs w:val="24"/>
        </w:rPr>
        <w:t>и</w:t>
      </w:r>
    </w:p>
    <w:tbl>
      <w:tblPr>
        <w:tblW w:w="994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28"/>
        <w:gridCol w:w="6295"/>
        <w:gridCol w:w="1415"/>
        <w:gridCol w:w="1401"/>
      </w:tblGrid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Единица из</w:t>
              <w:softHyphen/>
              <w:t>мерения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0" w:hanging="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Style8"/>
                <w:b w:val="false"/>
                <w:i w:val="false"/>
                <w:i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i w:val="false"/>
                <w:color w:val="000000"/>
                <w:sz w:val="22"/>
                <w:szCs w:val="22"/>
                <w:shd w:fill="auto" w:val="clear"/>
              </w:rPr>
              <w:t>Страховочная привязь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>
        <w:trPr/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0" w:hanging="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Style8"/>
                <w:b w:val="false"/>
                <w:i w:val="false"/>
                <w:i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i w:val="false"/>
                <w:color w:val="000000"/>
                <w:sz w:val="22"/>
                <w:szCs w:val="22"/>
                <w:shd w:fill="auto" w:val="clear"/>
              </w:rPr>
              <w:t>Строп для удержания двухплечевой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>
        <w:trPr/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0" w:hanging="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trike w:val="false"/>
                <w:dstrike w:val="false"/>
                <w:sz w:val="22"/>
                <w:szCs w:val="22"/>
              </w:rPr>
              <w:t>Строп огнеупорный  для удержания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/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0" w:hanging="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Style8"/>
                <w:b w:val="false"/>
                <w:i w:val="false"/>
                <w:i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i w:val="false"/>
                <w:color w:val="000000"/>
                <w:sz w:val="22"/>
                <w:szCs w:val="22"/>
                <w:shd w:fill="auto" w:val="clear"/>
              </w:rPr>
              <w:t>Строп для удержания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0" w:hanging="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Style8"/>
                <w:b w:val="false"/>
                <w:i w:val="false"/>
                <w:i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i w:val="false"/>
                <w:color w:val="000000"/>
                <w:sz w:val="22"/>
                <w:szCs w:val="22"/>
                <w:shd w:fill="auto" w:val="clear"/>
              </w:rPr>
              <w:t>Строп с амортизатором двухплечевой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/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0" w:hanging="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Style8"/>
                <w:b w:val="false"/>
                <w:i w:val="false"/>
                <w:i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i w:val="false"/>
                <w:color w:val="000000"/>
                <w:sz w:val="22"/>
                <w:szCs w:val="22"/>
                <w:shd w:fill="auto" w:val="clear"/>
              </w:rPr>
              <w:t>Строп с амортизатором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0" w:hanging="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Style8"/>
                <w:b w:val="false"/>
                <w:i w:val="false"/>
                <w:i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i w:val="false"/>
                <w:color w:val="000000"/>
                <w:sz w:val="22"/>
                <w:szCs w:val="22"/>
                <w:shd w:fill="auto" w:val="clear"/>
              </w:rPr>
              <w:t>Страховочная привязь огнеупорная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0" w:hanging="0"/>
              <w:contextualSpacing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Style8"/>
                <w:b w:val="false"/>
                <w:i w:val="false"/>
                <w:i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 w:val="false"/>
                <w:i w:val="false"/>
                <w:color w:val="000000"/>
                <w:sz w:val="22"/>
                <w:szCs w:val="22"/>
                <w:shd w:fill="auto" w:val="clear"/>
              </w:rPr>
              <w:t>Мобильное СИЗ втягивающего типа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>
      <w:pPr>
        <w:pStyle w:val="Normal"/>
        <w:rPr>
          <w:i/>
          <w:i/>
          <w:sz w:val="24"/>
          <w:lang w:eastAsia="x-none"/>
        </w:rPr>
      </w:pPr>
      <w:r>
        <w:rPr>
          <w:i/>
          <w:sz w:val="24"/>
          <w:lang w:eastAsia="x-none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  <w:lang w:eastAsia="x-none"/>
        </w:rPr>
        <w:t xml:space="preserve">2.1.2 </w:t>
      </w:r>
      <w:bookmarkStart w:id="3" w:name="_Toc75446578"/>
      <w:bookmarkStart w:id="4" w:name="_Toc51339696"/>
      <w:r>
        <w:rPr>
          <w:rFonts w:eastAsia="Calibri"/>
          <w:b/>
          <w:bCs/>
          <w:sz w:val="24"/>
          <w:szCs w:val="24"/>
          <w:lang w:eastAsia="x-none"/>
        </w:rPr>
        <w:t xml:space="preserve">Требования </w:t>
      </w:r>
      <w:bookmarkEnd w:id="4"/>
      <w:r>
        <w:rPr>
          <w:rFonts w:eastAsia="Calibri"/>
          <w:b/>
          <w:bCs/>
          <w:sz w:val="24"/>
          <w:szCs w:val="24"/>
          <w:lang w:eastAsia="x-none"/>
        </w:rPr>
        <w:t xml:space="preserve">к срокам поставки продукции </w:t>
      </w:r>
      <w:bookmarkEnd w:id="3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rPr>
          <w:sz w:val="24"/>
          <w:szCs w:val="24"/>
        </w:rPr>
      </w:pPr>
      <w:bookmarkStart w:id="5" w:name="_Toc75446579"/>
      <w:bookmarkStart w:id="6" w:name="_Toc50125127"/>
      <w:bookmarkStart w:id="7" w:name="_Toc51339697"/>
      <w:r>
        <w:rPr>
          <w:rFonts w:eastAsia="Calibri"/>
          <w:b/>
          <w:bCs/>
          <w:sz w:val="24"/>
          <w:szCs w:val="24"/>
          <w:lang w:eastAsia="x-none"/>
        </w:rPr>
        <w:t xml:space="preserve">Таблица 2. </w:t>
      </w:r>
      <w:bookmarkStart w:id="8" w:name="_Hlk50465284"/>
      <w:r>
        <w:rPr>
          <w:rFonts w:eastAsia="Calibri"/>
          <w:b/>
          <w:bCs/>
          <w:sz w:val="24"/>
          <w:szCs w:val="24"/>
          <w:lang w:eastAsia="x-none"/>
        </w:rPr>
        <w:t xml:space="preserve">Требования по срокам </w:t>
      </w:r>
      <w:bookmarkEnd w:id="6"/>
      <w:bookmarkEnd w:id="7"/>
      <w:bookmarkEnd w:id="8"/>
      <w:r>
        <w:rPr>
          <w:rFonts w:eastAsia="Calibri"/>
          <w:b/>
          <w:bCs/>
          <w:sz w:val="24"/>
          <w:szCs w:val="24"/>
          <w:lang w:eastAsia="x-none"/>
        </w:rPr>
        <w:t>поставки продукции</w:t>
      </w:r>
      <w:bookmarkEnd w:id="5"/>
      <w:r>
        <w:rPr>
          <w:rFonts w:eastAsia="Calibri"/>
          <w:b/>
          <w:bCs/>
          <w:sz w:val="24"/>
          <w:szCs w:val="24"/>
          <w:lang w:eastAsia="x-none"/>
        </w:rPr>
        <w:t xml:space="preserve"> </w:t>
      </w:r>
    </w:p>
    <w:tbl>
      <w:tblPr>
        <w:tblW w:w="100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3247"/>
        <w:gridCol w:w="3006"/>
        <w:gridCol w:w="3059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Поставка средств индивиду</w:t>
              <w:softHyphen/>
              <w:t>альной защиты для нужд Жигулевского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филиала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 дого</w:t>
              <w:softHyphen/>
              <w:t>вора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Не позднее 30.12.2027</w:t>
            </w:r>
            <w:r>
              <w:rPr>
                <w:bCs/>
                <w:sz w:val="22"/>
                <w:szCs w:val="22"/>
                <w:lang w:eastAsia="x-none"/>
              </w:rPr>
              <w:t>*</w:t>
            </w:r>
          </w:p>
        </w:tc>
      </w:tr>
    </w:tbl>
    <w:p>
      <w:pPr>
        <w:pStyle w:val="Normal"/>
        <w:ind w:firstLine="85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 Средства индивидуальной защиты выдаются работникам,   согласно утвержденным нормам, в течение года.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left="0" w:right="0" w:firstLine="794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Поставка осуществляется по заявкам, объем продукции является ориентировочным. Покупатель не несет ответственности за неполную выборку продукции на общую сумму договора.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94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4"/>
          <w:szCs w:val="24"/>
          <w:shd w:fill="auto" w:val="clear"/>
          <w:lang w:eastAsia="x-none"/>
        </w:rPr>
        <w:t>Заявка на соответствующую партию Продукции направляется по факсу/электронной почте/нарочно Поставщику в срок не менее 7 (семи) календарных дней до даты поставки. После получения Заявки Поставщик обязан подписать её и направить Покупателю по факсу / электронной почте/нарочно. В случае неполучения подписанной Заявки Покупателем, Заявка считается согласованной с момента её отправки Поставщиком по факсу/электронной почте/нарочно.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i/>
          <w:i/>
          <w:color w:val="000000" w:themeColor="text1"/>
          <w:sz w:val="24"/>
          <w:szCs w:val="24"/>
        </w:rPr>
      </w:pPr>
      <w:r>
        <w:rPr>
          <w:rFonts w:eastAsia="Calibri"/>
          <w:sz w:val="24"/>
          <w:szCs w:val="24"/>
        </w:rPr>
        <w:t>Срок поставки по каждой Заявке указывается в Заявке Покупателя, конечный срок поставки - не позднее 30.12.2027г.</w:t>
      </w:r>
    </w:p>
    <w:p>
      <w:pPr>
        <w:pStyle w:val="Normal"/>
        <w:ind w:firstLine="850"/>
        <w:rPr>
          <w:sz w:val="20"/>
          <w:szCs w:val="20"/>
        </w:rPr>
      </w:pPr>
      <w:r>
        <w:rPr>
          <w:sz w:val="20"/>
          <w:szCs w:val="20"/>
        </w:rPr>
      </w:r>
      <w:bookmarkStart w:id="9" w:name="_GoBack"/>
      <w:bookmarkStart w:id="10" w:name="_GoBack"/>
      <w:bookmarkEnd w:id="10"/>
    </w:p>
    <w:p>
      <w:pPr>
        <w:pStyle w:val="Normal"/>
        <w:ind w:firstLine="850"/>
        <w:rPr/>
      </w:pPr>
      <w:r>
        <w:rPr/>
      </w:r>
    </w:p>
    <w:p>
      <w:pPr>
        <w:pStyle w:val="Normal"/>
        <w:ind w:right="-2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2.2. Требования к продукции:</w:t>
      </w:r>
    </w:p>
    <w:p>
      <w:pPr>
        <w:pStyle w:val="Normal"/>
        <w:rPr>
          <w:sz w:val="24"/>
          <w:szCs w:val="24"/>
        </w:rPr>
      </w:pPr>
      <w:bookmarkStart w:id="11" w:name="_Toc75446582"/>
      <w:r>
        <w:rPr>
          <w:b/>
          <w:sz w:val="24"/>
          <w:szCs w:val="24"/>
        </w:rPr>
        <w:t>Таблица 3. Требования к продукции</w:t>
      </w:r>
      <w:bookmarkEnd w:id="11"/>
      <w:r>
        <w:rPr>
          <w:b/>
          <w:sz w:val="24"/>
          <w:szCs w:val="24"/>
        </w:rPr>
        <w:t xml:space="preserve"> </w:t>
      </w:r>
    </w:p>
    <w:p>
      <w:pPr>
        <w:pStyle w:val="Normal"/>
        <w:rPr>
          <w:rStyle w:val="Style8"/>
          <w:rFonts w:eastAsia="Calibri"/>
          <w:b w:val="false"/>
          <w:i w:val="false"/>
          <w:i w:val="false"/>
          <w:iCs/>
          <w:sz w:val="24"/>
          <w:szCs w:val="24"/>
          <w:shd w:fill="auto" w:val="clear"/>
          <w:lang w:eastAsia="x-none"/>
        </w:rPr>
      </w:pPr>
      <w:r>
        <w:rPr>
          <w:rFonts w:eastAsia="Calibri"/>
          <w:sz w:val="24"/>
          <w:szCs w:val="24"/>
        </w:rPr>
        <w:t>ОКПД2 [32.99.11.199] П</w:t>
      </w:r>
      <w:r>
        <w:rPr>
          <w:rStyle w:val="Style8"/>
          <w:rFonts w:eastAsia="Calibri"/>
          <w:b w:val="false"/>
          <w:i w:val="false"/>
          <w:iCs/>
          <w:sz w:val="24"/>
          <w:szCs w:val="24"/>
          <w:shd w:fill="auto" w:val="clear"/>
          <w:lang w:eastAsia="x-none"/>
        </w:rPr>
        <w:t>оставка средств индивидуальной защиты для нужд  Жигулевского филиала АО «Гидроремонт-ВКК» в г.Жигулевск</w:t>
      </w:r>
    </w:p>
    <w:p>
      <w:pPr>
        <w:pStyle w:val="Normal"/>
        <w:rPr>
          <w:rStyle w:val="Style8"/>
          <w:rFonts w:eastAsia="Calibri"/>
          <w:b w:val="false"/>
          <w:i w:val="false"/>
          <w:i w:val="false"/>
          <w:iCs/>
          <w:sz w:val="24"/>
          <w:szCs w:val="24"/>
          <w:shd w:fill="auto" w:val="clear"/>
          <w:lang w:eastAsia="x-none"/>
        </w:rPr>
      </w:pPr>
      <w:r>
        <w:rPr>
          <w:rFonts w:eastAsia="Calibri"/>
          <w:b w:val="false"/>
          <w:i w:val="false"/>
          <w:iCs/>
          <w:sz w:val="24"/>
          <w:szCs w:val="24"/>
          <w:shd w:fill="auto" w:val="clear"/>
          <w:lang w:eastAsia="x-none"/>
        </w:rPr>
      </w:r>
      <w:r>
        <w:br w:type="page"/>
      </w:r>
    </w:p>
    <w:tbl>
      <w:tblPr>
        <w:tblW w:w="99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2"/>
        <w:gridCol w:w="2333"/>
        <w:gridCol w:w="1582"/>
        <w:gridCol w:w="3344"/>
        <w:gridCol w:w="2019"/>
      </w:tblGrid>
      <w:tr>
        <w:trPr>
          <w:tblHeader w:val="true"/>
          <w:trHeight w:val="23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widowControl w:val="false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  <w:r>
              <w:rPr>
                <w:rFonts w:eastAsia="Times New Roman;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Требование заказчика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DotumChe"/>
                <w:b/>
                <w:color w:val="000000"/>
                <w:sz w:val="22"/>
                <w:szCs w:val="22"/>
              </w:rPr>
              <w:t>Соответствие стандартам</w:t>
            </w:r>
          </w:p>
        </w:tc>
      </w:tr>
      <w:tr>
        <w:trPr>
          <w:trHeight w:val="23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39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Cs/>
                <w:i w:val="false"/>
                <w:sz w:val="22"/>
                <w:szCs w:val="22"/>
                <w:shd w:fill="auto" w:val="clear"/>
              </w:rPr>
              <w:t>Страховочная привязь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Тип, модель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5-ти точечная привязь с поясным ремнем и  </w:t>
            </w:r>
            <w:r>
              <w:rPr>
                <w:rFonts w:cs="Calibri Light" w:cstheme="majorHAnsi"/>
                <w:color w:val="000000"/>
                <w:sz w:val="22"/>
                <w:szCs w:val="22"/>
              </w:rPr>
              <w:t>индикатором срабатывания (срыва) - 4 шт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Р ЕН 358-2021, ГОСТ Р ЕН 361-2008, ТР ТС 019/2011</w:t>
            </w:r>
          </w:p>
        </w:tc>
      </w:tr>
      <w:tr>
        <w:trPr>
          <w:trHeight w:val="439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Бирка должна быть  с четко читающимися символами  не смывающимися со временем.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39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x-none"/>
              </w:rPr>
              <w:t>Материал изделия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Лента из полиэстера,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искробезопасность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39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x-none"/>
              </w:rPr>
              <w:t>Тип пряжек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Вставные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39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Петли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петлей: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для инструмента  - 3 шт.  и  для парковки карабинов -2 шт.;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эвакуации для спасения пострадавшего в случае падения с высоты или проведения работ в ОЗП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39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Анкерная точка крепления: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Задняя анкерная точка,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Передняя анкерная точка А/2, Удлинительный элемент задней анкерной точки "хлястик"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39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пояса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80 см до 150 см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39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Максимальный вес пользователя с учётом инструмента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140 кг.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39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Срок эксплуатации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66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Строп для удержания двухплечевой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 изделия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Шнур полиамидный,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искробезопасность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Р ЕН 358-2021</w:t>
            </w:r>
          </w:p>
        </w:tc>
      </w:tr>
      <w:tr>
        <w:trPr>
          <w:trHeight w:val="56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плечей, шт.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6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Длина стропа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не менее 1,95 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6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Диаметр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не менее 12 мм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6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Раскрытие карабинов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не менее 56 мм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66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Срок эксплуатации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Строп огнеупорный  для удержания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 изделия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Шнур огнеупорный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Р ЕН 358-2021</w:t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36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плечей, шт.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36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Длина стропа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Регулировка длины, </w:t>
              <w:br/>
              <w:t>максимальная длина стропа  не менее 1,95 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36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Диаметр каната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не менее 11 мм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36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Раскрытие карабинов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18 мм и 56 мм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36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Срок эксплуатации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2333" w:type="dxa"/>
            <w:tcBorders>
              <w:top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Строп для удержания</w:t>
            </w:r>
          </w:p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стропа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удержания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Р ЕН 358-2021</w:t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shd w:fill="FFFFFF" w:val="clear"/>
              </w:rPr>
              <w:t>Материал изделия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Шнур полиамидный, искробезопасный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плечей, шт.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стропа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Регулировка длины, </w:t>
              <w:br/>
              <w:t xml:space="preserve">максимальная длина стропа </w:t>
            </w:r>
            <w:r>
              <w:rPr>
                <w:rFonts w:eastAsia="Calibri"/>
                <w:bCs/>
                <w:sz w:val="22"/>
              </w:rPr>
              <w:t>не менее 1,95 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12 мм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Раскрытие карабинов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56 мм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эксплуатации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Строп с амортизатором двухплечевой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стропа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Страховочный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ГОСТ EN 354-2019, ГОСТ Р ЕН 355-2008</w:t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shd w:fill="FFFFFF" w:val="clear"/>
              </w:rPr>
              <w:t>Материал изделия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Шнур полиамидный, искробезопасный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плечей, шт.</w:t>
            </w:r>
          </w:p>
        </w:tc>
        <w:tc>
          <w:tcPr>
            <w:tcW w:w="3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стропа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не менее 1,95 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12 мм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Раскрытие карабинов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56 мм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эксплуатации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Строп с амортизатором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стропа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Страховочный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ГОСТ EN 354-2019, ГОСТ Р ЕН 355-2008</w:t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shd w:fill="FFFFFF" w:val="clear"/>
              </w:rPr>
              <w:t>Материал изделия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Лената из полиамида, искробезопасная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плечей, шт.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стропа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не менее 1,95 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ленты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30мм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Раскрытие карабинов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56 мм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эксплуатации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1.7.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Страховочная привязь огнеупорная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Тип, модель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5-ти точечная привязь с поясным ремнем и  </w:t>
            </w:r>
            <w:r>
              <w:rPr>
                <w:rFonts w:cs="Calibri Light" w:cstheme="majorHAnsi"/>
                <w:color w:val="000000"/>
                <w:sz w:val="22"/>
                <w:szCs w:val="22"/>
                <w:shd w:fill="FFFFFF" w:val="clear"/>
              </w:rPr>
              <w:t>индикатором срабатывания (срыва) - 2 шт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Р ЕН 358-2021ГОСТ Р ЕН 361-2008, ТР ТС 019/2011</w:t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Бирка должна быть  с четко читающимися символами  не смывающимися со временем.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x-none"/>
              </w:rPr>
              <w:t>Материал изделия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Огнеупорная лента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x-none"/>
              </w:rPr>
              <w:t>Тип пряжек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Автоматические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Петли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петлей: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для парковки карабинов -2 шт.;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эвакуации для спасения пострадавшего в случае падения с высоты или проведения работ в ОЗП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Анкерная точка крепления: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Задняя анкерная точка,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Передняя анкерная точка А/2, Удлинительный элемент задней анкерной точки "хлястик"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пояса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80 см до 150 см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Максимальный вес пользователя с учётом инструмента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140 кг.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Calibri Light" w:cstheme="majorHAnsi"/>
                <w:sz w:val="22"/>
                <w:szCs w:val="22"/>
              </w:rPr>
              <w:t>Срок эксплуатации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 лет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12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1.8.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bCs/>
                <w:i w:val="false"/>
                <w:i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/>
                <w:bCs/>
                <w:i w:val="false"/>
                <w:color w:val="000000"/>
                <w:sz w:val="22"/>
                <w:szCs w:val="22"/>
                <w:shd w:fill="auto" w:val="clear"/>
              </w:rPr>
              <w:t>Мобильное СИЗ втягивающего типа с полиамидной лентой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Тип, модель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СИЗ втягивающего типа с полиамидной лентой предназначено для организации страховочной системы.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</w:rPr>
              <w:t>ГОСТ Р ЕН 360–2008;</w:t>
              <w:br/>
              <w:t>ГОСТ Р ЕН 355–2008;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</w:rPr>
              <w:t>ТР ТС 019/2011</w:t>
            </w:r>
          </w:p>
        </w:tc>
      </w:tr>
      <w:tr>
        <w:trPr>
          <w:trHeight w:val="703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bCs/>
                <w:i w:val="false"/>
                <w:i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b/>
                <w:bCs/>
                <w:i w:val="false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2880" w:leader="none"/>
              </w:tabs>
              <w:ind w:left="0" w:hanging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x-none"/>
              </w:rPr>
              <w:t>Материал изделия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Полиамидная лента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Максимальная рабочая длина, 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2,5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ленты, мм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45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Тормозной механизм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Моментальное срабаты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ание при срыве</w:t>
            </w:r>
          </w:p>
        </w:tc>
        <w:tc>
          <w:tcPr>
            <w:tcW w:w="2019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Статическая прочность кН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15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Вес, кг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1,06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9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;Times New Roman"/>
                <w:b/>
                <w:bCs/>
                <w:color w:val="000000"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40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;Times New Roman"/>
                <w:color w:val="000000"/>
                <w:sz w:val="22"/>
                <w:szCs w:val="22"/>
              </w:rPr>
              <w:t>Место поставки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РФ, 445350, Самарская область, г. Жигулевск, территория Жигулевская ГЭС</w:t>
            </w:r>
          </w:p>
        </w:tc>
      </w:tr>
      <w:tr>
        <w:trPr>
          <w:trHeight w:val="40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;Times New Roman"/>
                <w:color w:val="000000"/>
                <w:sz w:val="22"/>
                <w:szCs w:val="22"/>
              </w:rPr>
              <w:t>Приемка продукции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32" w:leader="none"/>
                <w:tab w:val="left" w:pos="45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Только в рабочие дни с 9-00 до 11-00 и с 14-00 до 16-00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;Times New Roman"/>
                <w:color w:val="000000"/>
                <w:sz w:val="22"/>
                <w:szCs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;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;Times New Roman"/>
                <w:color w:val="000000"/>
                <w:sz w:val="22"/>
                <w:szCs w:val="22"/>
              </w:rPr>
              <w:t>по тел. 8 (84862) 71-6-40</w:t>
            </w:r>
          </w:p>
        </w:tc>
      </w:tr>
      <w:tr>
        <w:trPr>
          <w:trHeight w:val="408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Условия поставки</w:t>
            </w:r>
          </w:p>
        </w:tc>
        <w:tc>
          <w:tcPr>
            <w:tcW w:w="6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За счет средств поставщика.</w:t>
              <w:br/>
              <w:t>На упаковках (ящиках) должно быть указано наименование и количество продукции.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  <w:tab w:val="left" w:pos="1276" w:leader="none"/>
              </w:tabs>
              <w:spacing w:lineRule="atLeast" w: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x-none"/>
              </w:rPr>
              <w:t>Продукция должна быть новой, не бывшей в употреблении, пригодной для пользования по своему назначению.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x-none"/>
              </w:rPr>
              <w:t>Потребительская упаковка должна обеспечивать сохранность продукции в течение срока годности.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9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;Times New Roman"/>
                <w:b/>
                <w:color w:val="000000"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0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;Times New Roman"/>
                <w:color w:val="000000"/>
                <w:sz w:val="22"/>
                <w:szCs w:val="22"/>
              </w:rPr>
              <w:t>Сроки гарантии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продукцию устанавливается гарантийный срок, равный сроку, установленному заводом - изготовителем и исчисляемый с даты подписания Сторонами товарной накладной по форме ТОРГ-12</w:t>
            </w:r>
            <w:r>
              <w:rPr>
                <w:sz w:val="22"/>
                <w:szCs w:val="22"/>
                <w:shd w:fill="auto" w:val="clear"/>
                <w:lang w:eastAsia="x-none"/>
              </w:rPr>
              <w:t xml:space="preserve"> или Универсального передаточного документа (УПД).</w:t>
            </w:r>
          </w:p>
        </w:tc>
      </w:tr>
      <w:tr>
        <w:trPr>
          <w:trHeight w:val="40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9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;Times New Roman"/>
                <w:b/>
                <w:color w:val="000000"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0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;Times New Roman"/>
                <w:color w:val="000000"/>
                <w:sz w:val="22"/>
                <w:szCs w:val="22"/>
              </w:rPr>
              <w:t>Документы, передаваемые вместе с продукцией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;Times New Roman"/>
                <w:color w:val="000000"/>
                <w:sz w:val="22"/>
                <w:szCs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паспорт изделия; счет-фактуру; товарную накладную унифицированной формы ТОРГ-12(УПД) в 2 экз.</w:t>
            </w:r>
            <w:r>
              <w:rPr>
                <w:rFonts w:eastAsia="Times New Roman;Times New Roman"/>
                <w:bCs/>
                <w:color w:val="000000"/>
                <w:sz w:val="22"/>
                <w:szCs w:val="22"/>
              </w:rPr>
              <w:t>, транспортную накладную</w:t>
            </w:r>
          </w:p>
        </w:tc>
      </w:tr>
      <w:tr>
        <w:trPr>
          <w:trHeight w:val="40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9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;Times New Roman"/>
                <w:b/>
                <w:color w:val="000000"/>
                <w:sz w:val="22"/>
                <w:szCs w:val="22"/>
              </w:rPr>
              <w:t>Прочие (дополнительные) требования к продукции</w:t>
            </w:r>
          </w:p>
        </w:tc>
      </w:tr>
      <w:tr>
        <w:trPr>
          <w:trHeight w:val="40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9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Продукция должна соответствовать требованиям указанных стандартов, технических условий, чертежей. Продукция должна соответствовать обязательным требованиям, установленным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i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</w:r>
    </w:p>
    <w:p>
      <w:pPr>
        <w:pStyle w:val="Normal"/>
        <w:jc w:val="both"/>
        <w:rPr/>
      </w:pPr>
      <w:r>
        <w:rPr>
          <w:rStyle w:val="Style8"/>
          <w:i w:val="false"/>
          <w:sz w:val="24"/>
          <w:szCs w:val="24"/>
          <w:shd w:fill="auto" w:val="clear"/>
        </w:rPr>
        <w:t xml:space="preserve"> </w:t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spacing w:before="0" w:after="0"/>
        <w:rPr/>
      </w:pPr>
      <w:r>
        <w:rPr/>
      </w:r>
    </w:p>
    <w:p>
      <w:pPr>
        <w:pStyle w:val="ListParagraph"/>
        <w:rPr>
          <w:b/>
          <w:bCs/>
          <w:sz w:val="28"/>
          <w:lang w:eastAsia="x-none"/>
        </w:rPr>
      </w:pPr>
      <w:r>
        <w:rPr>
          <w:b/>
          <w:bCs/>
          <w:sz w:val="28"/>
          <w:lang w:eastAsia="x-none"/>
        </w:rPr>
      </w:r>
    </w:p>
    <w:p>
      <w:pPr>
        <w:pStyle w:val="Normal"/>
        <w:tabs>
          <w:tab w:val="clear" w:pos="720"/>
          <w:tab w:val="left" w:pos="2320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20"/>
          <w:tab w:val="left" w:pos="2320" w:leader="none"/>
        </w:tabs>
        <w:rPr>
          <w:sz w:val="24"/>
          <w:szCs w:val="24"/>
          <w:lang w:eastAsia="x-none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31128756"/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ListParagraph"/>
      <w:ind w:left="0" w:hanging="0"/>
      <w:jc w:val="both"/>
      <w:rPr>
        <w:i/>
        <w:i/>
        <w:szCs w:val="20"/>
      </w:rPr>
    </w:pPr>
    <w:r>
      <w:rPr>
        <w:i/>
        <w:szCs w:val="20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00c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/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7f4c5f"/>
    <w:pPr>
      <w:keepNext w:val="true"/>
      <w:spacing w:before="120" w:after="60"/>
      <w:outlineLvl w:val="2"/>
    </w:pPr>
    <w:rPr>
      <w:rFonts w:eastAsia="Calibri"/>
      <w:b/>
      <w:bCs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284" w:firstLine="709"/>
      <w:outlineLvl w:val="3"/>
    </w:pPr>
    <w:rPr>
      <w:bCs w:val="false"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7f4c5f"/>
    <w:rPr>
      <w:rFonts w:eastAsia="Calibri"/>
      <w:bCs/>
      <w:i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Name" w:customStyle="1">
    <w:name w:val="name"/>
    <w:basedOn w:val="DefaultParagraphFont"/>
    <w:qFormat/>
    <w:rsid w:val="00a17dc0"/>
    <w:rPr/>
  </w:style>
  <w:style w:type="character" w:styleId="Zyvcpr" w:customStyle="1">
    <w:name w:val="zyvcpr"/>
    <w:basedOn w:val="DefaultParagraphFont"/>
    <w:qFormat/>
    <w:rsid w:val="00cf0b44"/>
    <w:rPr/>
  </w:style>
  <w:style w:type="character" w:styleId="Value" w:customStyle="1">
    <w:name w:val="value"/>
    <w:qFormat/>
    <w:rsid w:val="0004135c"/>
    <w:rPr/>
  </w:style>
  <w:style w:type="character" w:styleId="Tipsy-tooltip" w:customStyle="1">
    <w:name w:val="tipsy-tooltip"/>
    <w:basedOn w:val="DefaultParagraphFont"/>
    <w:qFormat/>
    <w:rsid w:val="00442394"/>
    <w:rPr/>
  </w:style>
  <w:style w:type="character" w:styleId="Text-gray" w:customStyle="1">
    <w:name w:val="text-gray"/>
    <w:basedOn w:val="DefaultParagraphFont"/>
    <w:qFormat/>
    <w:rsid w:val="00a93e21"/>
    <w:rPr/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sid w:val="00ef1cb3"/>
    <w:rPr>
      <w:sz w:val="28"/>
      <w:szCs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18ba"/>
    <w:pPr>
      <w:widowControl w:val="false"/>
      <w:tabs>
        <w:tab w:val="clear" w:pos="720"/>
        <w:tab w:val="left" w:pos="1120" w:leader="none"/>
        <w:tab w:val="right" w:pos="9911" w:leader="dot"/>
      </w:tabs>
      <w:spacing w:before="6" w:after="0"/>
      <w:ind w:left="51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widowControl w:val="false"/>
      <w:spacing w:before="6" w:after="0"/>
      <w:ind w:left="-6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 w:val="false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72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 w:val="false"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8237880701" w:customStyle="1">
    <w:name w:val="2823788070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6090-80BF-45D0-BD78-8CC2EC4A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5349</TotalTime>
  <Application>AlterOffice/3.4.0.9$Linux_X86_64 LibreOffice_project/b8daf9e823b1a5463a2f48435ddc2e8696e7d4fc</Application>
  <AppVersion>15.0000</AppVersion>
  <Pages>9</Pages>
  <Words>1166</Words>
  <Characters>7346</Characters>
  <CharactersWithSpaces>8285</CharactersWithSpaces>
  <Paragraphs>259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2024-02-01T03:42:00Z</dcterms:created>
  <dc:creator>Быстров Олег Геннадьевич</dc:creator>
  <dc:description/>
  <dc:language>ru-RU</dc:language>
  <cp:lastModifiedBy>moiseevain@corp.gidroogk.com</cp:lastModifiedBy>
  <cp:lastPrinted>2026-06-15T13:23:21Z</cp:lastPrinted>
  <dcterms:modified xsi:type="dcterms:W3CDTF">2026-06-15T15:16:44Z</dcterms:modified>
  <cp:revision>222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