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«УТВЕРЖДАЮ»</w:t>
      </w:r>
    </w:p>
    <w:p>
      <w:pPr>
        <w:pStyle w:val="Normal"/>
        <w:widowControl w:val="false"/>
        <w:ind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Директор Приволжского филиала</w:t>
      </w:r>
    </w:p>
    <w:p>
      <w:pPr>
        <w:pStyle w:val="Normal"/>
        <w:widowControl w:val="false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widowControl w:val="false"/>
        <w:ind w:left="426"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ind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widowControl w:val="false"/>
        <w:ind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>_______________Крылов М.К.</w:t>
      </w:r>
    </w:p>
    <w:p>
      <w:pPr>
        <w:pStyle w:val="Normal"/>
        <w:ind w:left="426"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«______» ____________ 2026 г.</w:t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ind w:left="426" w:right="-1" w:hanging="0"/>
        <w:jc w:val="right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ОКПД 2: 11.07.11.121 Поставка воды питьевой бутилированной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 xml:space="preserve">для нужд </w:t>
      </w:r>
      <w:r>
        <w:rPr>
          <w:b/>
        </w:rPr>
        <w:t>Жигулев</w:t>
      </w:r>
      <w:r>
        <w:rPr>
          <w:b/>
        </w:rPr>
        <w:t xml:space="preserve">ского транспортного участка  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Приволжского филиала АО "ТК РусГидро"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>Лот № __________________________</w:t>
      </w:r>
    </w:p>
    <w:p>
      <w:pPr>
        <w:sectPr>
          <w:headerReference w:type="default" r:id="rId2"/>
          <w:type w:val="nextPage"/>
          <w:pgSz w:w="11906" w:h="16838"/>
          <w:pgMar w:left="992" w:right="776" w:gutter="0" w:header="720" w:top="1134" w:footer="0" w:bottom="14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lineRule="auto" w:line="276" w:before="0" w:after="0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lang w:eastAsia="ru-RU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lang w:eastAsia="ru-RU"/>
            </w:rPr>
            <w:fldChar w:fldCharType="separate"/>
          </w:r>
          <w:hyperlink w:anchor="__RefHeading___Toc174089894">
            <w:r>
              <w:rPr>
                <w:webHidden/>
                <w:rStyle w:val="Style14"/>
                <w:vanish w:val="false"/>
                <w:lang w:eastAsia="ru-RU"/>
              </w:rPr>
              <w:t>1.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ab/>
            </w:r>
            <w:r>
              <w:rPr>
                <w:rStyle w:val="Style14"/>
                <w:lang w:eastAsia="ru-RU"/>
              </w:rPr>
              <w:t>Общие сведения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5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6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>
              <w:sz w:val="24"/>
              <w:szCs w:val="24"/>
              <w:lang w:eastAsia="ru-RU"/>
            </w:rPr>
          </w:pPr>
          <w:hyperlink w:anchor="__RefHeading___Toc174089897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1.3.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Цель использования закупаемой продукции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ind w:left="567" w:hanging="0"/>
            <w:rPr/>
          </w:pPr>
          <w:r>
            <w:rPr>
              <w:sz w:val="24"/>
              <w:szCs w:val="24"/>
              <w:lang w:eastAsia="ru-RU"/>
            </w:rPr>
            <w:t xml:space="preserve">1.4. </w:t>
          </w:r>
          <w:r>
            <w:rPr>
              <w:spacing w:val="-10"/>
              <w:sz w:val="24"/>
              <w:szCs w:val="24"/>
              <w:lang w:eastAsia="ru-RU"/>
            </w:rPr>
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договора)…………………………………………………………………………………3</w:t>
          </w:r>
        </w:p>
        <w:p>
          <w:pPr>
            <w:pStyle w:val="TOC1"/>
            <w:spacing w:lineRule="auto" w:line="276" w:before="0" w:after="0"/>
            <w:rPr/>
          </w:pPr>
          <w:hyperlink w:anchor="__RefHeading___Toc174089898">
            <w:r>
              <w:rPr>
                <w:webHidden/>
                <w:rStyle w:val="Style14"/>
                <w:vanish w:val="false"/>
                <w:lang w:eastAsia="ru-RU"/>
              </w:rPr>
              <w:t>2.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iCs/>
                <w:lang w:eastAsia="ru-RU"/>
              </w:rPr>
              <w:t>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9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объемам и срокам поставки</w:t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0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2.1.1.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1">
            <w:r>
              <w:rPr>
                <w:webHidden/>
                <w:rStyle w:val="Style14"/>
                <w:vanish w:val="false"/>
                <w:lang w:eastAsia="ru-RU"/>
              </w:rPr>
              <w:t>Таблица 1.1 Перечень и объем закупаемой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2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2.1.2.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срокам поставки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3">
            <w:r>
              <w:rPr>
                <w:webHidden/>
                <w:rStyle w:val="Style14"/>
                <w:vanish w:val="false"/>
                <w:lang w:eastAsia="ru-RU"/>
              </w:rPr>
              <w:t>Таблица 2.1 Требования по срокам поставки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904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качеству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5">
            <w:r>
              <w:rPr>
                <w:webHidden/>
                <w:rStyle w:val="Style14"/>
                <w:vanish w:val="false"/>
                <w:lang w:eastAsia="ru-RU"/>
              </w:rPr>
              <w:t>Таблица 3.1 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1"/>
            <w:spacing w:lineRule="auto" w:line="276" w:before="0" w:after="0"/>
            <w:rPr/>
          </w:pPr>
          <w:hyperlink w:anchor="__RefHeading___Toc174089908">
            <w:r>
              <w:rPr>
                <w:webHidden/>
                <w:rStyle w:val="Style14"/>
                <w:vanish w:val="false"/>
                <w:lang w:eastAsia="ru-RU"/>
              </w:rPr>
              <w:t>3.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 xml:space="preserve"> </w:t>
            </w:r>
            <w:r>
              <w:rPr>
                <w:rStyle w:val="Style14"/>
                <w:lang w:eastAsia="ru-RU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lang w:eastAsia="ru-RU"/>
              </w:rPr>
              <w:tab/>
            </w:r>
          </w:hyperlink>
          <w:r>
            <w:rPr>
              <w:b w:val="false"/>
              <w:lang w:eastAsia="ru-RU"/>
            </w:rPr>
            <w:t>8</w:t>
          </w:r>
          <w:r>
            <w:rPr>
              <w:b w:val="false"/>
              <w:lang w:eastAsia="ru-RU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spacing w:lineRule="auto" w:line="276" w:before="0" w:after="60"/>
        <w:ind w:left="0" w:hanging="0"/>
        <w:rPr>
          <w:rFonts w:ascii="Calibri" w:hAnsi="Calibri" w:eastAsia="Times New Roman" w:cs="Calibri"/>
          <w:b w:val="false"/>
          <w:bCs w:val="false"/>
          <w:i/>
          <w:i/>
          <w:lang w:eastAsia="ru-RU"/>
        </w:rPr>
      </w:pPr>
      <w:r>
        <w:rPr>
          <w:rFonts w:eastAsia="Times New Roman" w:cs="Calibri" w:ascii="Calibri" w:hAnsi="Calibri"/>
          <w:b w:val="false"/>
          <w:bCs w:val="false"/>
          <w:i/>
          <w:lang w:eastAsia="ru-RU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jc w:val="center"/>
        <w:rPr>
          <w:iCs/>
        </w:rPr>
      </w:pPr>
      <w:bookmarkStart w:id="0" w:name="__RefHeading___Toc174089894"/>
      <w:bookmarkEnd w:id="0"/>
      <w:r>
        <w:rPr/>
        <w:t>Общие сведения</w:t>
      </w:r>
    </w:p>
    <w:p>
      <w:pPr>
        <w:pStyle w:val="Heading4"/>
        <w:numPr>
          <w:ilvl w:val="1"/>
          <w:numId w:val="4"/>
        </w:numPr>
        <w:rPr/>
      </w:pPr>
      <w:bookmarkStart w:id="1" w:name="__RefHeading___Toc174089895"/>
      <w:bookmarkEnd w:id="1"/>
      <w:r>
        <w:rPr>
          <w:iCs/>
        </w:rPr>
        <w:t>Обозначения и сокращения</w:t>
      </w:r>
    </w:p>
    <w:p>
      <w:pPr>
        <w:pStyle w:val="Normal"/>
        <w:rPr/>
      </w:pPr>
      <w:r>
        <w:rPr/>
      </w:r>
    </w:p>
    <w:tbl>
      <w:tblPr>
        <w:tblW w:w="101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6986"/>
      </w:tblGrid>
      <w:tr>
        <w:trPr>
          <w:trHeight w:val="240" w:hRule="atLeast"/>
          <w:cantSplit w:val="true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 ТС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4"/>
        </w:numPr>
        <w:spacing w:before="0" w:after="0"/>
        <w:rPr/>
      </w:pPr>
      <w:r>
        <w:rPr/>
        <w:t>Наименование закупаемой продукции</w:t>
      </w:r>
    </w:p>
    <w:p>
      <w:pPr>
        <w:pStyle w:val="Normal"/>
        <w:rPr/>
      </w:pPr>
      <w:r>
        <w:rPr>
          <w:rFonts w:eastAsia="Calibri"/>
          <w:sz w:val="24"/>
          <w:szCs w:val="24"/>
        </w:rPr>
        <w:t xml:space="preserve">ОКПД 2: 11.07.11.121 Поставка воды питьевой бутилированной для  нужд </w:t>
      </w:r>
      <w:r>
        <w:rPr>
          <w:rFonts w:eastAsia="Calibri"/>
          <w:sz w:val="24"/>
          <w:szCs w:val="24"/>
        </w:rPr>
        <w:t>Жигулев</w:t>
      </w:r>
      <w:r>
        <w:rPr>
          <w:rFonts w:eastAsia="Calibri"/>
          <w:sz w:val="24"/>
          <w:szCs w:val="24"/>
        </w:rPr>
        <w:t>ского транспортного участка Приволжского филиала АО "ТК РусГидро"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suppressAutoHyphens w:val="false"/>
        <w:jc w:val="both"/>
        <w:outlineLvl w:val="8"/>
        <w:rPr>
          <w:sz w:val="24"/>
          <w:szCs w:val="24"/>
          <w:lang w:eastAsia="ru-RU"/>
        </w:rPr>
      </w:pP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/>
          <w:bCs/>
          <w:spacing w:val="-10"/>
          <w:sz w:val="24"/>
          <w:szCs w:val="24"/>
          <w:lang w:eastAsia="ru-RU"/>
        </w:rPr>
        <w:t>Цель использования закупаемой продукции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Выполнение мероприятий, предусмотренных пунктом 17 Приказа Минтруда России от 29.10.2021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(Зарегистрировано в Минюсте России 03.12.2021 N 66196), в целях обеспечения персонала качественной питьевой водой. Существующий водопровод, подаёт техническую воду, не пригодную к употреблению.</w:t>
      </w:r>
    </w:p>
    <w:p>
      <w:pPr>
        <w:pStyle w:val="Normal"/>
        <w:suppressAutoHyphens w:val="false"/>
        <w:ind w:left="426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t>2. Требования к продукции.</w:t>
      </w:r>
    </w:p>
    <w:p>
      <w:pPr>
        <w:pStyle w:val="Normal"/>
        <w:suppressAutoHyphens w:val="false"/>
        <w:spacing w:before="0" w:after="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 Требования к объемам и срокам поставки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2.1.1.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1.1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5284"/>
        <w:gridCol w:w="1918"/>
        <w:gridCol w:w="1869"/>
      </w:tblGrid>
      <w:tr>
        <w:trPr>
          <w:trHeight w:val="5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Вода питьевая не газированная, бутилированная, объем не менее  18,9 литра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2*</w:t>
            </w:r>
          </w:p>
        </w:tc>
      </w:tr>
    </w:tbl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*- объем продукции является ориентировочным и заказчик не несет ответственности за неполную выборку продукции на общую сумму договора.</w:t>
      </w:r>
    </w:p>
    <w:p>
      <w:pPr>
        <w:pStyle w:val="Normal"/>
        <w:spacing w:before="0" w:after="0"/>
        <w:ind w:left="360" w:hanging="360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spacing w:before="0" w:after="0"/>
        <w:ind w:left="36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 Требования по срокам поставки продукции</w:t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050"/>
        <w:gridCol w:w="2446"/>
        <w:gridCol w:w="271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(партии продукции)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ОКПД2 11.07.11.121 Поставка воды питьевой бутилированной для нужд </w:t>
            </w:r>
            <w:r>
              <w:rPr>
                <w:sz w:val="22"/>
                <w:szCs w:val="22"/>
                <w:lang w:eastAsia="ru-RU"/>
              </w:rPr>
              <w:t>Жигулев</w:t>
            </w:r>
            <w:r>
              <w:rPr>
                <w:sz w:val="22"/>
                <w:szCs w:val="22"/>
                <w:lang w:eastAsia="ru-RU"/>
              </w:rPr>
              <w:t>ского транспортного участка Приволжского филиала АО "ТК РусГидро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по 31.12.2026г.</w:t>
            </w:r>
          </w:p>
        </w:tc>
      </w:tr>
    </w:tbl>
    <w:p>
      <w:pPr>
        <w:pStyle w:val="Heading4"/>
        <w:tabs>
          <w:tab w:val="clear" w:pos="0"/>
        </w:tabs>
        <w:ind w:left="91" w:hanging="0"/>
        <w:rPr>
          <w:rFonts w:eastAsia="Times New Roman"/>
        </w:rPr>
      </w:pPr>
      <w:bookmarkStart w:id="2" w:name="__RefHeading___Toc174089902"/>
      <w:bookmarkEnd w:id="2"/>
      <w:r>
        <w:rPr>
          <w:iCs/>
        </w:rPr>
        <w:t xml:space="preserve">2.2. </w:t>
      </w:r>
      <w:r>
        <w:rPr/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i w:val="false"/>
          <w:i w:val="false"/>
          <w:sz w:val="24"/>
          <w:szCs w:val="24"/>
          <w:shd w:fill="auto" w:val="clear"/>
        </w:rPr>
      </w:pPr>
      <w:r>
        <w:rPr>
          <w:rFonts w:eastAsia="Times New Roman"/>
          <w:sz w:val="24"/>
          <w:szCs w:val="24"/>
        </w:rPr>
        <w:t xml:space="preserve"> </w:t>
      </w:r>
      <w:bookmarkStart w:id="3" w:name="__RefHeading___Toc174089905"/>
      <w:r>
        <w:rPr>
          <w:sz w:val="24"/>
          <w:szCs w:val="24"/>
        </w:rPr>
        <w:t>Таблица 3.1 Требования к качеству продукции</w:t>
      </w:r>
      <w:bookmarkEnd w:id="3"/>
    </w:p>
    <w:p>
      <w:pPr>
        <w:pStyle w:val="Normal"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Наименование продукции (позиция № 1 Таблицы 1.1): </w:t>
      </w:r>
      <w:r>
        <w:rPr>
          <w:sz w:val="24"/>
          <w:szCs w:val="24"/>
          <w:lang w:eastAsia="ru-RU"/>
        </w:rPr>
        <w:t xml:space="preserve">ОКПД2 11.07.11.121 Поставка воды питьевой бутилированной для нужд </w:t>
      </w:r>
      <w:r>
        <w:rPr>
          <w:sz w:val="24"/>
          <w:szCs w:val="24"/>
          <w:lang w:eastAsia="ru-RU"/>
        </w:rPr>
        <w:t>Жигулев</w:t>
      </w:r>
      <w:r>
        <w:rPr>
          <w:sz w:val="24"/>
          <w:szCs w:val="24"/>
          <w:lang w:eastAsia="ru-RU"/>
        </w:rPr>
        <w:t>ского транспортного участка Приволжского филиала АО "ТК РусГидро</w:t>
      </w:r>
    </w:p>
    <w:p>
      <w:pPr>
        <w:pStyle w:val="Normal"/>
        <w:jc w:val="both"/>
        <w:rPr>
          <w:i/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</w:r>
    </w:p>
    <w:tbl>
      <w:tblPr>
        <w:tblW w:w="10246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57"/>
        <w:gridCol w:w="1945"/>
        <w:gridCol w:w="3531"/>
        <w:gridCol w:w="1837"/>
        <w:gridCol w:w="2276"/>
      </w:tblGrid>
      <w:tr>
        <w:trPr>
          <w:trHeight w:val="311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заказчика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70" w:hRule="atLeast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характеристики (параметры эквивалентности)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207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Вода питьевая бутилированная негазированная, объем не менее 18,9л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1) Продукция должна соответствовать ГОСТ 32220-2013. «Межгосударственный стандарт. 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</w:rPr>
              <w:t>2) Поставщик должен предоставить сертификат качества на продукцию.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Требования к безопасности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Безопасность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Питьевая вода должна соответствовать ТР ТС 021/2011 «О безопасности пищевой продукции» (утвержден Решением Комиссии Таможенного союза от 9 декабря 2011 года N 880).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Требования к доставке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Товар должен поставляться партиями по заявкам Покупателя с 08:00 до 16:00 по местному времени в рабочие дни. Заявка подаётся Поставщику посредством электронной почты, факсимильной или телефонной связи. Поставка Товара осуществляется в течение суток с момента получения Поставщиком заявки. Покупатель производит возврат пустой тары Поставщику, при получении следующей партии Товара.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Поставщик своими силами и за свой счёт обеспечивает доставку продукции на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Жигулевски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й транспортный участок Приволжского филиала АО «ТК РусГидро» по адресу: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445350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Самарская область, г. Жигулевск, Московское шоссе, д. 2,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территория филиала ПАО «РусГидро» - «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Жигулев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ская ГЭС».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Требования к упаковке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гарантиям, гарантийному и послегароантийному обслуживанию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Гарантийный срок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Срок годности продукции на момент поставки должен быть не менее 70% от срока годности, установленного изготовителем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а) оригинал счета;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б) товарную накладную унифицированной формы ТОРГ-12)/УПД в 2 экз;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в) счет-фактуру.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center"/>
        <w:rPr>
          <w:rFonts w:eastAsia="Times New Roman"/>
          <w:b w:val="false"/>
        </w:rPr>
      </w:pPr>
      <w:bookmarkStart w:id="4" w:name="__RefHeading___Toc174089908"/>
      <w:bookmarkStart w:id="5" w:name="_GoBack"/>
      <w:bookmarkEnd w:id="4"/>
      <w:bookmarkEnd w:id="5"/>
      <w:r>
        <w:rPr/>
        <w:t>3. Требования к документации по ценообразованию на этапе закупки</w:t>
      </w:r>
    </w:p>
    <w:p>
      <w:pPr>
        <w:pStyle w:val="Heading4"/>
        <w:tabs>
          <w:tab w:val="clear" w:pos="0"/>
        </w:tabs>
        <w:ind w:left="0" w:hanging="0"/>
        <w:jc w:val="both"/>
        <w:rPr/>
      </w:pPr>
      <w:r>
        <w:rPr>
          <w:rFonts w:eastAsia="Times New Roman"/>
          <w:b w:val="false"/>
          <w:bCs w:val="false"/>
        </w:rPr>
        <w:t xml:space="preserve"> </w:t>
      </w:r>
      <w:r>
        <w:rPr>
          <w:rFonts w:eastAsia="Times New Roman"/>
          <w:b w:val="false"/>
          <w:color w:val="000000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услуг.</w:t>
      </w:r>
    </w:p>
    <w:p>
      <w:pPr>
        <w:pStyle w:val="Normal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    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>
      <w:pPr>
        <w:pStyle w:val="Normal"/>
        <w:jc w:val="left"/>
        <w:rPr/>
      </w:pPr>
      <w:r>
        <mc:AlternateContent>
          <mc:Choice Requires="wps">
            <w:drawing>
              <wp:anchor behindDoc="0" distT="0" distB="0" distL="112395" distR="114935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9845" cy="298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2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560" rIns="7560" tIns="7560" bIns="75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252.25pt;margin-top:14.7pt;width:2.3pt;height:2.3pt;mso-wrap-style:none;v-text-anchor:middle;mso-position-horizontal:center;mso-position-horizont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4"/>
        </w:rPr>
        <w:tab/>
        <w:tab/>
        <w:tab/>
        <w:tab/>
        <w:tab/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>
          <w:sz w:val="24"/>
        </w:rPr>
        <w:t xml:space="preserve">Начальник </w:t>
      </w:r>
      <w:r>
        <w:rPr>
          <w:sz w:val="24"/>
        </w:rPr>
        <w:t>Жигулев</w:t>
      </w:r>
      <w:r>
        <w:rPr>
          <w:sz w:val="24"/>
        </w:rPr>
        <w:t>ского транспортного участка</w:t>
      </w:r>
    </w:p>
    <w:p>
      <w:pPr>
        <w:pStyle w:val="Normal"/>
        <w:rPr>
          <w:sz w:val="24"/>
        </w:rPr>
      </w:pPr>
      <w:r>
        <w:rPr>
          <w:sz w:val="24"/>
        </w:rPr>
        <w:t>Приволжского филиала АО «ТК РусГидро»</w:t>
      </w:r>
      <w:r>
        <w:rPr/>
        <w:t xml:space="preserve">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Григорьев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>.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.     </w:t>
      </w:r>
      <w:r>
        <w:rPr/>
        <w:t xml:space="preserve">    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  <w:t xml:space="preserve">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Руководитель группы ОТ и ТБ</w:t>
      </w:r>
    </w:p>
    <w:p>
      <w:pPr>
        <w:pStyle w:val="Normal"/>
        <w:jc w:val="both"/>
        <w:rPr>
          <w:sz w:val="24"/>
        </w:rPr>
      </w:pPr>
      <w:r>
        <w:rPr>
          <w:sz w:val="24"/>
          <w:szCs w:val="24"/>
        </w:rPr>
        <w:t>Приволжского филиала АО  «ТК РусГидро»                                                            Музурова Е.А.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Ведущий специалист по МТО ГМТС</w:t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Гадалина И.Г.</w:t>
      </w:r>
    </w:p>
    <w:p>
      <w:pPr>
        <w:pStyle w:val="117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Ведущий специалист по закупочной деятельности и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ценообразованию группы организации и проведения             </w:t>
        <w:tab/>
        <w:tab/>
        <w:t xml:space="preserve">            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</w:rPr>
        <w:t>закупочных процедур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Приволжского филиала АО «ТК РусГидро»                                                             Колчина Н.В.</w:t>
      </w:r>
      <w:r>
        <w:rPr>
          <w:b/>
          <w:sz w:val="24"/>
          <w:szCs w:val="24"/>
        </w:rPr>
        <w:t xml:space="preserve"> </w:t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992" w:right="776" w:gutter="0" w:header="675" w:top="1089" w:footer="0" w:bottom="14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bCs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left="5038" w:hanging="3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4" w:customStyle="1">
    <w:name w:val="WW8Num2z4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Times New Roman" w:hAnsi="Times New Roman"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b/>
      <w:bCs/>
    </w:rPr>
  </w:style>
  <w:style w:type="character" w:styleId="WW8Num7z2" w:customStyle="1">
    <w:name w:val="WW8Num7z2"/>
    <w:qFormat/>
    <w:rPr>
      <w:rFonts w:ascii="Times New Roman" w:hAnsi="Times New Roman" w:cs="Times New Roman"/>
      <w:b w:val="false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3z1" w:customStyle="1">
    <w:name w:val="WW8Num3z1"/>
    <w:qFormat/>
    <w:rPr>
      <w:b w:val="false"/>
      <w:bCs/>
      <w:sz w:val="24"/>
      <w:szCs w:val="24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5z1" w:customStyle="1">
    <w:name w:val="WW8Num5z1"/>
    <w:qFormat/>
    <w:rPr>
      <w:b/>
      <w:bCs/>
      <w:i w:val="false"/>
      <w:iCs/>
      <w:sz w:val="24"/>
      <w:szCs w:val="24"/>
    </w:rPr>
  </w:style>
  <w:style w:type="character" w:styleId="WW8Num5z2" w:customStyle="1">
    <w:name w:val="WW8Num5z2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6z4" w:customStyle="1">
    <w:name w:val="WW8Num6z4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1z1" w:customStyle="1">
    <w:name w:val="WW8Num11z1"/>
    <w:qFormat/>
    <w:rPr>
      <w:b/>
      <w:bCs/>
      <w:i w:val="false"/>
      <w:iCs/>
      <w:sz w:val="24"/>
      <w:szCs w:val="24"/>
    </w:rPr>
  </w:style>
  <w:style w:type="character" w:styleId="WW8Num11z2" w:customStyle="1">
    <w:name w:val="WW8Num11z2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b/>
      <w:bCs w:val="false"/>
      <w:sz w:val="24"/>
      <w:szCs w:val="24"/>
    </w:rPr>
  </w:style>
  <w:style w:type="character" w:styleId="WW8Num14z1" w:customStyle="1">
    <w:name w:val="WW8Num14z1"/>
    <w:qFormat/>
    <w:rPr>
      <w:b w:val="false"/>
      <w:bCs/>
      <w:sz w:val="24"/>
      <w:szCs w:val="24"/>
    </w:rPr>
  </w:style>
  <w:style w:type="character" w:styleId="WW8Num14z2" w:customStyle="1">
    <w:name w:val="WW8Num14z2"/>
    <w:qFormat/>
    <w:rPr>
      <w:sz w:val="24"/>
      <w:szCs w:val="24"/>
    </w:rPr>
  </w:style>
  <w:style w:type="character" w:styleId="WW8Num1z0" w:customStyle="1">
    <w:name w:val="WW8Num1z0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>
      <w:rFonts w:ascii="Times New Roman" w:hAnsi="Times New Roman" w:cs="Times New Roman"/>
      <w:sz w:val="28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b/>
      <w:bCs w:val="false"/>
      <w:sz w:val="24"/>
      <w:szCs w:val="24"/>
    </w:rPr>
  </w:style>
  <w:style w:type="character" w:styleId="WW8Num21z1" w:customStyle="1">
    <w:name w:val="WW8Num21z1"/>
    <w:qFormat/>
    <w:rPr>
      <w:b w:val="false"/>
      <w:bCs/>
      <w:sz w:val="24"/>
      <w:szCs w:val="24"/>
    </w:rPr>
  </w:style>
  <w:style w:type="character" w:styleId="WW8Num21z2" w:customStyle="1">
    <w:name w:val="WW8Num21z2"/>
    <w:qFormat/>
    <w:rPr>
      <w:sz w:val="24"/>
      <w:szCs w:val="24"/>
    </w:rPr>
  </w:style>
  <w:style w:type="character" w:styleId="1" w:customStyle="1">
    <w:name w:val="Основной шрифт абзаца1"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Pagenumber">
    <w:name w:val="page number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ru-RU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3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1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4" w:customStyle="1">
    <w:name w:val="УРОВЕНЬ_1. Знак"/>
    <w:qFormat/>
    <w:rPr>
      <w:rFonts w:eastAsia="Calibri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6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4" w:customStyle="1">
    <w:name w:val="Указатель3"/>
    <w:basedOn w:val="Normal"/>
    <w:qFormat/>
    <w:pPr>
      <w:suppressLineNumbers/>
    </w:pPr>
    <w:rPr/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8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/>
    <w:rPr/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110" w:customStyle="1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911" w:leader="dot"/>
      </w:tabs>
      <w:spacing w:before="120" w:after="0"/>
      <w:ind w:left="284" w:hanging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11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112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hanging="0"/>
    </w:pPr>
    <w:rPr>
      <w:rFonts w:cs="Calibri"/>
      <w:sz w:val="20"/>
      <w:szCs w:val="20"/>
    </w:rPr>
  </w:style>
  <w:style w:type="paragraph" w:styleId="28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13" w:customStyle="1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7" w:customStyle="1">
    <w:name w:val="Нумерованный список ур3"/>
    <w:basedOn w:val="Normal"/>
    <w:qFormat/>
    <w:pPr>
      <w:numPr>
        <w:ilvl w:val="0"/>
        <w:numId w:val="6"/>
      </w:numPr>
      <w:jc w:val="both"/>
    </w:pPr>
    <w:rPr>
      <w:rFonts w:ascii="Garamond" w:hAnsi="Garamond" w:cs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29" w:customStyle="1">
    <w:name w:val="Нумерованный список ур2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8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2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pPr>
      <w:numPr>
        <w:ilvl w:val="0"/>
        <w:numId w:val="2"/>
      </w:numPr>
      <w:spacing w:lineRule="exact" w:line="360" w:before="120" w:after="0"/>
      <w:contextualSpacing w:val="false"/>
      <w:jc w:val="both"/>
      <w:outlineLvl w:val="3"/>
    </w:pPr>
    <w:rPr>
      <w:sz w:val="26"/>
    </w:rPr>
  </w:style>
  <w:style w:type="paragraph" w:styleId="-" w:customStyle="1">
    <w:name w:val="УРОВЕНЬ_-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</w:rPr>
  </w:style>
  <w:style w:type="paragraph" w:styleId="210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39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Style31" w:customStyle="1">
    <w:name w:val="УРОВЕНЬ_Подпись"/>
    <w:basedOn w:val="ListParagraph"/>
    <w:qFormat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Текст в заданном формате"/>
    <w:basedOn w:val="Normal"/>
    <w:qFormat/>
    <w:pPr>
      <w:spacing w:lineRule="auto" w:line="276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117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</w:rPr>
  </w:style>
  <w:style w:type="paragraph" w:styleId="Style3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Application>AlterOffice/2025.3.1.0$Linux_X86_64 LibreOffice_project/6648c49ab2ca125dff246c75ec00a85a64baa8dd</Application>
  <AppVersion>15.0000</AppVersion>
  <Pages>6</Pages>
  <Words>1060</Words>
  <Characters>7268</Characters>
  <CharactersWithSpaces>9086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2025-05-28T14:22:00Z</dcterms:created>
  <dc:creator>Быстров Олег Геннадьевич</dc:creator>
  <dc:description/>
  <dc:language>ru-RU</dc:language>
  <cp:lastModifiedBy>gadalinaig@corp.gidroogk.com</cp:lastModifiedBy>
  <cp:lastPrinted>2025-05-28T14:54:00Z</cp:lastPrinted>
  <dcterms:modified xsi:type="dcterms:W3CDTF">2026-06-16T10:33:44Z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