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>«УТВЕРЖДАЮ»</w:t>
      </w:r>
    </w:p>
    <w:p>
      <w:pPr>
        <w:pStyle w:val="Normal"/>
        <w:widowControl w:val="false"/>
        <w:ind w:right="-1" w:hanging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И.о. д</w:t>
      </w:r>
      <w:r>
        <w:rPr>
          <w:b/>
          <w:bCs/>
          <w:sz w:val="24"/>
          <w:szCs w:val="24"/>
        </w:rPr>
        <w:t>иректор</w:t>
      </w:r>
      <w:r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 Приволжского филиала</w:t>
      </w:r>
    </w:p>
    <w:p>
      <w:pPr>
        <w:pStyle w:val="Normal"/>
        <w:widowControl w:val="false"/>
        <w:ind w:left="426"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widowControl w:val="false"/>
        <w:ind w:left="426" w:right="-1" w:hanging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ind w:right="-1" w:hang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</w:t>
      </w:r>
    </w:p>
    <w:p>
      <w:pPr>
        <w:pStyle w:val="Normal"/>
        <w:widowControl w:val="false"/>
        <w:ind w:right="-1" w:hanging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_______________ </w:t>
      </w:r>
      <w:r>
        <w:rPr>
          <w:b/>
          <w:bCs/>
          <w:sz w:val="24"/>
          <w:szCs w:val="24"/>
        </w:rPr>
        <w:t>Михайл</w:t>
      </w:r>
      <w:r>
        <w:rPr>
          <w:b/>
          <w:bCs/>
          <w:color w:val="000000"/>
          <w:sz w:val="24"/>
          <w:szCs w:val="24"/>
        </w:rPr>
        <w:t xml:space="preserve">ов 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.</w:t>
      </w:r>
    </w:p>
    <w:p>
      <w:pPr>
        <w:pStyle w:val="Normal"/>
        <w:ind w:left="426" w:right="-1" w:hanging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bCs/>
          <w:color w:val="000000"/>
          <w:sz w:val="24"/>
          <w:szCs w:val="24"/>
        </w:rPr>
        <w:t>«______» ____________ 2026 г.</w:t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ind w:left="426" w:right="-1" w:hanging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ind w:left="426" w:right="-1" w:hanging="0"/>
        <w:jc w:val="right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ОКПД 2: 11.07.11.121 Поставка воды питьевой бутилированной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 xml:space="preserve">для нужд Саратовского транспортного участка  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Приволжского филиала АО "ТК РусГидро"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rPr>
          <w:b/>
          <w:sz w:val="24"/>
          <w:szCs w:val="24"/>
        </w:rPr>
      </w:pPr>
      <w:r>
        <w:rPr>
          <w:b/>
          <w:bCs/>
        </w:rPr>
        <w:t xml:space="preserve">                                      </w:t>
      </w:r>
      <w:r>
        <w:rPr>
          <w:b/>
          <w:bCs/>
        </w:rPr>
        <w:t xml:space="preserve">Лот № </w:t>
      </w:r>
      <w:r>
        <w:rPr>
          <w:b/>
          <w:bCs/>
          <w:sz w:val="24"/>
          <w:szCs w:val="24"/>
        </w:rPr>
        <w:t>5021-АХР ДОР-2027-ТК-ПриволФ</w:t>
      </w:r>
    </w:p>
    <w:p>
      <w:pPr>
        <w:sectPr>
          <w:headerReference w:type="default" r:id="rId2"/>
          <w:type w:val="nextPage"/>
          <w:pgSz w:w="11906" w:h="16838"/>
          <w:pgMar w:left="992" w:right="776" w:gutter="0" w:header="720" w:top="1134" w:footer="0" w:bottom="142"/>
          <w:pgNumType w:fmt="decimal"/>
          <w:formProt w:val="false"/>
          <w:textDirection w:val="lrTb"/>
          <w:docGrid w:type="default" w:linePitch="381" w:charSpace="0"/>
        </w:sect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spacing w:lineRule="auto" w:line="276" w:before="0" w:after="0"/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  <w:lang w:eastAsia="ru-RU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lang w:eastAsia="ru-RU"/>
            </w:rPr>
            <w:fldChar w:fldCharType="separate"/>
          </w:r>
          <w:hyperlink w:anchor="__RefHeading___Toc174089894">
            <w:r>
              <w:rPr>
                <w:webHidden/>
                <w:rStyle w:val="Style14"/>
                <w:vanish w:val="false"/>
                <w:lang w:eastAsia="ru-RU"/>
              </w:rPr>
              <w:t>1.</w:t>
            </w:r>
            <w:r>
              <w:rPr>
                <w:rStyle w:val="Style14"/>
                <w:lang w:val="en-US" w:eastAsia="ru-RU"/>
              </w:rPr>
              <w:t xml:space="preserve"> </w:t>
            </w:r>
            <w:r>
              <w:rPr>
                <w:rStyle w:val="Style14"/>
                <w:rFonts w:cs="Calibri" w:ascii="Calibri" w:hAnsi="Calibri"/>
                <w:b w:val="false"/>
                <w:bCs w:val="false"/>
                <w:lang w:eastAsia="ru-RU"/>
              </w:rPr>
              <w:tab/>
            </w:r>
            <w:r>
              <w:rPr>
                <w:rStyle w:val="Style14"/>
                <w:lang w:eastAsia="ru-RU"/>
              </w:rPr>
              <w:t>Общие сведения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5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1.1.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6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1.2.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>
              <w:sz w:val="24"/>
              <w:szCs w:val="24"/>
              <w:lang w:eastAsia="ru-RU"/>
            </w:rPr>
          </w:pPr>
          <w:hyperlink w:anchor="__RefHeading___Toc174089897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1.3.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Цель использования закупаемой продукции</w:t>
              <w:tab/>
              <w:t>3</w:t>
            </w:r>
          </w:hyperlink>
        </w:p>
        <w:p>
          <w:pPr>
            <w:pStyle w:val="Normal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ind w:left="567" w:hanging="0"/>
            <w:rPr/>
          </w:pPr>
          <w:r>
            <w:rPr>
              <w:sz w:val="24"/>
              <w:szCs w:val="24"/>
              <w:lang w:eastAsia="ru-RU"/>
            </w:rPr>
            <w:t xml:space="preserve">1.4. </w:t>
          </w:r>
          <w:r>
            <w:rPr>
              <w:spacing w:val="-10"/>
              <w:sz w:val="24"/>
              <w:szCs w:val="24"/>
              <w:lang w:eastAsia="ru-RU"/>
            </w:rPr>
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договора)…………………………………………………………………………………3</w:t>
          </w:r>
        </w:p>
        <w:p>
          <w:pPr>
            <w:pStyle w:val="TOC1"/>
            <w:spacing w:lineRule="auto" w:line="276" w:before="0" w:after="0"/>
            <w:rPr/>
          </w:pPr>
          <w:hyperlink w:anchor="__RefHeading___Toc174089898">
            <w:r>
              <w:rPr>
                <w:webHidden/>
                <w:rStyle w:val="Style14"/>
                <w:vanish w:val="false"/>
                <w:lang w:eastAsia="ru-RU"/>
              </w:rPr>
              <w:t>2.</w:t>
            </w:r>
            <w:r>
              <w:rPr>
                <w:rStyle w:val="Style14"/>
                <w:lang w:val="en-US" w:eastAsia="ru-RU"/>
              </w:rPr>
              <w:t xml:space="preserve"> </w:t>
            </w:r>
            <w:r>
              <w:rPr>
                <w:rStyle w:val="Style14"/>
                <w:iCs/>
                <w:lang w:eastAsia="ru-RU"/>
              </w:rPr>
              <w:t>Требования к продукции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899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2.1.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объемам и срокам поставки</w:t>
              <w:tab/>
              <w:t>3</w:t>
            </w:r>
          </w:hyperlink>
        </w:p>
        <w:p>
          <w:pPr>
            <w:pStyle w:val="TOC3"/>
            <w:spacing w:lineRule="auto" w:line="276"/>
            <w:rPr/>
          </w:pPr>
          <w:hyperlink w:anchor="__RefHeading___Toc174089900">
            <w:r>
              <w:rPr>
                <w:webHidden/>
                <w:rStyle w:val="Style14"/>
                <w:vanish w:val="false"/>
                <w:sz w:val="24"/>
                <w:szCs w:val="24"/>
                <w:lang w:eastAsia="ru-RU"/>
              </w:rPr>
              <w:t>2.1.1.</w:t>
            </w:r>
            <w:r>
              <w:rPr>
                <w:rStyle w:val="Style1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Перечень и объем закупаемой продукции</w:t>
              <w:tab/>
              <w:t>3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1">
            <w:r>
              <w:rPr>
                <w:webHidden/>
                <w:rStyle w:val="Style14"/>
                <w:vanish w:val="false"/>
                <w:lang w:eastAsia="ru-RU"/>
              </w:rPr>
              <w:t>Таблица 1.1 Перечень и объем закупаемой продукции</w:t>
            </w:r>
            <w:r>
              <w:rPr>
                <w:rStyle w:val="Style14"/>
                <w:b w:val="false"/>
                <w:lang w:eastAsia="ru-RU"/>
              </w:rPr>
              <w:tab/>
              <w:t>3</w:t>
            </w:r>
          </w:hyperlink>
        </w:p>
        <w:p>
          <w:pPr>
            <w:pStyle w:val="TOC3"/>
            <w:spacing w:lineRule="auto" w:line="276"/>
            <w:rPr/>
          </w:pPr>
          <w:hyperlink w:anchor="__RefHeading___Toc174089902">
            <w:r>
              <w:rPr>
                <w:webHidden/>
                <w:rStyle w:val="Style14"/>
                <w:vanish w:val="false"/>
                <w:sz w:val="24"/>
                <w:szCs w:val="24"/>
                <w:lang w:eastAsia="ru-RU"/>
              </w:rPr>
              <w:t>2.1.2.</w:t>
            </w:r>
            <w:r>
              <w:rPr>
                <w:rStyle w:val="Style14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срокам поставки продукции</w:t>
              <w:tab/>
              <w:t>4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3">
            <w:r>
              <w:rPr>
                <w:webHidden/>
                <w:rStyle w:val="Style14"/>
                <w:vanish w:val="false"/>
                <w:lang w:eastAsia="ru-RU"/>
              </w:rPr>
              <w:t>Таблица 2.1 Требования по срокам поставки продукции</w:t>
            </w:r>
            <w:r>
              <w:rPr>
                <w:rStyle w:val="Style14"/>
                <w:b w:val="false"/>
                <w:lang w:eastAsia="ru-RU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spacing w:lineRule="auto" w:line="276"/>
            <w:rPr/>
          </w:pPr>
          <w:hyperlink w:anchor="__RefHeading___Toc174089904">
            <w:r>
              <w:rPr>
                <w:webHidden/>
                <w:rStyle w:val="Style14"/>
                <w:iCs/>
                <w:vanish w:val="false"/>
                <w:sz w:val="24"/>
                <w:szCs w:val="24"/>
                <w:lang w:eastAsia="ru-RU"/>
              </w:rPr>
              <w:t>2.2.</w:t>
            </w:r>
            <w:r>
              <w:rPr>
                <w:rStyle w:val="Style14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Style w:val="Style14"/>
                <w:sz w:val="24"/>
                <w:szCs w:val="24"/>
                <w:lang w:eastAsia="ru-RU"/>
              </w:rPr>
              <w:t>Требования к качеству продукции</w:t>
              <w:tab/>
              <w:t>4</w:t>
            </w:r>
          </w:hyperlink>
        </w:p>
        <w:p>
          <w:pPr>
            <w:pStyle w:val="TOC1"/>
            <w:spacing w:lineRule="auto" w:line="276" w:before="0" w:after="0"/>
            <w:ind w:left="567" w:hanging="0"/>
            <w:rPr/>
          </w:pPr>
          <w:hyperlink w:anchor="__RefHeading___Toc174089905">
            <w:r>
              <w:rPr>
                <w:webHidden/>
                <w:rStyle w:val="Style14"/>
                <w:vanish w:val="false"/>
                <w:lang w:eastAsia="ru-RU"/>
              </w:rPr>
              <w:t>Таблица 3.1 Требования к продукции</w:t>
            </w:r>
            <w:r>
              <w:rPr>
                <w:rStyle w:val="Style14"/>
                <w:b w:val="false"/>
                <w:lang w:eastAsia="ru-RU"/>
              </w:rPr>
              <w:tab/>
              <w:t>4</w:t>
            </w:r>
          </w:hyperlink>
        </w:p>
        <w:p>
          <w:pPr>
            <w:pStyle w:val="TOC1"/>
            <w:spacing w:lineRule="auto" w:line="276" w:before="0" w:after="0"/>
            <w:rPr/>
          </w:pPr>
          <w:hyperlink w:anchor="__RefHeading___Toc174089908">
            <w:r>
              <w:rPr>
                <w:webHidden/>
                <w:rStyle w:val="Style14"/>
                <w:vanish w:val="false"/>
                <w:lang w:eastAsia="ru-RU"/>
              </w:rPr>
              <w:t>3.</w:t>
            </w:r>
            <w:r>
              <w:rPr>
                <w:rStyle w:val="Style14"/>
                <w:rFonts w:cs="Calibri" w:ascii="Calibri" w:hAnsi="Calibri"/>
                <w:b w:val="false"/>
                <w:bCs w:val="false"/>
                <w:lang w:eastAsia="ru-RU"/>
              </w:rPr>
              <w:t xml:space="preserve"> </w:t>
            </w:r>
            <w:r>
              <w:rPr>
                <w:rStyle w:val="Style14"/>
                <w:lang w:eastAsia="ru-RU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b w:val="false"/>
                <w:lang w:eastAsia="ru-RU"/>
              </w:rPr>
              <w:tab/>
            </w:r>
          </w:hyperlink>
          <w:r>
            <w:rPr>
              <w:b w:val="false"/>
              <w:lang w:eastAsia="ru-RU"/>
            </w:rPr>
            <w:t>8</w:t>
          </w:r>
          <w:r>
            <w:rPr>
              <w:b w:val="false"/>
              <w:lang w:eastAsia="ru-RU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spacing w:lineRule="auto" w:line="276" w:before="0" w:after="60"/>
        <w:ind w:left="0" w:hanging="0"/>
        <w:rPr>
          <w:rFonts w:ascii="Calibri" w:hAnsi="Calibri" w:eastAsia="Times New Roman" w:cs="Calibri"/>
          <w:b w:val="false"/>
          <w:bCs w:val="false"/>
          <w:i/>
          <w:i/>
          <w:lang w:eastAsia="ru-RU"/>
        </w:rPr>
      </w:pPr>
      <w:r>
        <w:rPr>
          <w:rFonts w:eastAsia="Times New Roman" w:cs="Calibri" w:ascii="Calibri" w:hAnsi="Calibri"/>
          <w:b w:val="false"/>
          <w:bCs w:val="false"/>
          <w:i/>
          <w:lang w:eastAsia="ru-RU"/>
        </w:rPr>
      </w:r>
      <w:r>
        <w:br w:type="page"/>
      </w:r>
    </w:p>
    <w:p>
      <w:pPr>
        <w:pStyle w:val="Heading1"/>
        <w:keepLines/>
        <w:numPr>
          <w:ilvl w:val="0"/>
          <w:numId w:val="4"/>
        </w:numPr>
        <w:ind w:left="357" w:hanging="357"/>
        <w:jc w:val="center"/>
        <w:rPr>
          <w:iCs/>
        </w:rPr>
      </w:pPr>
      <w:bookmarkStart w:id="0" w:name="__RefHeading___Toc174089894"/>
      <w:bookmarkEnd w:id="0"/>
      <w:r>
        <w:rPr/>
        <w:t>Общие сведения</w:t>
      </w:r>
    </w:p>
    <w:p>
      <w:pPr>
        <w:pStyle w:val="Heading4"/>
        <w:numPr>
          <w:ilvl w:val="1"/>
          <w:numId w:val="4"/>
        </w:numPr>
        <w:rPr/>
      </w:pPr>
      <w:bookmarkStart w:id="1" w:name="__RefHeading___Toc174089895"/>
      <w:bookmarkEnd w:id="1"/>
      <w:r>
        <w:rPr>
          <w:iCs/>
        </w:rPr>
        <w:t>Обозначения и сокращения</w:t>
      </w:r>
    </w:p>
    <w:p>
      <w:pPr>
        <w:pStyle w:val="Normal"/>
        <w:rPr/>
      </w:pPr>
      <w:r>
        <w:rPr/>
      </w:r>
    </w:p>
    <w:tbl>
      <w:tblPr>
        <w:tblW w:w="1014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56"/>
        <w:gridCol w:w="6986"/>
      </w:tblGrid>
      <w:tr>
        <w:trPr>
          <w:trHeight w:val="240" w:hRule="atLeast"/>
          <w:cantSplit w:val="true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«Транспортная компания РусГидро»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 ТС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регламент Таможенного союза</w:t>
            </w:r>
          </w:p>
        </w:tc>
      </w:tr>
      <w:tr>
        <w:trPr>
          <w:trHeight w:val="240" w:hRule="atLeast"/>
          <w:cantSplit w:val="true"/>
        </w:trPr>
        <w:tc>
          <w:tcPr>
            <w:tcW w:w="3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УПД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>
      <w:pPr>
        <w:pStyle w:val="Heading4"/>
        <w:tabs>
          <w:tab w:val="clear" w:pos="0"/>
        </w:tabs>
        <w:spacing w:before="0" w:after="0"/>
        <w:ind w:left="432" w:hanging="0"/>
        <w:rPr/>
      </w:pPr>
      <w:r>
        <w:rPr/>
      </w:r>
    </w:p>
    <w:p>
      <w:pPr>
        <w:pStyle w:val="Heading4"/>
        <w:numPr>
          <w:ilvl w:val="1"/>
          <w:numId w:val="4"/>
        </w:numPr>
        <w:spacing w:before="0" w:after="0"/>
        <w:rPr/>
      </w:pPr>
      <w:r>
        <w:rPr/>
        <w:t>Наименование закупаемой продукции</w:t>
      </w:r>
    </w:p>
    <w:p>
      <w:pPr>
        <w:pStyle w:val="Normal"/>
        <w:rPr/>
      </w:pPr>
      <w:r>
        <w:rPr>
          <w:rFonts w:eastAsia="Calibri"/>
          <w:sz w:val="24"/>
          <w:szCs w:val="24"/>
        </w:rPr>
        <w:t>ОКПД 2: 11.07.11.121 Поставка воды питьевой бутилированной для  нужд Саратовского транспортного участка Приволжского филиала АО "ТК РусГидро"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7"/>
        </w:numPr>
        <w:suppressAutoHyphens w:val="false"/>
        <w:jc w:val="both"/>
        <w:outlineLvl w:val="8"/>
        <w:rPr>
          <w:sz w:val="24"/>
          <w:szCs w:val="24"/>
          <w:lang w:eastAsia="ru-RU"/>
        </w:rPr>
      </w:pPr>
      <w:r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/>
          <w:bCs/>
          <w:spacing w:val="-10"/>
          <w:sz w:val="24"/>
          <w:szCs w:val="24"/>
          <w:lang w:eastAsia="ru-RU"/>
        </w:rPr>
        <w:t>Цель использования закупаемой продукции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both"/>
        <w:rPr>
          <w:bCs/>
          <w:spacing w:val="-2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Выполнение мероприятий, предусмотренных пунктом 17 Приказа Минтруда России от 29.10.2021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уровней" (Зарегистрировано в Минюсте России 03.12.2021 N 66196), в целях обеспечения персонала качественной питьевой водой. Существующий водопровод, подаёт техническую воду, не пригодную к употреблению.</w:t>
      </w:r>
    </w:p>
    <w:p>
      <w:pPr>
        <w:pStyle w:val="Normal"/>
        <w:suppressAutoHyphens w:val="false"/>
        <w:ind w:left="426" w:hanging="0"/>
        <w:jc w:val="both"/>
        <w:rPr>
          <w:bCs/>
          <w:spacing w:val="-2"/>
          <w:sz w:val="24"/>
          <w:szCs w:val="24"/>
          <w:lang w:eastAsia="ru-RU"/>
        </w:rPr>
      </w:pPr>
      <w:r>
        <w:rPr>
          <w:bCs/>
          <w:spacing w:val="-2"/>
          <w:sz w:val="24"/>
          <w:szCs w:val="24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  <w:bCs/>
          <w:sz w:val="24"/>
          <w:szCs w:val="24"/>
          <w:lang w:eastAsia="ru-RU"/>
        </w:rPr>
      </w:pPr>
      <w:r>
        <w:rPr>
          <w:rFonts w:eastAsia="Calibri"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lang w:eastAsia="ru-RU"/>
        </w:rPr>
        <w:t>2. Требования к продукции.</w:t>
      </w:r>
    </w:p>
    <w:p>
      <w:pPr>
        <w:pStyle w:val="Normal"/>
        <w:suppressAutoHyphens w:val="false"/>
        <w:spacing w:before="0" w:after="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2.1. Требования к объемам и срокам поставки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2.1.1. Перечень и объем закупаемой продукции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Таблица 1.1 Перечень и объем закупаемой продукции</w:t>
      </w:r>
    </w:p>
    <w:p>
      <w:pPr>
        <w:pStyle w:val="Normal"/>
        <w:suppressAutoHyphens w:val="false"/>
        <w:spacing w:before="0" w:after="0"/>
        <w:ind w:left="360" w:hanging="36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5284"/>
        <w:gridCol w:w="1918"/>
        <w:gridCol w:w="1869"/>
      </w:tblGrid>
      <w:tr>
        <w:trPr>
          <w:trHeight w:val="51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>
        <w:trPr>
          <w:trHeight w:val="1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Вода питьевая не газированная, бутилированная, объем не менее  18,9 литра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192*</w:t>
            </w:r>
          </w:p>
        </w:tc>
      </w:tr>
    </w:tbl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*- объем продукции является ориентировочным и заказчик не несет ответственности за неполную выборку продукции на общую сумму договора.</w:t>
      </w:r>
    </w:p>
    <w:p>
      <w:pPr>
        <w:pStyle w:val="Normal"/>
        <w:spacing w:before="0" w:after="0"/>
        <w:ind w:left="360" w:hanging="360"/>
        <w:contextualSpacing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Normal"/>
        <w:spacing w:before="0" w:after="0"/>
        <w:ind w:left="36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2.1.2.</w:t>
        <w:tab/>
        <w:t>Требования к срокам поставки продукции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2.1 Требования по срокам поставки продукции</w:t>
      </w:r>
    </w:p>
    <w:tbl>
      <w:tblPr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4050"/>
        <w:gridCol w:w="2446"/>
        <w:gridCol w:w="2717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 / (партии продукции)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ОКПД2 11.07.11.121 Поставка воды питьевой бутилированной для нужд Саратовского транспортного участка Приволжского филиала АО "ТК РусГидро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 01.01.2027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По 31.12.2027 г.</w:t>
            </w:r>
          </w:p>
        </w:tc>
      </w:tr>
    </w:tbl>
    <w:p>
      <w:pPr>
        <w:pStyle w:val="Heading4"/>
        <w:tabs>
          <w:tab w:val="clear" w:pos="0"/>
        </w:tabs>
        <w:ind w:left="91" w:hanging="0"/>
        <w:rPr>
          <w:rFonts w:eastAsia="Times New Roman"/>
        </w:rPr>
      </w:pPr>
      <w:bookmarkStart w:id="2" w:name="__RefHeading___Toc174089902"/>
      <w:bookmarkEnd w:id="2"/>
      <w:r>
        <w:rPr>
          <w:iCs/>
        </w:rPr>
        <w:t xml:space="preserve">2.2. </w:t>
      </w:r>
      <w:r>
        <w:rPr/>
        <w:t>Требования к качеству 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i w:val="false"/>
          <w:i w:val="false"/>
          <w:sz w:val="24"/>
          <w:szCs w:val="24"/>
          <w:shd w:fill="auto" w:val="clear"/>
        </w:rPr>
      </w:pPr>
      <w:r>
        <w:rPr>
          <w:rFonts w:eastAsia="Times New Roman"/>
          <w:sz w:val="24"/>
          <w:szCs w:val="24"/>
        </w:rPr>
        <w:t xml:space="preserve"> </w:t>
      </w:r>
      <w:bookmarkStart w:id="3" w:name="__RefHeading___Toc174089905"/>
      <w:r>
        <w:rPr>
          <w:sz w:val="24"/>
          <w:szCs w:val="24"/>
        </w:rPr>
        <w:t>Таблица 3.1 Требования к качеству продукции</w:t>
      </w:r>
      <w:bookmarkEnd w:id="3"/>
    </w:p>
    <w:p>
      <w:pPr>
        <w:pStyle w:val="Normal"/>
        <w:rPr/>
      </w:pPr>
      <w:r>
        <w:rPr>
          <w:rStyle w:val="Style8"/>
          <w:i w:val="false"/>
          <w:sz w:val="24"/>
          <w:szCs w:val="24"/>
          <w:shd w:fill="auto" w:val="clear"/>
        </w:rPr>
        <w:t xml:space="preserve">Наименование продукции (позиция № 1 Таблицы 1.1): </w:t>
      </w:r>
      <w:r>
        <w:rPr>
          <w:sz w:val="24"/>
          <w:szCs w:val="24"/>
          <w:lang w:eastAsia="ru-RU"/>
        </w:rPr>
        <w:t>ОКПД2 11.07.11.121 Поставка воды питьевой бутилированной для нужд Саратовского транспортного участка Приволжского филиала АО "ТК РусГидро</w:t>
      </w:r>
    </w:p>
    <w:p>
      <w:pPr>
        <w:pStyle w:val="Normal"/>
        <w:jc w:val="both"/>
        <w:rPr>
          <w:i/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</w:r>
    </w:p>
    <w:tbl>
      <w:tblPr>
        <w:tblW w:w="10246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57"/>
        <w:gridCol w:w="1945"/>
        <w:gridCol w:w="3531"/>
        <w:gridCol w:w="1837"/>
        <w:gridCol w:w="2276"/>
      </w:tblGrid>
      <w:tr>
        <w:trPr>
          <w:trHeight w:val="311" w:hRule="atLeast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заказчика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70" w:hRule="atLeast"/>
        </w:trPr>
        <w:tc>
          <w:tcPr>
            <w:tcW w:w="6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Согласие с требованием/ указание характеристик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продукции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Технические характеристики (параметры эквивалентности)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207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Вода питьевая бутилированная негазированная, объем не менее 18,9л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>1) Продукция должна соответствовать ГОСТ 32220-2013. «Межгосударственный стандарт. Вода питьевая, расфасованная в емкости. Общие технические условия» (введен в действие Приказом Росстандарта от 22.11.2013 N 1606-ст).</w:t>
            </w:r>
          </w:p>
          <w:p>
            <w:pPr>
              <w:pStyle w:val="NoSpacing"/>
              <w:widowControl w:val="false"/>
              <w:tabs>
                <w:tab w:val="clear" w:pos="708"/>
                <w:tab w:val="left" w:pos="567" w:leader="none"/>
              </w:tabs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cs="Times New Roman" w:ascii="Times New Roman" w:hAnsi="Times New Roman"/>
                <w:i/>
                <w:iCs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</w:rPr>
              <w:t>2) Поставщик должен предоставить сертификат качества на продукцию.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Требования к безопасности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70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Безопасность продукции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Питьевая вода должна соответствовать ТР ТС 021/2011 «О безопасности пищевой продукции» (утвержден Решением Комиссии Таможенного союза от 9 декабря 2011 года N 880).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419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Требования к доставке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Товар должен поставляться партиями по заявкам Покупателя с 08:00 до 16:00 по местному времени в рабочие дни. Заявка подаётся Поставщику посредством электронной почты, факсимильной или телефонной связи. Поставка Товара осуществляется в течение суток с момента получения Поставщиком заявки. Покупатель производит возврат пустой тары Поставщику, при получении следующей партии Товара.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19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both"/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Место поставки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false"/>
              <w:jc w:val="both"/>
              <w:rPr>
                <w:rFonts w:eastAsia="Calibri"/>
                <w:i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Поставщик своими силами и за свой счёт обеспечивает доставку продукции на Саратовский транспортный участок: Саратовская область, г. Балаково, территория филиала ПАО «РусГидро» - «Саратовская ГЭС»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Требования к упаковке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гарантиям, гарантийному и послегароантийному обслуживанию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snapToGrid w:val="false"/>
              <w:jc w:val="both"/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Гарантийный срок</w:t>
            </w:r>
          </w:p>
        </w:tc>
        <w:tc>
          <w:tcPr>
            <w:tcW w:w="3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875" w:leader="none"/>
              </w:tabs>
              <w:rPr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  <w:t>Срок годности продукции на момент поставки должен быть не менее 70% от срока годности, установленного изготовителем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i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snapToGrid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rPr>
                <w:rFonts w:eastAsia="Calibri"/>
                <w:bCs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а) оригинал счета;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б) товарную накладную унифицированной формы ТОРГ-12)/УПД в 2 экз;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contextualSpacing/>
              <w:rPr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в) счет-фактуру.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6.1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быть зарегистрирован в установленном порядке и находиться на налоговом учете в соответствии с требованиями Налогового кодекса РФ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napToGrid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 не должен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должен исполнять свои обязательства по уплате налогов, сборов и иных обязательных платежей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>
        <w:trPr>
          <w:trHeight w:val="688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right" w:pos="9911" w:leader="dot"/>
              </w:tabs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6.5</w:t>
            </w:r>
          </w:p>
        </w:tc>
        <w:tc>
          <w:tcPr>
            <w:tcW w:w="54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не должен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/>
                <w:i/>
                <w:sz w:val="22"/>
                <w:szCs w:val="22"/>
                <w:lang w:eastAsia="ru-RU"/>
              </w:rPr>
            </w:pPr>
            <w:r>
              <w:rPr>
                <w:bCs/>
                <w:i/>
                <w:sz w:val="22"/>
                <w:szCs w:val="22"/>
                <w:lang w:eastAsia="ru-RU"/>
              </w:rPr>
              <w:t>Согласие с требованием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outlineLvl w:val="2"/>
              <w:rPr>
                <w:rFonts w:eastAsia="Times New Roman"/>
                <w:b w:val="false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eastAsia="ru-RU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jc w:val="center"/>
        <w:rPr>
          <w:rFonts w:eastAsia="Times New Roman"/>
          <w:b w:val="false"/>
        </w:rPr>
      </w:pPr>
      <w:bookmarkStart w:id="4" w:name="__RefHeading___Toc174089908"/>
      <w:bookmarkStart w:id="5" w:name="_GoBack"/>
      <w:bookmarkEnd w:id="4"/>
      <w:bookmarkEnd w:id="5"/>
      <w:r>
        <w:rPr/>
        <w:t>3. Требования к документации по ценообразованию на этапе закупки</w:t>
      </w:r>
    </w:p>
    <w:p>
      <w:pPr>
        <w:pStyle w:val="Heading4"/>
        <w:tabs>
          <w:tab w:val="clear" w:pos="0"/>
        </w:tabs>
        <w:ind w:left="0" w:hanging="0"/>
        <w:jc w:val="both"/>
        <w:rPr/>
      </w:pPr>
      <w:r>
        <w:rPr>
          <w:rFonts w:eastAsia="Times New Roman"/>
          <w:b w:val="false"/>
          <w:bCs w:val="false"/>
        </w:rPr>
        <w:t xml:space="preserve"> </w:t>
      </w:r>
      <w:r>
        <w:rPr>
          <w:rFonts w:eastAsia="Times New Roman"/>
          <w:b w:val="false"/>
          <w:color w:val="000000"/>
        </w:rPr>
        <w:t>3.1. В обоснование стоимости своей заявки Участник предоставляет Коммерческое предложение.</w:t>
      </w:r>
    </w:p>
    <w:p>
      <w:pPr>
        <w:pStyle w:val="Normal"/>
        <w:spacing w:before="0" w:after="0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услуг.</w:t>
      </w:r>
    </w:p>
    <w:p>
      <w:pPr>
        <w:pStyle w:val="Normal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3.3.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</w:rPr>
        <w:tab/>
        <w:tab/>
        <w:tab/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 w:hanging="0"/>
        <w:contextualSpacing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ind w:left="567" w:hanging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     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 xml:space="preserve">                                                            </w:t>
      </w:r>
    </w:p>
    <w:p>
      <w:pPr>
        <w:pStyle w:val="Normal"/>
        <w:ind w:left="567" w:hanging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2395" distR="114935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29845" cy="29845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" cy="2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7560" rIns="7560" tIns="7560" bIns="75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252.25pt;margin-top:14.7pt;width:2.3pt;height:2.3pt;mso-wrap-style:none;v-text-anchor:middle;mso-position-horizontal:center;mso-position-horizontal-relative:margin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left"/>
        <w:rPr/>
      </w:pPr>
      <w:r>
        <w:rPr>
          <w:sz w:val="24"/>
        </w:rPr>
        <w:t>И.о н</w:t>
      </w:r>
      <w:r>
        <w:rPr>
          <w:sz w:val="24"/>
        </w:rPr>
        <w:t>ачальник</w:t>
      </w:r>
      <w:r>
        <w:rPr>
          <w:sz w:val="24"/>
        </w:rPr>
        <w:t>а</w:t>
      </w:r>
      <w:r>
        <w:rPr>
          <w:sz w:val="24"/>
        </w:rPr>
        <w:t xml:space="preserve"> Саратовского транспортного </w:t>
      </w:r>
    </w:p>
    <w:p>
      <w:pPr>
        <w:pStyle w:val="Normal"/>
        <w:jc w:val="left"/>
        <w:rPr/>
      </w:pPr>
      <w:r>
        <w:rPr>
          <w:sz w:val="24"/>
        </w:rPr>
        <w:t xml:space="preserve">участка Приволжского филиала АО «ТК РусГидро»                                             </w:t>
      </w:r>
      <w:r>
        <w:rPr>
          <w:sz w:val="24"/>
        </w:rPr>
        <w:t>Хайруллин</w:t>
      </w:r>
      <w:r>
        <w:rPr>
          <w:sz w:val="24"/>
        </w:rPr>
        <w:t xml:space="preserve"> А. </w:t>
      </w:r>
      <w:r>
        <w:rPr>
          <w:sz w:val="24"/>
        </w:rPr>
        <w:t>Ш</w:t>
      </w:r>
      <w:r>
        <w:rPr>
          <w:sz w:val="24"/>
        </w:rPr>
        <w:t xml:space="preserve">. </w:t>
      </w:r>
    </w:p>
    <w:p>
      <w:pPr>
        <w:pStyle w:val="Normal"/>
        <w:jc w:val="left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Руководитель группы ОТ и ТБ</w:t>
      </w:r>
    </w:p>
    <w:p>
      <w:pPr>
        <w:pStyle w:val="Normal"/>
        <w:jc w:val="both"/>
        <w:rPr>
          <w:sz w:val="24"/>
        </w:rPr>
      </w:pPr>
      <w:r>
        <w:rPr>
          <w:sz w:val="24"/>
          <w:szCs w:val="24"/>
        </w:rPr>
        <w:t>Приволжского филиала АО  «ТК РусГидро»                                                            Музурова Е.А.</w:t>
      </w:r>
    </w:p>
    <w:p>
      <w:pPr>
        <w:pStyle w:val="Normal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Ведущий специалист по МТО ГМТС</w:t>
        <w:tab/>
        <w:tab/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  <w:t>Приволжского филиала АО «ТК РусГидро»                                                             Гадалина И.Г.</w:t>
      </w:r>
    </w:p>
    <w:p>
      <w:pPr>
        <w:pStyle w:val="117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Ведущий специалист по закупочной деятельности и </w:t>
      </w:r>
    </w:p>
    <w:p>
      <w:pPr>
        <w:pStyle w:val="NoSpacing"/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ценообразованию группы организации и проведения             </w:t>
        <w:tab/>
        <w:tab/>
        <w:t xml:space="preserve">             </w:t>
      </w:r>
    </w:p>
    <w:p>
      <w:pPr>
        <w:pStyle w:val="NoSpacing"/>
        <w:tabs>
          <w:tab w:val="clear" w:pos="708"/>
          <w:tab w:val="left" w:pos="426" w:leader="none"/>
        </w:tabs>
        <w:spacing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</w:rPr>
        <w:t>закупочных процедур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Приволжского филиала АО «ТК РусГидро»                                                             Колчина Н.В.</w:t>
      </w:r>
      <w:r>
        <w:rPr>
          <w:b/>
          <w:sz w:val="24"/>
          <w:szCs w:val="24"/>
        </w:rPr>
        <w:t xml:space="preserve"> </w:t>
      </w:r>
    </w:p>
    <w:p>
      <w:pPr>
        <w:pStyle w:val="Normal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992" w:right="776" w:gutter="0" w:header="675" w:top="1089" w:footer="0" w:bottom="143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4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b/>
        <w:bCs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Noto Serif CJK SC" w:cs="Arial Unicode M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4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tabs>
        <w:tab w:val="clear" w:pos="708"/>
        <w:tab w:val="left" w:pos="0" w:leader="none"/>
      </w:tabs>
      <w:spacing w:before="120" w:after="60"/>
      <w:ind w:left="5038" w:hanging="3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2z4" w:customStyle="1">
    <w:name w:val="WW8Num2z4"/>
    <w:qFormat/>
    <w:rPr>
      <w:rFonts w:ascii="Times New Roman" w:hAnsi="Times New Roman" w:cs="Times New Roman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>
      <w:rFonts w:ascii="Times New Roman" w:hAnsi="Times New Roman" w:cs="Times New Roman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b/>
      <w:bCs/>
    </w:rPr>
  </w:style>
  <w:style w:type="character" w:styleId="WW8Num7z2" w:customStyle="1">
    <w:name w:val="WW8Num7z2"/>
    <w:qFormat/>
    <w:rPr>
      <w:rFonts w:ascii="Times New Roman" w:hAnsi="Times New Roman" w:cs="Times New Roman"/>
      <w:b w:val="false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3z1" w:customStyle="1">
    <w:name w:val="WW8Num3z1"/>
    <w:qFormat/>
    <w:rPr>
      <w:b w:val="false"/>
      <w:bCs/>
      <w:sz w:val="24"/>
      <w:szCs w:val="24"/>
    </w:rPr>
  </w:style>
  <w:style w:type="character" w:styleId="WW8Num3z2" w:customStyle="1">
    <w:name w:val="WW8Num3z2"/>
    <w:qFormat/>
    <w:rPr>
      <w:sz w:val="24"/>
      <w:szCs w:val="24"/>
    </w:rPr>
  </w:style>
  <w:style w:type="character" w:styleId="WW8Num5z1" w:customStyle="1">
    <w:name w:val="WW8Num5z1"/>
    <w:qFormat/>
    <w:rPr>
      <w:b/>
      <w:bCs/>
      <w:i w:val="false"/>
      <w:iCs/>
      <w:sz w:val="24"/>
      <w:szCs w:val="24"/>
    </w:rPr>
  </w:style>
  <w:style w:type="character" w:styleId="WW8Num5z2" w:customStyle="1">
    <w:name w:val="WW8Num5z2"/>
    <w:qFormat/>
    <w:rPr/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Times New Roman" w:hAnsi="Times New Roman" w:cs="Times New Roman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6z4" w:customStyle="1">
    <w:name w:val="WW8Num6z4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1z1" w:customStyle="1">
    <w:name w:val="WW8Num11z1"/>
    <w:qFormat/>
    <w:rPr>
      <w:b/>
      <w:bCs/>
      <w:i w:val="false"/>
      <w:iCs/>
      <w:sz w:val="24"/>
      <w:szCs w:val="24"/>
    </w:rPr>
  </w:style>
  <w:style w:type="character" w:styleId="WW8Num11z2" w:customStyle="1">
    <w:name w:val="WW8Num11z2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>
      <w:rFonts w:ascii="Times New Roman" w:hAnsi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b/>
      <w:bCs w:val="false"/>
      <w:sz w:val="24"/>
      <w:szCs w:val="24"/>
    </w:rPr>
  </w:style>
  <w:style w:type="character" w:styleId="WW8Num14z1" w:customStyle="1">
    <w:name w:val="WW8Num14z1"/>
    <w:qFormat/>
    <w:rPr>
      <w:b w:val="false"/>
      <w:bCs/>
      <w:sz w:val="24"/>
      <w:szCs w:val="24"/>
    </w:rPr>
  </w:style>
  <w:style w:type="character" w:styleId="WW8Num14z2" w:customStyle="1">
    <w:name w:val="WW8Num14z2"/>
    <w:qFormat/>
    <w:rPr>
      <w:sz w:val="24"/>
      <w:szCs w:val="24"/>
    </w:rPr>
  </w:style>
  <w:style w:type="character" w:styleId="WW8Num1z0" w:customStyle="1">
    <w:name w:val="WW8Num1z0"/>
    <w:qFormat/>
    <w:rPr>
      <w:rFonts w:cs="Times New Roman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>
      <w:rFonts w:ascii="Times New Roman" w:hAnsi="Times New Roman" w:cs="Times New Roman"/>
      <w:sz w:val="28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eastAsia="Times New Roman" w:cs="Times New Roman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7z3" w:customStyle="1">
    <w:name w:val="WW8Num17z3"/>
    <w:qFormat/>
    <w:rPr>
      <w:rFonts w:ascii="Symbol" w:hAnsi="Symbol" w:cs="Symbol"/>
    </w:rPr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>
      <w:b/>
      <w:bCs w:val="false"/>
      <w:sz w:val="24"/>
      <w:szCs w:val="24"/>
    </w:rPr>
  </w:style>
  <w:style w:type="character" w:styleId="WW8Num21z1" w:customStyle="1">
    <w:name w:val="WW8Num21z1"/>
    <w:qFormat/>
    <w:rPr>
      <w:b w:val="false"/>
      <w:bCs/>
      <w:sz w:val="24"/>
      <w:szCs w:val="24"/>
    </w:rPr>
  </w:style>
  <w:style w:type="character" w:styleId="WW8Num21z2" w:customStyle="1">
    <w:name w:val="WW8Num21z2"/>
    <w:qFormat/>
    <w:rPr>
      <w:sz w:val="24"/>
      <w:szCs w:val="24"/>
    </w:rPr>
  </w:style>
  <w:style w:type="character" w:styleId="1" w:customStyle="1">
    <w:name w:val="Основной шрифт абзаца1"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Pagenumber">
    <w:name w:val="page number"/>
    <w:basedOn w:val="1"/>
    <w:qFormat/>
    <w:rPr/>
  </w:style>
  <w:style w:type="character" w:styleId="Hyperlink">
    <w:name w:val="Hyperlink"/>
    <w:rPr>
      <w:color w:val="0000FF"/>
      <w:u w:val="single"/>
    </w:rPr>
  </w:style>
  <w:style w:type="character" w:styleId="11" w:customStyle="1">
    <w:name w:val="Знак примечания1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 w:cs="Cambria"/>
      <w:i/>
      <w:iCs/>
      <w:color w:val="243F60"/>
      <w:lang w:val="ru-RU"/>
    </w:rPr>
  </w:style>
  <w:style w:type="character" w:styleId="7" w:customStyle="1">
    <w:name w:val="Заголовок 7 Знак"/>
    <w:qFormat/>
    <w:rPr>
      <w:rFonts w:ascii="Cambria" w:hAnsi="Cambria" w:cs="Cambria"/>
      <w:i/>
      <w:iCs/>
      <w:color w:val="404040"/>
      <w:lang w:val="ru-RU"/>
    </w:rPr>
  </w:style>
  <w:style w:type="character" w:styleId="8" w:customStyle="1">
    <w:name w:val="Заголовок 8 Знак"/>
    <w:qFormat/>
    <w:rPr>
      <w:rFonts w:ascii="Cambria" w:hAnsi="Cambria" w:cs="Cambria"/>
      <w:color w:val="4F81BD"/>
      <w:lang w:val="ru-RU"/>
    </w:rPr>
  </w:style>
  <w:style w:type="character" w:styleId="12" w:customStyle="1">
    <w:name w:val="Заголовок 1 Знак"/>
    <w:qFormat/>
    <w:rPr>
      <w:rFonts w:eastAsia="Calibri"/>
      <w:b/>
      <w:sz w:val="28"/>
      <w:szCs w:val="28"/>
      <w:lang w:val="ru-RU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ru-RU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ru-RU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ru-RU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  <w:lang w:val="ru-RU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qFormat/>
    <w:rPr>
      <w:rFonts w:ascii="Calibri" w:hAnsi="Calibri" w:eastAsia="Calibri" w:cs="Calibri"/>
      <w:i/>
      <w:iCs/>
      <w:color w:val="000000"/>
      <w:lang w:val="ru-RU"/>
    </w:rPr>
  </w:style>
  <w:style w:type="character" w:styleId="Style3" w:customStyle="1">
    <w:name w:val="Выделенная цитата Знак"/>
    <w:qFormat/>
    <w:rPr>
      <w:rFonts w:ascii="Calibri" w:hAnsi="Calibri" w:eastAsia="Calibri" w:cs="Calibri"/>
      <w:b/>
      <w:bCs/>
      <w:i/>
      <w:iCs/>
      <w:color w:val="4F81BD"/>
      <w:lang w:val="ru-RU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qFormat/>
    <w:rPr>
      <w:rFonts w:eastAsia="Calibri"/>
      <w:sz w:val="24"/>
      <w:szCs w:val="24"/>
    </w:rPr>
  </w:style>
  <w:style w:type="character" w:styleId="13" w:customStyle="1">
    <w:name w:val="Подпункт Знак1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qFormat/>
    <w:rPr/>
  </w:style>
  <w:style w:type="character" w:styleId="Style12" w:customStyle="1">
    <w:name w:val="Текст концевой сноски Знак"/>
    <w:basedOn w:val="1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22" w:customStyle="1">
    <w:name w:val="Пункт2 Знак"/>
    <w:qFormat/>
    <w:rPr>
      <w:b/>
      <w:sz w:val="28"/>
    </w:rPr>
  </w:style>
  <w:style w:type="character" w:styleId="14" w:customStyle="1">
    <w:name w:val="УРОВЕНЬ_1. Знак"/>
    <w:qFormat/>
    <w:rPr>
      <w:rFonts w:eastAsia="Calibri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6"/>
    <w:qFormat/>
    <w:pPr>
      <w:suppressLineNumbers/>
    </w:pPr>
    <w:rPr>
      <w:b/>
      <w:bCs/>
      <w:sz w:val="32"/>
      <w:szCs w:val="32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3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34" w:customStyle="1">
    <w:name w:val="Указатель3"/>
    <w:basedOn w:val="Normal"/>
    <w:qFormat/>
    <w:pPr>
      <w:suppressLineNumbers/>
    </w:pPr>
    <w:rPr/>
  </w:style>
  <w:style w:type="paragraph" w:styleId="23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35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4" w:customStyle="1">
    <w:name w:val="Указатель2"/>
    <w:basedOn w:val="Normal"/>
    <w:qFormat/>
    <w:pPr>
      <w:suppressLineNumbers/>
    </w:pPr>
    <w:rPr/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6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7" w:customStyle="1">
    <w:name w:val="Указатель1"/>
    <w:basedOn w:val="Normal"/>
    <w:qFormat/>
    <w:pPr>
      <w:suppressLineNumbers/>
    </w:pPr>
    <w:rPr/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 w:customStyle="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 w:customStyle="1">
    <w:name w:val="Caption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" w:customStyle="1">
    <w:name w:val="Caption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" w:customStyle="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" w:customStyle="1">
    <w:name w:val="Caption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" w:customStyle="1">
    <w:name w:val="Caption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" w:customStyle="1">
    <w:name w:val="Caption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" w:customStyle="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" w:customStyle="1">
    <w:name w:val="Caption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" w:customStyle="1">
    <w:name w:val="Caption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" w:customStyle="1">
    <w:name w:val="Caption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" w:customStyle="1">
    <w:name w:val="Caption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" w:customStyle="1">
    <w:name w:val="Caption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" w:customStyle="1">
    <w:name w:val="Caption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" w:customStyle="1">
    <w:name w:val="Caption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18" w:customStyle="1">
    <w:name w:val="Раздел положения"/>
    <w:basedOn w:val="Normal"/>
    <w:qFormat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both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18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6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6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9" w:customStyle="1">
    <w:name w:val="Название1"/>
    <w:basedOn w:val="Normal"/>
    <w:qFormat/>
    <w:pPr>
      <w:jc w:val="center"/>
    </w:pPr>
    <w:rPr>
      <w:szCs w:val="20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/>
    <w:rPr/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311" w:customStyle="1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312" w:customStyle="1">
    <w:name w:val="Основной текст с отступом 31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212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110" w:customStyle="1">
    <w:name w:val="Цитата1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qFormat/>
    <w:pPr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7" w:customStyle="1">
    <w:name w:val="Пункт2"/>
    <w:basedOn w:val="Normal"/>
    <w:qFormat/>
    <w:pPr>
      <w:keepNext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pPr>
      <w:tabs>
        <w:tab w:val="clear" w:pos="708"/>
        <w:tab w:val="left" w:pos="567" w:leader="none"/>
        <w:tab w:val="right" w:pos="9911" w:leader="dot"/>
      </w:tabs>
      <w:spacing w:before="120" w:after="0"/>
      <w:ind w:left="284" w:hanging="0"/>
    </w:pPr>
    <w:rPr>
      <w:rFonts w:cs="Calibri Light (Заголовки);Calib"/>
      <w:b/>
      <w:bCs/>
      <w:sz w:val="24"/>
      <w:szCs w:val="24"/>
    </w:rPr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/>
      <w:sz w:val="20"/>
      <w:szCs w:val="20"/>
    </w:rPr>
  </w:style>
  <w:style w:type="paragraph" w:styleId="Style22" w:customStyle="1">
    <w:name w:val="Раздел регламента"/>
    <w:basedOn w:val="Normal"/>
    <w:qFormat/>
    <w:pPr/>
    <w:rPr/>
  </w:style>
  <w:style w:type="paragraph" w:styleId="Style23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111" w:customStyle="1">
    <w:name w:val="Текст примечания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111"/>
    <w:next w:val="111"/>
    <w:qFormat/>
    <w:pPr/>
    <w:rPr>
      <w:b/>
      <w:bCs/>
    </w:rPr>
  </w:style>
  <w:style w:type="paragraph" w:styleId="112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ind w:left="560" w:hanging="0"/>
    </w:pPr>
    <w:rPr>
      <w:rFonts w:cs="Calibri"/>
      <w:sz w:val="20"/>
      <w:szCs w:val="20"/>
    </w:rPr>
  </w:style>
  <w:style w:type="paragraph" w:styleId="28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13" w:customStyle="1">
    <w:name w:val="Название объекта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ind w:left="1066" w:firstLine="709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qFormat/>
    <w:pPr/>
    <w:rPr>
      <w:rFonts w:ascii="Calibri" w:hAnsi="Calibri" w:eastAsia="Calibri" w:cs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 w:cs="Cambria"/>
      <w:bCs/>
      <w:color w:val="365F91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</w:rPr>
  </w:style>
  <w:style w:type="paragraph" w:styleId="Style25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37" w:customStyle="1">
    <w:name w:val="Нумерованный список ур3"/>
    <w:basedOn w:val="Normal"/>
    <w:qFormat/>
    <w:pPr>
      <w:numPr>
        <w:ilvl w:val="0"/>
        <w:numId w:val="6"/>
      </w:numPr>
      <w:jc w:val="both"/>
    </w:pPr>
    <w:rPr>
      <w:rFonts w:ascii="Garamond" w:hAnsi="Garamond" w:cs="Garamond"/>
      <w:sz w:val="24"/>
      <w:szCs w:val="20"/>
    </w:rPr>
  </w:style>
  <w:style w:type="paragraph" w:styleId="ListBullet4">
    <w:name w:val="List Bullet 4"/>
    <w:basedOn w:val="Normal"/>
    <w:qFormat/>
    <w:pPr>
      <w:spacing w:before="120" w:after="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29" w:customStyle="1">
    <w:name w:val="Нумерованный список ур2"/>
    <w:basedOn w:val="Normal"/>
    <w:qFormat/>
    <w:pPr>
      <w:spacing w:before="120" w:after="0"/>
      <w:ind w:left="207" w:hanging="360"/>
      <w:jc w:val="both"/>
    </w:pPr>
    <w:rPr>
      <w:rFonts w:ascii="Garamond" w:hAnsi="Garamond" w:cs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38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/>
    </w:rPr>
  </w:style>
  <w:style w:type="paragraph" w:styleId="Style2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cs="Arial"/>
      <w:b/>
      <w:i/>
      <w:szCs w:val="20"/>
    </w:rPr>
  </w:style>
  <w:style w:type="paragraph" w:styleId="114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7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qFormat/>
    <w:pPr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0" w:customStyle="1">
    <w:name w:val="УРОВЕНЬ_(а)"/>
    <w:basedOn w:val="ListParagraph"/>
    <w:qFormat/>
    <w:pPr>
      <w:numPr>
        <w:ilvl w:val="0"/>
        <w:numId w:val="2"/>
      </w:numPr>
      <w:spacing w:lineRule="exact" w:line="360" w:before="120" w:after="0"/>
      <w:contextualSpacing w:val="false"/>
      <w:jc w:val="both"/>
      <w:outlineLvl w:val="3"/>
    </w:pPr>
    <w:rPr>
      <w:sz w:val="26"/>
    </w:rPr>
  </w:style>
  <w:style w:type="paragraph" w:styleId="-" w:customStyle="1">
    <w:name w:val="УРОВЕНЬ_-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</w:rPr>
  </w:style>
  <w:style w:type="paragraph" w:styleId="210" w:customStyle="1">
    <w:name w:val="УРОВЕНЬ_Абзац_тип2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</w:rPr>
  </w:style>
  <w:style w:type="paragraph" w:styleId="39" w:customStyle="1">
    <w:name w:val="УРОВЕНЬ_Абзац_тип3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</w:rPr>
  </w:style>
  <w:style w:type="paragraph" w:styleId="Style31" w:customStyle="1">
    <w:name w:val="УРОВЕНЬ_Подпись"/>
    <w:basedOn w:val="ListParagraph"/>
    <w:qFormat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</w:rPr>
  </w:style>
  <w:style w:type="paragraph" w:styleId="115" w:customStyle="1">
    <w:name w:val="Стиль Заголовок 1 + по ширине"/>
    <w:basedOn w:val="Heading1"/>
    <w:qFormat/>
    <w:pPr>
      <w:keepLines/>
      <w:numPr>
        <w:ilvl w:val="0"/>
        <w:numId w:val="0"/>
      </w:numPr>
      <w:spacing w:before="480" w:after="240"/>
      <w:ind w:left="567" w:hanging="567"/>
      <w:jc w:val="both"/>
    </w:pPr>
    <w:rPr>
      <w:rFonts w:ascii="Arial" w:hAnsi="Arial" w:eastAsia="Times New Roman" w:cs="Arial"/>
      <w:bCs/>
      <w:kern w:val="2"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13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2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6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</w:rPr>
  </w:style>
  <w:style w:type="paragraph" w:styleId="TOC6">
    <w:name w:val="TOC 6"/>
    <w:basedOn w:val="Normal"/>
    <w:next w:val="Normal"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pPr>
      <w:ind w:left="1680" w:hanging="0"/>
    </w:pPr>
    <w:rPr>
      <w:rFonts w:ascii="Calibri" w:hAnsi="Calibri" w:cs="Calibri"/>
      <w:sz w:val="20"/>
      <w:szCs w:val="20"/>
    </w:rPr>
  </w:style>
  <w:style w:type="paragraph" w:styleId="Style33" w:customStyle="1">
    <w:name w:val="Текст в заданном формате"/>
    <w:basedOn w:val="Normal"/>
    <w:qFormat/>
    <w:pPr>
      <w:spacing w:lineRule="auto" w:line="276"/>
    </w:pPr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117" w:customStyle="1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</w:rPr>
  </w:style>
  <w:style w:type="paragraph" w:styleId="Style3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Application>AlterOffice/2025.3.1.0$Linux_X86_64 LibreOffice_project/6648c49ab2ca125dff246c75ec00a85a64baa8dd</Application>
  <AppVersion>15.0000</AppVersion>
  <Pages>6</Pages>
  <Words>1055</Words>
  <Characters>7212</Characters>
  <CharactersWithSpaces>9065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2025-05-28T14:22:00Z</dcterms:created>
  <dc:creator>Быстров Олег Геннадьевич</dc:creator>
  <dc:description/>
  <dc:language>ru-RU</dc:language>
  <cp:lastModifiedBy>gadalinaig@corp.gidroogk.com</cp:lastModifiedBy>
  <cp:lastPrinted>2026-06-13T14:24:01Z</cp:lastPrinted>
  <dcterms:modified xsi:type="dcterms:W3CDTF">2026-06-13T15:20:37Z</dcterms:modified>
  <cp:revision>60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