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media/image1.jpeg" ContentType="image/jpeg"/>
  <Override PartName="/word/media/image2.jpeg" ContentType="image/jpeg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widowControl w:val="false"/>
        <w:rPr>
          <w:rFonts w:ascii="XO Thames" w:hAnsi="XO Thames"/>
          <w:b/>
          <w:sz w:val="24"/>
          <w:szCs w:val="24"/>
          <w:lang w:eastAsia="ru-RU"/>
        </w:rPr>
      </w:pPr>
      <w:r>
        <w:rPr>
          <w:rFonts w:ascii="XO Thames" w:hAnsi="XO Thames"/>
          <w:b/>
          <w:sz w:val="24"/>
          <w:szCs w:val="24"/>
          <w:lang w:eastAsia="ru-RU"/>
        </w:rPr>
      </w:r>
    </w:p>
    <w:p>
      <w:pPr>
        <w:pStyle w:val="Standard"/>
        <w:widowControl w:val="false"/>
        <w:rPr>
          <w:rFonts w:ascii="XO Thames" w:hAnsi="XO Thames"/>
          <w:b/>
          <w:sz w:val="24"/>
          <w:szCs w:val="24"/>
          <w:lang w:eastAsia="ru-RU"/>
        </w:rPr>
      </w:pPr>
      <w:r>
        <w:rPr>
          <w:rFonts w:ascii="XO Thames" w:hAnsi="XO Thames"/>
          <w:b/>
          <w:sz w:val="24"/>
          <w:szCs w:val="24"/>
          <w:lang w:eastAsia="ru-RU"/>
        </w:rPr>
      </w:r>
    </w:p>
    <w:p>
      <w:pPr>
        <w:pStyle w:val="Standard"/>
        <w:widowControl w:val="false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Техническое задание </w:t>
      </w:r>
    </w:p>
    <w:p>
      <w:pPr>
        <w:pStyle w:val="Standard"/>
        <w:widowControl w:val="false"/>
        <w:jc w:val="center"/>
        <w:rPr>
          <w:rFonts w:eastAsia="Calibri"/>
          <w:b/>
          <w:bCs w:val="false"/>
          <w:sz w:val="26"/>
          <w:szCs w:val="26"/>
        </w:rPr>
      </w:pPr>
      <w:r>
        <w:rPr>
          <w:rFonts w:eastAsia="Calibri"/>
          <w:b/>
          <w:bCs w:val="false"/>
          <w:sz w:val="26"/>
          <w:szCs w:val="26"/>
        </w:rPr>
        <w:t xml:space="preserve">на выполнение работ по развитию сегмента системы видеонаблюдения </w:t>
      </w:r>
    </w:p>
    <w:p>
      <w:pPr>
        <w:pStyle w:val="Standard"/>
        <w:widowControl w:val="false"/>
        <w:jc w:val="center"/>
        <w:rPr>
          <w:b/>
          <w:sz w:val="26"/>
          <w:szCs w:val="26"/>
          <w:lang w:eastAsia="ru-RU"/>
        </w:rPr>
      </w:pPr>
      <w:r>
        <w:rPr>
          <w:rFonts w:eastAsia="Calibri"/>
          <w:b/>
          <w:bCs w:val="false"/>
          <w:sz w:val="26"/>
          <w:szCs w:val="26"/>
        </w:rPr>
        <w:t>в федеральной территории «Сириус» (Этап № 5)</w:t>
      </w:r>
    </w:p>
    <w:p>
      <w:pPr>
        <w:pStyle w:val="Standard"/>
        <w:widowControl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</w:r>
    </w:p>
    <w:p>
      <w:pPr>
        <w:pStyle w:val="Standard"/>
        <w:widowControl w:val="false"/>
        <w:tabs>
          <w:tab w:val="clear" w:pos="720"/>
          <w:tab w:val="center" w:pos="467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пгт. Сириус</w:t>
      </w:r>
    </w:p>
    <w:p>
      <w:pPr>
        <w:pStyle w:val="Standard"/>
        <w:widowControl w:val="false"/>
        <w:tabs>
          <w:tab w:val="clear" w:pos="720"/>
          <w:tab w:val="center" w:pos="4677" w:leader="none"/>
        </w:tabs>
        <w:jc w:val="center"/>
        <w:rPr>
          <w:sz w:val="26"/>
          <w:szCs w:val="26"/>
        </w:rPr>
      </w:pPr>
      <w:bookmarkStart w:id="0" w:name="_Hlk20155741"/>
      <w:r>
        <w:rPr>
          <w:sz w:val="26"/>
          <w:szCs w:val="26"/>
        </w:rPr>
        <w:t>2025 г.</w:t>
      </w:r>
      <w:bookmarkEnd w:id="0"/>
      <w:r>
        <w:br w:type="page"/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1" w:name="_Toc1"/>
      <w:r>
        <w:rPr>
          <w:sz w:val="26"/>
          <w:szCs w:val="26"/>
        </w:rPr>
        <w:t xml:space="preserve">Наименование: </w:t>
      </w:r>
      <w:bookmarkEnd w:id="1"/>
    </w:p>
    <w:p>
      <w:pPr>
        <w:pStyle w:val="Normal"/>
        <w:widowControl w:val="false"/>
        <w:spacing w:lineRule="auto" w:line="24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Выполнение работ по развитию сегмента системы видеонаблюдения в федеральной территории «Сириус» (Этап № 5). </w:t>
      </w:r>
    </w:p>
    <w:p>
      <w:pPr>
        <w:pStyle w:val="Normal"/>
        <w:widowControl w:val="false"/>
        <w:spacing w:lineRule="auto" w:line="24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2" w:name="_Toc2"/>
      <w:r>
        <w:rPr>
          <w:sz w:val="26"/>
          <w:szCs w:val="26"/>
        </w:rPr>
        <w:t>Перечень определений и сокращений</w:t>
      </w:r>
      <w:bookmarkEnd w:id="2"/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ФТ – федеральная территория.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Система – сегмент системы видеонаблюдения в федеральной территории «Сириус».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Объект видеонаблюдения – объект, на котором смонтирован источник формирования видеоизображения.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СПД – сеть передачи данных.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СМР – строительно-монтажные работы.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ПНР – пуско-наладочные работы.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Видеокамера – периферийное устройство, источник формирования видеоинформации.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ВК – видеокамера.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ВОЛС – волоконно-оптическая линия связи.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ЛВС – локальная вычислительная сеть.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ИВН – интеллектуальное видеонаблюдение.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СВН – система видеонаблюдения.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ТУ – технические условия.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ПАК – программно-аппаратный комплекс.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ЛУН – LUN или Logical Unit Number – это адрес диска или дискового устройства в сетях хранения.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Платформа видеонаблюдения – Netris CCTV (далее – ПО. Запись в реестре российского ПО от 05.02.2021 г. № 9028, права на которую переданы МКУ «Цифра.ФТ» в рамках Контракта от 06.09.2023 г. № Ц-02-04-16).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ЦОД – центр обработки данных Государственного Заказчика, расположенный по адресу: Краснодарский край, федеральная территория «Сириус», поселок городского типа Сириус, проспект Олимпийский, дом 7, помещения № 118, № 118/1 второго подземного этажа лит. А.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rFonts w:eastAsia="XO Thames"/>
          <w:sz w:val="26"/>
          <w:szCs w:val="26"/>
        </w:rPr>
        <w:t>БИО – аналитический</w:t>
      </w:r>
      <w:r>
        <w:rPr>
          <w:sz w:val="26"/>
          <w:szCs w:val="26"/>
        </w:rPr>
        <w:t xml:space="preserve"> </w:t>
      </w:r>
      <w:r>
        <w:rPr>
          <w:rFonts w:eastAsia="XO Thames"/>
          <w:sz w:val="26"/>
          <w:szCs w:val="26"/>
        </w:rPr>
        <w:t>алгоритм</w:t>
      </w:r>
      <w:r>
        <w:rPr>
          <w:sz w:val="26"/>
          <w:szCs w:val="26"/>
        </w:rPr>
        <w:t xml:space="preserve"> </w:t>
      </w:r>
      <w:r>
        <w:rPr>
          <w:rFonts w:eastAsia="XO Thames"/>
          <w:sz w:val="26"/>
          <w:szCs w:val="26"/>
        </w:rPr>
        <w:t>распознавания</w:t>
      </w:r>
      <w:r>
        <w:rPr>
          <w:sz w:val="26"/>
          <w:szCs w:val="26"/>
        </w:rPr>
        <w:t xml:space="preserve"> </w:t>
      </w:r>
      <w:r>
        <w:rPr>
          <w:rFonts w:eastAsia="XO Thames"/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>
        <w:rPr>
          <w:rFonts w:eastAsia="XO Thames"/>
          <w:sz w:val="26"/>
          <w:szCs w:val="26"/>
        </w:rPr>
        <w:t>идентификации</w:t>
      </w:r>
      <w:r>
        <w:rPr>
          <w:sz w:val="26"/>
          <w:szCs w:val="26"/>
        </w:rPr>
        <w:t xml:space="preserve"> </w:t>
      </w:r>
      <w:r>
        <w:rPr>
          <w:rFonts w:eastAsia="XO Thames"/>
          <w:sz w:val="26"/>
          <w:szCs w:val="26"/>
        </w:rPr>
        <w:t>биометрических</w:t>
      </w:r>
      <w:r>
        <w:rPr>
          <w:sz w:val="26"/>
          <w:szCs w:val="26"/>
        </w:rPr>
        <w:t xml:space="preserve"> </w:t>
      </w:r>
      <w:r>
        <w:rPr>
          <w:rFonts w:eastAsia="XO Thames"/>
          <w:sz w:val="26"/>
          <w:szCs w:val="26"/>
        </w:rPr>
        <w:t>шаблонов</w:t>
      </w:r>
      <w:r>
        <w:rPr>
          <w:sz w:val="26"/>
          <w:szCs w:val="26"/>
        </w:rPr>
        <w:t xml:space="preserve"> (</w:t>
      </w:r>
      <w:r>
        <w:rPr>
          <w:rFonts w:eastAsia="XO Thames"/>
          <w:sz w:val="26"/>
          <w:szCs w:val="26"/>
        </w:rPr>
        <w:t>лица</w:t>
      </w:r>
      <w:r>
        <w:rPr>
          <w:sz w:val="26"/>
          <w:szCs w:val="26"/>
        </w:rPr>
        <w:t>).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ГРЗ – государственный регистрационный знак.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АРМ</w:t>
      </w:r>
      <w:r>
        <w:rPr>
          <w:rFonts w:eastAsia="XO Thames"/>
          <w:sz w:val="26"/>
          <w:szCs w:val="26"/>
        </w:rPr>
        <w:t> – </w:t>
      </w:r>
      <w:r>
        <w:rPr>
          <w:sz w:val="26"/>
          <w:szCs w:val="26"/>
        </w:rPr>
        <w:t>автоматизированное рабочее место.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3" w:name="_Toc3"/>
      <w:r>
        <w:rPr>
          <w:sz w:val="26"/>
          <w:szCs w:val="26"/>
        </w:rPr>
        <w:t>Цель развития Системы</w:t>
      </w:r>
      <w:bookmarkEnd w:id="3"/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Целями развития Системы являются: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повышение уровня общественной безопасности в местах массового скопления людей;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осуществление поисково-розыскных мероприятий для пользователей силовых структур;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контроль обращения твердых коммунальных отходов.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4" w:name="_Toc4"/>
      <w:r>
        <w:rPr>
          <w:sz w:val="26"/>
          <w:szCs w:val="26"/>
        </w:rPr>
        <w:t>Назначение Системы</w:t>
      </w:r>
      <w:bookmarkEnd w:id="4"/>
    </w:p>
    <w:p>
      <w:pPr>
        <w:pStyle w:val="Normal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Система видеонаблюдения в ФТ «Сириус» предназначена для: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получения, обработки и хранения видеоизображений с источников видеоизображений, установленных в местах массового скопления людей и на площадках сбора твердых коммунальных отходов;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обеспечения возможности машинной обработки собранных данных с применением видеоаналитических функций.</w:t>
      </w:r>
      <w:r>
        <w:br w:type="page"/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5" w:name="_Toc5"/>
      <w:r>
        <w:rPr>
          <w:sz w:val="26"/>
          <w:szCs w:val="26"/>
        </w:rPr>
        <w:t>Руководящие документы</w:t>
      </w:r>
      <w:bookmarkEnd w:id="5"/>
      <w:r>
        <w:rPr>
          <w:sz w:val="26"/>
          <w:szCs w:val="26"/>
        </w:rPr>
        <w:t>: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4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87"/>
        <w:gridCol w:w="3108"/>
        <w:gridCol w:w="6170"/>
      </w:tblGrid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Реквизиты документа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документа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27.12.2002 № 184-ФЗ 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РФ «О техническом регулировании»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30.12.2009 № 384-ФЗ 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РФ «Технический регламент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>о безопасности зданий и сооружений»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ПУЭ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«Правила устройства электроустановок»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ПЭЭП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«Правила эксплуатации электроустановок потребителей»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ГОСТ Р 50571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«Электроустановки зданий»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АВОК СТАНДАРТ-3-2003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«Системы Автоматизации и Управления Зданиями»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112.13330.2011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«Пожарная безопасность зданий и сооружений»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118.13330.2012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«Общественные здания и сооружения»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«Система стандартов безопасности труда. Общие санитарно-гигиенические требования к воздуху рабочей зоны»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76.13330.2016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«Электротехнические устройства»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16484-5:2002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Автоматизации и Управления Зданиями – Часть 5: Протоколы передачи данных (ISO/DIS 16484-5:2002);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ISO/IEC 7498-1:1994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технологии – Взаимодействие открытых систем – Базовая модель взаимодействия– Часть 1: Базовая модель;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7498-2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технологии – Взаимодействие открытых систем – Базовая модель – Часть 2: Архитектура безопасности;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ISO/IEC 7498-3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технологии – Взаимодействие открытых систем – Базовая модель – Часть 3: Обозначение и адресация;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ISO/IEC 7498-4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технологии – Взаимодействие открытых систем – Базовая модель – Часть 4: Подсистема Управления;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ISO/IEC 10746-2:1996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технологии – Открытые распределенные процессы – Базовая модель – Часть 2: Основы;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ISO/IEC TR 13233:1995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технологии – Интерпретация соответствия требований в ISO/IEC Guide 25 – Аккредитация </w:t>
            </w:r>
            <w:hyperlink r:id="rId2" w:tooltip="https://pandia.ru/text/category/informatcionnie_tehnologii/">
              <w:r>
                <w:rPr>
                  <w:rStyle w:val="Style4"/>
                  <w:sz w:val="22"/>
                  <w:szCs w:val="22"/>
                </w:rPr>
                <w:t>информационных технологий</w:t>
              </w:r>
            </w:hyperlink>
            <w:r>
              <w:rPr>
                <w:sz w:val="22"/>
                <w:szCs w:val="22"/>
              </w:rPr>
              <w:t xml:space="preserve"> и лабораторий по тестированию телекоммуникационных средств для услуг тестирования </w:t>
            </w:r>
            <w:hyperlink r:id="rId3" w:tooltip="https://pandia.ru/text/category/programmnoe_obespechenie/">
              <w:r>
                <w:rPr>
                  <w:rStyle w:val="Style4"/>
                  <w:sz w:val="22"/>
                  <w:szCs w:val="22"/>
                </w:rPr>
                <w:t>программного обеспечения</w:t>
              </w:r>
            </w:hyperlink>
            <w:r>
              <w:rPr>
                <w:sz w:val="22"/>
                <w:szCs w:val="22"/>
              </w:rPr>
              <w:t xml:space="preserve"> и протоколов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ANSI/EIA/ TIA-942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«Telecommunications Infrastructure Standard for Data Centers. </w:t>
            </w:r>
            <w:r>
              <w:rPr>
                <w:sz w:val="22"/>
                <w:szCs w:val="22"/>
              </w:rPr>
              <w:t>April, 2005» 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ANSI/TIA/EIA-568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«Commercial Building Telecommunications Cabling Standard, Implementation of Telecommunications Enclosures, Additional Cabling Guidelines for DTE Power» </w:t>
            </w:r>
            <w:r>
              <w:rPr>
                <w:sz w:val="22"/>
                <w:szCs w:val="22"/>
              </w:rPr>
              <w:t>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ANSI/TIA-569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«Commercial Building Standard for Telecommunications Pathways and Spaces» </w:t>
            </w:r>
            <w:r>
              <w:rPr>
                <w:sz w:val="22"/>
                <w:szCs w:val="22"/>
              </w:rPr>
              <w:t>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ANSI/TIA/EIA-606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«Administration Standard for Commercial Telecommunications Infrastructure» </w:t>
            </w:r>
            <w:r>
              <w:rPr>
                <w:sz w:val="22"/>
                <w:szCs w:val="22"/>
              </w:rPr>
              <w:t>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J-STD-607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«Commercial Building Grounding (Earthing) and Bonding Requirements for Telecommunications» </w:t>
            </w:r>
            <w:r>
              <w:rPr>
                <w:sz w:val="22"/>
                <w:szCs w:val="22"/>
              </w:rPr>
              <w:t>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ISO/IEC 11801:2002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«Information technology – Generic cabling for customer premises» </w:t>
            </w:r>
            <w:r>
              <w:rPr>
                <w:sz w:val="22"/>
                <w:szCs w:val="22"/>
              </w:rPr>
              <w:t>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TSB-155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«Telecommunications System Bulletin. Guidelines for the Assessment and Mitigation of Installed Category 6 Cabling to Support 10GBASE-T» </w:t>
            </w:r>
            <w:r>
              <w:rPr>
                <w:sz w:val="22"/>
                <w:szCs w:val="22"/>
              </w:rPr>
              <w:t>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IEEE 802.3 10GBASE-T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«802.3AN-2006 IEEE Standard for Information technology – Telecommunications and information exchange between systems – Local and metropolitan area networks – Specific requirements Part 3: Carrier Sense Multiple Access with Collision Detection (CSMA/CD) Access Method and Physical Layer Specifications Amendment 1: Physical Layer and Management Parameters for 10 Gb/s Operation, Type 10GBASE-T» </w:t>
            </w:r>
            <w:r>
              <w:rPr>
                <w:sz w:val="22"/>
                <w:szCs w:val="22"/>
              </w:rPr>
              <w:t>Рекомендательно</w:t>
            </w:r>
          </w:p>
        </w:tc>
      </w:tr>
      <w:tr>
        <w:trPr/>
        <w:tc>
          <w:tcPr>
            <w:tcW w:w="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/>
              <w:ind w:hanging="0" w:star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СВН-ФТ-СИРИУС_2026Э</w:t>
            </w:r>
          </w:p>
        </w:tc>
        <w:tc>
          <w:tcPr>
            <w:tcW w:w="6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highlight w:val="white"/>
              </w:rPr>
              <w:t>роектно-сметная документация для сегмента системы видеонаблюдения федеральной территории «Сириус» (Этап №5)</w:t>
            </w:r>
            <w:bookmarkStart w:id="6" w:name="_Hlk231571819"/>
            <w:bookmarkEnd w:id="6"/>
          </w:p>
        </w:tc>
      </w:tr>
    </w:tbl>
    <w:p>
      <w:pPr>
        <w:pStyle w:val="Normal"/>
        <w:widowControl w:val="false"/>
        <w:ind w:hanging="0"/>
        <w:rPr>
          <w:rFonts w:ascii="XO Thames" w:hAnsi="XO Thames"/>
        </w:rPr>
      </w:pPr>
      <w:r>
        <w:rPr/>
      </w:r>
    </w:p>
    <w:p>
      <w:pPr>
        <w:pStyle w:val="Normal"/>
        <w:widowControl w:val="false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-Приказы Минсвязи, Минкомсвязи и Мининформсвязи РФ от 10.08.1996 г. № 92; </w:t>
        <w:br/>
        <w:t>от 10.01.2007 г. № 1; от 25.08.2009 г. № 104.</w:t>
      </w:r>
    </w:p>
    <w:p>
      <w:pPr>
        <w:pStyle w:val="Normal"/>
        <w:widowControl w:val="false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-Руководящие документы отрасли связи РД ВСС РФ, РД 45.120-2000; РД 45.129-2000 (справочно).</w:t>
      </w:r>
    </w:p>
    <w:p>
      <w:pPr>
        <w:pStyle w:val="Normal"/>
        <w:rPr/>
      </w:pPr>
      <w:r>
        <w:rPr/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b/>
          <w:sz w:val="26"/>
          <w:szCs w:val="26"/>
        </w:rPr>
      </w:pPr>
      <w:bookmarkStart w:id="7" w:name="_Toc6"/>
      <w:r>
        <w:rPr>
          <w:b/>
          <w:sz w:val="26"/>
          <w:szCs w:val="26"/>
        </w:rPr>
        <w:t>Наименование Заказчика (далее – Заказчик)</w:t>
      </w:r>
      <w:bookmarkEnd w:id="7"/>
    </w:p>
    <w:p>
      <w:pPr>
        <w:pStyle w:val="Normal"/>
        <w:widowControl w:val="false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ПАО «Ростелеком»</w:t>
      </w:r>
    </w:p>
    <w:p>
      <w:pPr>
        <w:pStyle w:val="Normal"/>
        <w:widowControl w:val="false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b/>
          <w:sz w:val="26"/>
          <w:szCs w:val="26"/>
        </w:rPr>
      </w:pPr>
      <w:bookmarkStart w:id="8" w:name="_Toc7"/>
      <w:r>
        <w:rPr>
          <w:b/>
          <w:sz w:val="26"/>
          <w:szCs w:val="26"/>
        </w:rPr>
        <w:t xml:space="preserve">Наименование </w:t>
      </w:r>
      <w:bookmarkEnd w:id="8"/>
      <w:r>
        <w:rPr>
          <w:b/>
          <w:sz w:val="26"/>
          <w:szCs w:val="26"/>
        </w:rPr>
        <w:t>Подрядчика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____________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b/>
          <w:sz w:val="26"/>
          <w:szCs w:val="26"/>
        </w:rPr>
      </w:pPr>
      <w:bookmarkStart w:id="9" w:name="_Toc8"/>
      <w:r>
        <w:rPr>
          <w:b/>
          <w:sz w:val="26"/>
          <w:szCs w:val="26"/>
        </w:rPr>
        <w:t>Общий срок выполнения работ по развитию Системы</w:t>
      </w:r>
      <w:bookmarkEnd w:id="9"/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Общий срок выполнения работ и передачи оборудования для развития Системы указан в </w:t>
      </w:r>
      <w:r>
        <w:rPr>
          <w:color w:val="auto"/>
          <w:sz w:val="26"/>
          <w:szCs w:val="26"/>
        </w:rPr>
        <w:t>Приложении № 2 настоящего Технического задания.</w:t>
      </w:r>
    </w:p>
    <w:p>
      <w:pPr>
        <w:pStyle w:val="Normal"/>
        <w:widowControl w:val="false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10" w:name="_Toc9"/>
      <w:r>
        <w:rPr>
          <w:sz w:val="26"/>
          <w:szCs w:val="26"/>
        </w:rPr>
        <w:t>Состав элементов Системы</w:t>
      </w:r>
      <w:bookmarkEnd w:id="10"/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периферийное оборудование (камеры видеонаблюдения).</w:t>
      </w:r>
    </w:p>
    <w:p>
      <w:pPr>
        <w:pStyle w:val="ListParagraph"/>
        <w:widowControl w:val="false"/>
        <w:spacing w:lineRule="auto" w:line="240" w:before="0" w:after="0"/>
        <w:ind w:hanging="0" w:start="709"/>
        <w:contextualSpacing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11" w:name="_Toc15"/>
      <w:bookmarkStart w:id="12" w:name="_Hlk207360014"/>
      <w:bookmarkEnd w:id="12"/>
      <w:r>
        <w:rPr>
          <w:sz w:val="26"/>
          <w:szCs w:val="26"/>
        </w:rPr>
        <w:t>Требования к Дополнительному (периферийному) оборудованию</w:t>
      </w:r>
      <w:bookmarkEnd w:id="11"/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color w:val="auto"/>
          <w:sz w:val="26"/>
          <w:szCs w:val="26"/>
        </w:rPr>
      </w:pPr>
      <w:bookmarkStart w:id="13" w:name="_Ref375166946"/>
      <w:bookmarkStart w:id="14" w:name="_Hlk207360014_Копия_1"/>
      <w:bookmarkEnd w:id="14"/>
      <w:r>
        <w:rPr>
          <w:sz w:val="26"/>
          <w:szCs w:val="26"/>
        </w:rPr>
        <w:t xml:space="preserve">С целью развития Системы для каждого нового объекта в соответствии </w:t>
      </w:r>
      <w:r>
        <w:rPr>
          <w:color w:val="auto"/>
          <w:sz w:val="26"/>
          <w:szCs w:val="26"/>
        </w:rPr>
        <w:t xml:space="preserve">с адресным планом (Приложение № 3 к Техническому заданию) устанавливается </w:t>
      </w:r>
      <w:bookmarkEnd w:id="13"/>
      <w:r>
        <w:rPr>
          <w:color w:val="auto"/>
          <w:sz w:val="26"/>
          <w:szCs w:val="26"/>
        </w:rPr>
        <w:t>оборудование, передаваемое Заказчиком в соответствии с Приложением № 5 к Техническому заданию, в сроки, указанные в Приложении 2 к Техническому заданию: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С целью развития Системы для каждого нового объекта в соответствии с адресным планом (Приложение № 5) устанавливается оборудование: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Видеокамера № 1 – стационарная камера для видеонаблюдения на прилегающей территории объекта видеонаблюдения с характеристиками, достаточными для реализации функционала видеоаналитики, распознавания лиц и биометрической идентификации, а также распознавания государственных регистрационных знаков, соответствующая требованиям, указанным в таблице 2 Приложения № 1 к настоящему Техническому заданию – 75 шт.;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Видеокамера № 2 – поворотная камера с характеристиками, достаточными </w:t>
        <w:br/>
        <w:t>для реализации функционала видеоаналитики, распознавания лиц и биометрической идентификации, а также распознавания государственных регистрационных знаков, соответствующая требованиям, указанным в таблице 2 Приложения № 1 к настоящему Техническому заданию – 25 шт.;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Монтажная коробка Тип 1 Монтажная коробка для цилиндрических и купольных камер, соответствующая требованиям, указанным в таблице 2 Приложения № 1 к настоящему Техническому заданию – 75 шт.;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Монтажная коробка Тип 2 Монтажная коробка для поворотных камер, соответствующая требованиям, указанным в таблице 2 Приложения № 1 к настоящему Техническому заданию– 25 шт.;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Кронштейн Тип 1 – Кронштейн на столб для цилиндрических камер, соответствующий требованиям, указанным в таблице 2 Приложения № 1 к настоящему Техническому заданию – 75 шт.;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Кронштейн Тип 2 – Кронштейн на столб для поворотных камер, указанных в таблице 2 Приложения № 1 к настоящему Техническому заданию – 25 шт.;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Коммутационный шкаф видеонаблюдения до 6 камер тип 1 с ИБП – активное оборудованием сети передачи данных для организации передачи видеоинформации в ЦОД, соответствующий требованиям, указанным в таблице 3 Приложения № 1 к настоящему Техническому заданию – 24 шт.;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Коммутационный шкаф видеонаблюдения до 8 камер тип 2 – активное оборудованием сети передачи данных для организации передачи видеоинформации в ЦОД, соответствующий требованиям, указанным в таблице 3 Приложения № 1 к настоящему Техническому заданию – 9 шт.</w:t>
      </w:r>
    </w:p>
    <w:p>
      <w:pPr>
        <w:pStyle w:val="Normal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Для обеспечения необходимых зон обзора, для направленных и поворотных видеокамер должны соблюдаться следующие требования: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высота установки </w:t>
      </w:r>
      <w:r>
        <w:rPr>
          <w:color w:themeColor="text1" w:val="000000"/>
          <w:sz w:val="26"/>
          <w:szCs w:val="26"/>
        </w:rPr>
        <w:t>– L = 2,5 м – 7,0 м;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обеспечить ИК-подсветку камер в ночное время с качеством достаточным </w:t>
        <w:br/>
        <w:t>для фиксации детекций аналитик ГРЗ и БИО в условиях малой освещенности;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обеспечить планируемую зону обзора (распознавание отдельных деталей, при этом </w:t>
        <w:br/>
        <w:t>при монтаже учитывать максимальный охват территории наблюдения);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исключить, свести к минимуму солнечную засветку камер видеонаблюдения;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при установке минимизировать возможность ночной засветки фарами проезжающих автомобилей, расфокусировку изображения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при монтаже учитывать возможность установки камер таким образом, чтобы предотвратить случайный сход снега или наледи с конструкций, зданий, строений;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допускается расположение видеокамер на стенах, элементах интерьера объекта жилых домов.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Для обеспечения наилучшего уровня видеоаналитики, для видеокамер с возможностью распознавания лиц, должны соблюдаться следующие требования: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камеры должны быть установлены таким образом, чтобы в поле их зрения попадали лица всех людей, входящих на объект или находящихся в определенной зоне;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угол вертикального наклона видеокамеры не должен превышать 15° (отклонение оптической оси видеокамеры от горизонтальной плоскости, построенной на уровне середины лица человека среднего роста 160 см);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угол горизонтального отклонения не должен превышать 30° (отклонение оптической оси видеокамеры от вектора движения основного потока объектов распознавания);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минимальная плотность пикселей для идентификации – 500 пикс/м (примерно соответствует ширине лица 80 пикс.);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фокусное расстояние объектива должно выбираться таким образом, чтобы при заданном расстоянии до объектов съемки обеспечивалась необходимая плотность пикселей;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экспозиция должна быть настроена таким образом, чтобы лица были резкими </w:t>
        <w:br/>
        <w:t>(«в фокусе»), не смазанными и равномерно освещенными (не пересвеченные и не слишком темные). Для идентификации человеческого лица рекомендуется равномерное освещение интенсивностью 300-500 люкс;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в зависимости от условий освещения (яркая засветка, слишком яркое или, наоборот, тусклое освещение) необходимо использовать камеры с аппаратным WDR (Wide Dynamic Range) или другими технологиями, обеспечивающими компенсацию встречной засветки и/или слабой освещенности (BLC, HLC, DNR, высокая светочувствительность, Smart ИК-подсветка, AGC и т.п.).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Перед установкой на объекте видеокамеры Подрядчик должен предварительно выполнить настройку ее сетевых параметров.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Перед установкой на объекте коммутационного шкафа ИВН Подрядчик должен предварительно выполнить настройку сетевых параметров коммутатора, входящего в его комплект, а также контроллера системы мониторинга.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Для исключения искажений (колебаний) видеоизображения с поворотных видеокамер </w:t>
        <w:br/>
        <w:t>при ветровой нагрузке должны соблюдаться следующие требования: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жёсткости и прочности кронштейна — он должен быть изготовлен из качественных материалов и надёжно закреплён к несущей конструкции;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использование антивандальных и устойчивых к погодным условиям креплений;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20"/>
          <w:tab w:val="left" w:pos="1134" w:leader="none"/>
        </w:tabs>
        <w:suppressAutoHyphens w:val="true"/>
        <w:spacing w:lineRule="auto" w:line="276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надёжной фиксации монтажной коробки — все соединения должны быть герметичными и устойчивыми к вибрациям.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numPr>
          <w:ilvl w:val="0"/>
          <w:numId w:val="1"/>
        </w:numPr>
        <w:tabs>
          <w:tab w:val="clear" w:pos="720"/>
          <w:tab w:val="left" w:pos="6947" w:leader="none"/>
        </w:tabs>
        <w:spacing w:lineRule="auto" w:line="240" w:before="0" w:after="0"/>
        <w:ind w:firstLine="709" w:start="0"/>
        <w:jc w:val="start"/>
        <w:rPr>
          <w:sz w:val="26"/>
          <w:szCs w:val="26"/>
        </w:rPr>
      </w:pPr>
      <w:bookmarkStart w:id="15" w:name="_Toc18"/>
      <w:r>
        <w:rPr>
          <w:sz w:val="26"/>
          <w:szCs w:val="26"/>
        </w:rPr>
        <w:t>Требования к оборудованию</w:t>
      </w:r>
      <w:bookmarkEnd w:id="15"/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Должны быть установлены и настроены все обновления, доступные </w:t>
        <w:br/>
        <w:t xml:space="preserve">на момент приобретения оборудования, все драйвера чипсета и устройств, входящих </w:t>
        <w:br/>
        <w:t>в комплектацию оборудования, а также необходимые утилиты, обеспечивающие полноценное функционирование аппаратного обеспечения.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Должно быть обновлено программное обеспечение аппаратных компонентов («прошивок») контроллеров оборудования.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Оборудование должно быть новым, не восстановленным, выпущенным не ранее </w:t>
        <w:br/>
        <w:t>2026 года, должно иметь заводскую сборку и выпускаться серийно.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Подрядчик обязан продемонстрировать характеристики предоставляемого оборудования, для этого оборудование должно иметь русифицированный интерфейс во всех вкладках панели управления сервером при доступе через веб-интерфейс и русифицированный BIOS.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Заказчик вправе провести независимую экспертизу с целью детального исследования характеристик предоставляемого оборудования на соответствие требованиям, установленным в Техническом задании.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16" w:name="_Toc19"/>
      <w:r>
        <w:rPr>
          <w:sz w:val="26"/>
          <w:szCs w:val="26"/>
        </w:rPr>
        <w:t>Требования к выполнению работ</w:t>
      </w:r>
      <w:bookmarkEnd w:id="16"/>
    </w:p>
    <w:p>
      <w:pPr>
        <w:pStyle w:val="Heading1"/>
        <w:keepNext w:val="false"/>
        <w:keepLines w:val="false"/>
        <w:widowControl w:val="false"/>
        <w:numPr>
          <w:ilvl w:val="1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17" w:name="_Toc20"/>
      <w:r>
        <w:rPr>
          <w:sz w:val="26"/>
          <w:szCs w:val="26"/>
        </w:rPr>
        <w:t>Требования к составу работ</w:t>
      </w:r>
      <w:bookmarkEnd w:id="17"/>
    </w:p>
    <w:p>
      <w:pPr>
        <w:pStyle w:val="Normal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Подрядчиком должны быть выполнены следующие работы </w:t>
      </w:r>
      <w:r>
        <w:rPr>
          <w:color w:val="auto"/>
          <w:sz w:val="26"/>
          <w:szCs w:val="26"/>
          <w:highlight w:val="white"/>
        </w:rPr>
        <w:t xml:space="preserve">в соответствии </w:t>
        <w:br/>
        <w:t>с разработанной проектно-сметной документацией для сегмента системы видеонаблюдения федеральной территории «Сириус» (Этап №5) – СВН-ФТ-СИРИУС_2026Э5: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монтаж и пуско-наладочные работы периферийного оборудования в объеме, предусмотренном Спецификацией;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работы по присоединению к точке электропитания и получение технических условий;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работы по установке опор в случае необходимости в соответствии с </w:t>
      </w:r>
      <w:r>
        <w:rPr>
          <w:color w:val="auto"/>
          <w:sz w:val="26"/>
          <w:szCs w:val="26"/>
        </w:rPr>
        <w:t xml:space="preserve">Приложением № 3 к настоящему Техническому </w:t>
      </w:r>
      <w:r>
        <w:rPr>
          <w:sz w:val="26"/>
          <w:szCs w:val="26"/>
        </w:rPr>
        <w:t xml:space="preserve">заданию; 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внешний вид опор должен быть согласован с Заказчиком перед монтажными работами;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разработка исполнительной документации для каждой локации.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1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18" w:name="_Toc21"/>
      <w:r>
        <w:rPr>
          <w:sz w:val="26"/>
          <w:szCs w:val="26"/>
        </w:rPr>
        <w:t xml:space="preserve"> </w:t>
      </w:r>
      <w:bookmarkStart w:id="19" w:name="_Toc22"/>
      <w:bookmarkEnd w:id="18"/>
      <w:r>
        <w:rPr>
          <w:sz w:val="26"/>
          <w:szCs w:val="26"/>
        </w:rPr>
        <w:t xml:space="preserve">Требования к выполнению монтажных и пуско-наладочных работ   </w:t>
      </w:r>
      <w:bookmarkEnd w:id="19"/>
      <w:r>
        <w:rPr>
          <w:sz w:val="26"/>
          <w:szCs w:val="26"/>
        </w:rPr>
        <w:t xml:space="preserve">Дополнительного оборудования. 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Целью выполнения комплекса строительно-монтажных и пуско-наладочных работ </w:t>
        <w:br/>
        <w:t xml:space="preserve">для периферийного оборудования является получение видеоинформации от источников данных и передача ее в ЦОД, расположенный по адресу: проспект Олимпийский, дом 7, помещения № 118, № 118/1 второго подземного этажа лит. А, и отображение видеоинформации на автоматизированных рабочих местах пользователей Системы и видеостене, которая смонтирована в Центре Мониторинга, находящемся по адресу: Краснодарский край, федеральная территория Сириус, поселок городского типа Сириус, ул. Международная, 2, к.123. 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Для получения видеоинформации Исполнителю необходимо выполнить установку видеокамер и периферийного оборудования согласно адресному плану, указанному </w:t>
        <w:br/>
        <w:t xml:space="preserve">в </w:t>
      </w:r>
      <w:r>
        <w:rPr>
          <w:color w:val="auto"/>
          <w:sz w:val="26"/>
          <w:szCs w:val="26"/>
        </w:rPr>
        <w:t xml:space="preserve">Приложении № 3 к настоящему Техническому </w:t>
      </w:r>
      <w:r>
        <w:rPr>
          <w:sz w:val="26"/>
          <w:szCs w:val="26"/>
        </w:rPr>
        <w:t>заданию, выполнить работы по организации каналов связи и подключение к точке электроснабжения.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Перед установкой периферийного оборудования Подрядчик совместно </w:t>
        <w:br/>
        <w:t xml:space="preserve">с представителем Заказчика сверяет точность координат, ракурсов, мест размещения видеокамер и опор по каждой локации согласно Приложению </w:t>
      </w:r>
      <w:r>
        <w:rPr>
          <w:color w:val="auto"/>
          <w:sz w:val="26"/>
          <w:szCs w:val="26"/>
        </w:rPr>
        <w:t>№ 3 к настоящему Техническому</w:t>
      </w:r>
      <w:r>
        <w:rPr>
          <w:sz w:val="26"/>
          <w:szCs w:val="26"/>
        </w:rPr>
        <w:t>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В случае необходимости производит релокацию установленного и нового коммутационного, периферийного оборудования по согласованию с Заказчиком.</w:t>
      </w:r>
    </w:p>
    <w:p>
      <w:pPr>
        <w:pStyle w:val="Normal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Перечень всех работ по развитию Системы, а также их разбивка на этапы и стадии указаны </w:t>
      </w:r>
      <w:r>
        <w:rPr>
          <w:color w:val="auto"/>
          <w:sz w:val="26"/>
          <w:szCs w:val="26"/>
        </w:rPr>
        <w:t>в Приложении № 2 к настоящему Техническому</w:t>
      </w:r>
      <w:r>
        <w:rPr>
          <w:sz w:val="26"/>
          <w:szCs w:val="26"/>
        </w:rPr>
        <w:t xml:space="preserve">. 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В случае необходимости для монтажа оборудования установки дополнительных опор, Подрядчик за свой счет закупает, предварительно согласовывает с Заказчиком дизайн опор перед установкой.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При выполнении работ Подрядчик учитывает риски изменения технических условий размещения периферийного оборудования и иные объективные факторы, препятствующие установке оборудования </w:t>
      </w:r>
      <w:r>
        <w:rPr>
          <w:color w:val="auto"/>
          <w:sz w:val="26"/>
          <w:szCs w:val="26"/>
        </w:rPr>
        <w:t xml:space="preserve">согласно Приложению № 4 к настоящему Техническому заданию. 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При возникновении таких факторов Подрядчик незамедлительно письменно уведомляет Заказчика об их возникновении и согласовывает новые локации для установки периферийного оборудования. </w:t>
      </w:r>
    </w:p>
    <w:p>
      <w:pPr>
        <w:pStyle w:val="Normal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Подрядчик выполняет работы в соответствии с действующими законодательными и нормативными правовыми актами Российской Федерации в области производства работ и охраны труда.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Организация электропита</w:t>
      </w:r>
      <w:r>
        <w:rPr>
          <w:sz w:val="26"/>
          <w:szCs w:val="26"/>
          <w:highlight w:val="white"/>
        </w:rPr>
        <w:t>ния, заземления</w:t>
      </w:r>
      <w:r>
        <w:rPr>
          <w:sz w:val="26"/>
          <w:szCs w:val="26"/>
        </w:rPr>
        <w:t xml:space="preserve"> и линий связи, в том числе: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прокладка самонесущего изолированного провода (СИП), кабель для прокладки в грунте и волоконно-оптических линий связи по опорам, конструкциям, завод провода к точке присоединения и в коммутационный шкаф ИВН;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укладка кабельных линий в грунт, весь комплекс работ, включая стоимость строительных материалов и других необходимых расходных материалов и комплектующих;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прокладка и монтаж силовых кабелей, линий связи, включая устройство трубопроводов из полиэтиленовых труб, с учетом стоимости всех расходных материалов, в том числе труб полиэтиленовых, кабелей, муфт для соединения кабеля с пластмассовой изоляцией и воздушной линии электропередачи;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монтажные и пуско-наладочные работы для оборудования;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 xml:space="preserve">выполнение земляных работ; 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подключение кабельных линий в точке присоединения;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комплектация объекта материалами и кабельной продукцией;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заключение договора тех. присоединения;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получение справки о выполнении ТУ.</w:t>
      </w:r>
    </w:p>
    <w:p>
      <w:pPr>
        <w:pStyle w:val="Normal"/>
        <w:widowControl w:val="false"/>
        <w:tabs>
          <w:tab w:val="clear" w:pos="720"/>
          <w:tab w:val="left" w:pos="1134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При необходимости: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 xml:space="preserve">выставка, выправка, ремонт, замена, установка, покраска опоры, включая </w:t>
        <w:br/>
        <w:t xml:space="preserve">и не ограничиваясь: стоимость опоры, приставки, подпоры, укосины, вспомогательных материалов, доставки и развозки по трассе монтажа; стоимость демонтажа старой опоры </w:t>
        <w:br/>
        <w:t>(при необходимости);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выполнение топографо-геодезических работ;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устройство кабельной канализации, в том числе методом горизонтально-направленного бурения (ГНБ) с прокладкой п/э труб диаметром не менее 63 мм;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замена проводов/фидеров, включая отключение фидера, демонтаж кабеля, установка крепежных элементов и соединений, монтаж кабеля со стоимостью кабеля и прочих расходных материалов;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>кронирование деревьев, не исключая получение порубочных листов (после получения согласования от Заказчика);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sz w:val="26"/>
          <w:szCs w:val="26"/>
        </w:rPr>
      </w:pPr>
      <w:r>
        <w:rPr>
          <w:sz w:val="26"/>
          <w:szCs w:val="26"/>
        </w:rPr>
        <w:t xml:space="preserve">работы по благоустройству, нарушенного в ходе выполнения работ, включая, </w:t>
        <w:br/>
        <w:t>но не ограничиваясь: асфальтобетонного покрытия, резинового покрытия (резиновой крошки), брусчатки, плитки, газонов и зеленых насаждений;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20"/>
          <w:tab w:val="left" w:pos="1134" w:leader="none"/>
        </w:tabs>
        <w:suppressAutoHyphens w:val="true"/>
        <w:spacing w:lineRule="auto" w:line="276"/>
        <w:ind w:firstLine="709" w:start="0"/>
        <w:rPr>
          <w:rFonts w:ascii="XO Thames" w:hAnsi="XO Thames"/>
        </w:rPr>
      </w:pPr>
      <w:r>
        <w:rPr>
          <w:sz w:val="26"/>
          <w:szCs w:val="26"/>
        </w:rPr>
        <w:t>выполнение обременений, указанных в выдаваемых третьими лицами технических условиях.</w:t>
      </w:r>
    </w:p>
    <w:p>
      <w:pPr>
        <w:pStyle w:val="Heading1"/>
        <w:keepNext w:val="false"/>
        <w:keepLines w:val="false"/>
        <w:widowControl w:val="false"/>
        <w:numPr>
          <w:ilvl w:val="0"/>
          <w:numId w:val="0"/>
        </w:numPr>
        <w:spacing w:lineRule="auto" w:line="240" w:before="0" w:after="0"/>
        <w:ind w:firstLine="709" w:star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1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20" w:name="_Toc24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Требования к электропитанию </w:t>
      </w:r>
      <w:bookmarkEnd w:id="20"/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76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Организация электропитания выполняется от ближайших точек присоединения, </w:t>
        <w:br/>
        <w:t>в соответствии с полученными Техническими условиями (</w:t>
      </w:r>
      <w:r>
        <w:rPr>
          <w:b/>
          <w:bCs/>
          <w:sz w:val="26"/>
          <w:szCs w:val="26"/>
          <w:highlight w:val="white"/>
        </w:rPr>
        <w:t>СВН-ФТ-СИРИУС_2026Э5).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Питание</w:t>
      </w:r>
      <w:r>
        <w:rPr/>
        <w:t xml:space="preserve"> </w:t>
      </w:r>
      <w:r>
        <w:rPr>
          <w:sz w:val="26"/>
          <w:szCs w:val="26"/>
        </w:rPr>
        <w:t>устанавливаемых камер осуществляется по технологии PoE.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1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bCs/>
          <w:sz w:val="26"/>
          <w:szCs w:val="26"/>
        </w:rPr>
      </w:pPr>
      <w:bookmarkStart w:id="21" w:name="_Toc25"/>
      <w:r>
        <w:rPr>
          <w:sz w:val="26"/>
          <w:szCs w:val="26"/>
        </w:rPr>
        <w:t xml:space="preserve">Требования к документированию </w:t>
      </w:r>
      <w:bookmarkEnd w:id="21"/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bCs/>
          <w:sz w:val="26"/>
          <w:szCs w:val="26"/>
        </w:rPr>
        <w:t>По результатам завершения всех строительно-монтажных и пуско-наладочных работ Подрядчик предоставляет Заказчику исполнительную документацию.</w:t>
      </w:r>
      <w:r>
        <w:rPr>
          <w:sz w:val="26"/>
          <w:szCs w:val="26"/>
        </w:rPr>
        <w:t xml:space="preserve"> 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 документов, предъявляемых в составе исполнительной документации: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Титульный лист</w:t>
      </w:r>
      <w:r>
        <w:rPr>
          <w:sz w:val="26"/>
          <w:szCs w:val="26"/>
          <w:lang w:val="en-US"/>
        </w:rPr>
        <w:t>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Содержание тома</w:t>
      </w:r>
      <w:r>
        <w:rPr>
          <w:sz w:val="26"/>
          <w:szCs w:val="26"/>
          <w:lang w:val="en-US"/>
        </w:rPr>
        <w:t>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  <w:r>
        <w:rPr>
          <w:sz w:val="26"/>
          <w:szCs w:val="26"/>
          <w:lang w:val="en-US"/>
        </w:rPr>
        <w:t>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Функциональная схема</w:t>
      </w:r>
      <w:r>
        <w:rPr>
          <w:sz w:val="26"/>
          <w:szCs w:val="26"/>
          <w:lang w:val="en-US"/>
        </w:rPr>
        <w:t>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Схема расстановки оборудования;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Схема размещения камеры и крепления оборудования на опоре;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Схема расположения оборудования в телекоммуникационных шкафах;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Схема прокладки кабельных линий внутри опоры;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  <w:lang w:val="en-US"/>
        </w:rPr>
        <w:t>Кабельный журнал коммутации оборудования;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Схема прокладки электропитания в разрезе каждой локации, отраженную на карте федеральной территории «Сириус», включая используемую кабельную канализацию;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Спецификация оборудования, изделий и материалов;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Сертификаты на материалы и оборудование;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Карточка средства </w:t>
      </w:r>
      <w:r>
        <w:rPr>
          <w:color w:val="auto"/>
          <w:sz w:val="26"/>
          <w:szCs w:val="26"/>
        </w:rPr>
        <w:t xml:space="preserve">видеонаблюдения (согласно Приложению № 4) для </w:t>
      </w:r>
      <w:r>
        <w:rPr>
          <w:sz w:val="26"/>
          <w:szCs w:val="26"/>
        </w:rPr>
        <w:t>каждой локации;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Акты приемки выполненных работ (форма № КС-2), Справки о стоимости выполненных работ и затрат (форма № КС-3);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Локально-сметный расчет в разрезе каждой локации;</w:t>
      </w:r>
    </w:p>
    <w:p>
      <w:pPr>
        <w:pStyle w:val="ListParagraph"/>
        <w:widowControl w:val="false"/>
        <w:numPr>
          <w:ilvl w:val="0"/>
          <w:numId w:val="17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Локально-сметный расчет на мониторинговый центр;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По согласованию с Заказчиком перечень документации может быть изменен.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Исполнительная документация должны содержать все необходимые </w:t>
        <w:br/>
        <w:t xml:space="preserve">и достаточные сведения для обеспечения работ по развитию и для эксплуатации сегмента системы видеонаблюдения в федеральной территории «Сириус». 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22" w:name="_Toc26"/>
      <w:r>
        <w:rPr>
          <w:sz w:val="26"/>
          <w:szCs w:val="26"/>
        </w:rPr>
        <w:t>Требования к Подрядчику при выполнении работ</w:t>
      </w:r>
      <w:bookmarkEnd w:id="22"/>
    </w:p>
    <w:p>
      <w:pPr>
        <w:pStyle w:val="Normal"/>
        <w:widowControl w:val="false"/>
        <w:tabs>
          <w:tab w:val="clear" w:pos="720"/>
          <w:tab w:val="left" w:pos="1276" w:leader="none"/>
        </w:tabs>
        <w:spacing w:lineRule="auto" w:line="240"/>
        <w:rPr>
          <w:bCs/>
          <w:sz w:val="26"/>
          <w:szCs w:val="26"/>
        </w:rPr>
      </w:pPr>
      <w:r>
        <w:rPr>
          <w:bCs/>
          <w:sz w:val="26"/>
          <w:szCs w:val="26"/>
        </w:rPr>
        <w:t>При выполнении работ Подрядчик обязан: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приступить к выполнению, выполнить все работы, сдать работы в объеме и сроки, предусмотренные Договором;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при выполнении работ ответственность за сохранность оборудования до окончания приемки лежит на Исполнителе;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своевременно письменно информировать Заказчика о возможных неблагоприятных последствиях выполнения работ;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исполнять полученные в ходе выполнения работ указания Заказчика, если они </w:t>
        <w:br/>
        <w:t>не противоречат условиям настоящего Технического задания;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при выполнении работ соблюдать правила техники безопасности, охраны окружающей природной среды и противопожарной безопасности, а также технологию строительного производства;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при выполнении монтажа линий связи и электропитания использовать метод размещения в кабельной канализации, а в случае её отсутствии запросить технические условия на размещение в грунте;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соблюдать выполнение технических условий при монтаже кабельных линий в кабельной канализации;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обеспечить проведение работ всеми необходимыми материалами, инструментами и механизмами;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по окончании работ, обязательно в течение 2 (двух) дней вывезти с места проведения работ материалы, инструменты, приборы, инвентарь, изделия, конструкции, и другое имущество Подрядчика, использовавшееся для производства работ;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восстановить нарушенное при производстве работ благоустройство, провести комплекс работ по восстановлению состояния территории, газонов, покрытия дорог, зеленых насаждений, малых архитектурных форм, дорожного покрытия и т.д. Работы выполнить согласно действующих на момент производства работ СНиП, СанПиН, ГОСТ, СП, РДС, ПЭУ, сборников цен и других нормативных документов РФ;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предоставить Заказчику рабочую и исполнительную документацию в электронном виде, в формате *.pdf на flash-накопителе и в бумажном виде в 1 экз.</w:t>
      </w:r>
    </w:p>
    <w:p>
      <w:pPr>
        <w:pStyle w:val="ListParagraph"/>
        <w:widowControl w:val="false"/>
        <w:tabs>
          <w:tab w:val="clear" w:pos="720"/>
          <w:tab w:val="left" w:pos="1134" w:leader="none"/>
        </w:tabs>
        <w:spacing w:lineRule="auto" w:line="240" w:before="0" w:after="0"/>
        <w:ind w:firstLine="709" w:start="709"/>
        <w:contextualSpacing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  <w:tab w:val="left" w:pos="1276" w:leader="none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23" w:name="_Toc27"/>
      <w:r>
        <w:rPr>
          <w:sz w:val="26"/>
          <w:szCs w:val="26"/>
        </w:rPr>
        <w:t>Руководящие документы</w:t>
      </w:r>
      <w:bookmarkEnd w:id="23"/>
    </w:p>
    <w:p>
      <w:pPr>
        <w:pStyle w:val="Normal"/>
        <w:widowControl w:val="false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Работы выполнять в соответствии со следующими нормативно-правовыми актами </w:t>
        <w:br/>
        <w:t>и руководящими документами отрасли: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Приказы Минсвязи, Минкомсвязи и Мининформсвязи РФ от 10.08.1996 г. № 92; </w:t>
        <w:br/>
        <w:t>от 10.01.2007 г. № 1; от 25.08.2009 г. № 104;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Руководящие документы отрасли связи РД ВСС РФ, РД 45.120-2000; РД 45.128-2000; РД 45.129-2000 (справочно);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СНиП 21-01-97 «Пожарная безопасность зданий и сооружений»;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СНиП 31-06-2009 «Общественные здания и сооружения»;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 xml:space="preserve">ГОСТ 12.1.005-88 «Система стандартов безопасности труда. Общие </w:t>
        <w:br/>
        <w:t>санитарно-гигиенические требования к воздуху рабочей зоны»;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СНиП 3.05.06-85 «Электротехнические устройства»;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pacing w:lineRule="auto" w:line="240" w:before="0" w:after="0"/>
        <w:ind w:firstLine="709" w:start="0"/>
        <w:contextualSpacing w:val="false"/>
        <w:rPr>
          <w:sz w:val="26"/>
          <w:szCs w:val="26"/>
        </w:rPr>
      </w:pPr>
      <w:r>
        <w:rPr>
          <w:sz w:val="26"/>
          <w:szCs w:val="26"/>
        </w:rPr>
        <w:t>СНиП 2.04.09-84 «Инструкция по монтажу сооружений и устройств связи, радиовещания и телевидения»;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20"/>
          <w:tab w:val="left" w:pos="1134" w:leader="none"/>
        </w:tabs>
        <w:suppressAutoHyphens w:val="true"/>
        <w:spacing w:lineRule="auto" w:line="240" w:before="0" w:after="0"/>
        <w:ind w:firstLine="709" w:start="0"/>
        <w:contextualSpacing w:val="false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СВН-ФТ-СИРИУС_2026Э - Рабочая документация по Разработке проектно-сметной документации для сегмента системы видеонаблюдения федеральной территории «Сириус» (Этап № 5).</w:t>
      </w:r>
    </w:p>
    <w:p>
      <w:pPr>
        <w:pStyle w:val="ListParagraph"/>
        <w:widowControl w:val="false"/>
        <w:tabs>
          <w:tab w:val="clear" w:pos="720"/>
          <w:tab w:val="left" w:pos="1134" w:leader="none"/>
        </w:tabs>
        <w:spacing w:lineRule="auto" w:line="240" w:before="0" w:after="0"/>
        <w:ind w:hanging="0" w:start="709"/>
        <w:contextualSpacing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  <w:tab w:val="left" w:pos="1276" w:leader="none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24" w:name="_Toc28"/>
      <w:r>
        <w:rPr>
          <w:sz w:val="26"/>
          <w:szCs w:val="26"/>
        </w:rPr>
        <w:t>Сертификация</w:t>
      </w:r>
      <w:bookmarkEnd w:id="24"/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Материалы и Оборудование, используемые Подрядчиком для выполнения работ, должны быть сертифицированы на соответствие действующим в РФ стандартам и разрешены для использования на территории РФ.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tabs>
          <w:tab w:val="clear" w:pos="720"/>
          <w:tab w:val="left" w:pos="1276" w:leader="none"/>
        </w:tabs>
        <w:spacing w:lineRule="auto" w:line="240" w:before="0" w:after="0"/>
        <w:ind w:firstLine="709" w:start="0"/>
        <w:rPr>
          <w:sz w:val="26"/>
          <w:szCs w:val="26"/>
        </w:rPr>
      </w:pPr>
      <w:bookmarkStart w:id="25" w:name="_Toc29"/>
      <w:r>
        <w:rPr>
          <w:sz w:val="26"/>
          <w:szCs w:val="26"/>
        </w:rPr>
        <w:t>Порядок контроля и приемки работ по развитию Системы</w:t>
      </w:r>
      <w:bookmarkEnd w:id="25"/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Не позднее 20 (двадцати) рабочих дней до дня сдачи выполненных работ в соответствии с графиком выполнения </w:t>
      </w:r>
      <w:r>
        <w:rPr>
          <w:bCs/>
          <w:color w:val="auto"/>
          <w:sz w:val="26"/>
          <w:szCs w:val="26"/>
        </w:rPr>
        <w:t xml:space="preserve">работ (Приложение № 2 к Техническому заданию) </w:t>
      </w:r>
      <w:r>
        <w:rPr>
          <w:bCs/>
          <w:sz w:val="26"/>
          <w:szCs w:val="26"/>
        </w:rPr>
        <w:t>Заказчик должен сформировать приемочную комиссию и письменно уведомить Подрядчика о составе комиссии.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Приемка выполненных работ осуществляется приемочной комиссией в соответствии с программой и методикой испытаний Системы (ПМИ Системы).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В ПМИ указывают: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перечень объектов, представленных для испытаний;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перечень требований, которым должны соответствовать объекты;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условия и сроки проведения испытаний;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средства для проведения испытаний;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методику испытаний и обработки их результатов;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перечень оформляемой документации.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Программа и методика испытаний разрабатывается Подрядчиком для каждого элемента Системы и согласовывается с Заказчиком в следующем порядке:</w:t>
      </w:r>
    </w:p>
    <w:p>
      <w:pPr>
        <w:pStyle w:val="ListParagraph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 xml:space="preserve">- не позднее </w:t>
      </w:r>
      <w:r>
        <w:rPr>
          <w:sz w:val="26"/>
          <w:szCs w:val="26"/>
        </w:rPr>
        <w:t xml:space="preserve">30 (тридцати) рабочих дней </w:t>
      </w:r>
      <w:r>
        <w:rPr>
          <w:bCs/>
          <w:sz w:val="26"/>
          <w:szCs w:val="26"/>
        </w:rPr>
        <w:t>Подрядчик направляет Заказчику на согласование проект ПМИ;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 xml:space="preserve">- Заказчик в течение 10 (десяти) рабочих дней должен согласовать предоставленный проект ПМИ, либо направить конечный перечень обоснованных замечаний со ссылками на пункты настоящего Технического задания, к которым относятся замечания; 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Подрядчик в течение 5 (пяти) рабочих дней должен устранить направленные замечания и повторно направить документ на согласование.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Не позднее 3 (трех) рабочих дней до момента окончания работ Подрядчик должен письменно направить Заказчику уведомление о готовности к сдаче выполненных работ.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Не позднее 3 (трех) рабочих дней с момента получения уведомления Заказчик письменно извещает Подрядчика о готовности принять участие в приемо-сдаточных испытаниях.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Предварительное согласование сроков может осуществляться в оперативном порядке посредством телефонных переговоров или обмена электронными сообщениями. Достигнутые договоренности фиксируются в установленном порядке в письменном виде.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В ходе проведения приемо-сдаточных испытаний Подрядчик должен предоставить Заказчику комплект документации в соответствии с перечнем, указанным в ПМИ.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факту проведения приемо-сдаточных испытаний составляется протокол приемо - сдаточных испытаний, в котором отражается результат проведения испытаний. </w:t>
        <w:br/>
        <w:t>При обнаружении замечаний, к протоколу прилагается лист учета замечаний, а в решении комиссии указывается срок устранения замечаний. По результатам устранения замечаний Подрядчик не позднее обозначенного срока предоставляет протокол устранения замечаний с указанием решения по каждому замечанию. Приемочная комиссия анализирует протокол и проверяет факт устранения замечаний.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По результату испытаний, в течение 5 (пяти) рабочих дней с даты окончания срока выполнения Работ Подрядчик направляет Заказчику следующие документы, подписанные со своей стороны (перечень документов может меняться в соответствии с этапом выполнения работ):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Акт приемки выполненных работ (форма № КС-2), Справка о стоимости выполненных работ и затрат (по форме № КС-3);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Протокол приемо-сдаточных испытаний Системы;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- Программа и методика испытаний по развитию сегмента системы видеонаблюдения в федеральной территории «Сириус» (Этап № 5).</w:t>
      </w:r>
    </w:p>
    <w:p>
      <w:pPr>
        <w:pStyle w:val="ListParagraph"/>
        <w:widowControl w:val="false"/>
        <w:tabs>
          <w:tab w:val="clear" w:pos="720"/>
          <w:tab w:val="left" w:pos="1418" w:leader="none"/>
        </w:tabs>
        <w:spacing w:lineRule="auto" w:line="240" w:before="0" w:after="0"/>
        <w:ind w:firstLine="709" w:start="0"/>
        <w:contextualSpacing w:val="false"/>
        <w:rPr>
          <w:bCs/>
          <w:sz w:val="26"/>
          <w:szCs w:val="26"/>
        </w:rPr>
      </w:pPr>
      <w:r>
        <w:rPr>
          <w:bCs/>
          <w:sz w:val="26"/>
          <w:szCs w:val="26"/>
        </w:rPr>
        <w:t>Заказчик в течение 3 (трех) рабочих дней рассматривает вышеуказанные документы и направляет один подписанный экземпляр Подрядчику, либо направляет мотивированный отказ от подписания документов с указанием полного перечня замечаний в документах со ссылками на требования Технического задания или нормативно-правовые акты со сроками их устранения.</w:t>
      </w:r>
    </w:p>
    <w:p>
      <w:pPr>
        <w:pStyle w:val="Normal"/>
        <w:widowControl w:val="false"/>
        <w:spacing w:lineRule="auto" w:line="240"/>
        <w:rPr>
          <w:bCs/>
          <w:sz w:val="26"/>
          <w:szCs w:val="26"/>
        </w:rPr>
      </w:pPr>
      <w:r>
        <w:rPr>
          <w:bCs/>
          <w:sz w:val="26"/>
          <w:szCs w:val="26"/>
        </w:rPr>
        <w:t>После устранения замечаний Подрядчик направляет Заказчику исправленные документы.</w:t>
      </w:r>
    </w:p>
    <w:p>
      <w:pPr>
        <w:pStyle w:val="Normal"/>
        <w:widowControl w:val="false"/>
        <w:spacing w:lineRule="auto" w:line="24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false"/>
        <w:spacing w:lineRule="auto" w:line="24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false"/>
        <w:spacing w:lineRule="auto" w:line="24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false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  <w:bookmarkStart w:id="26" w:name="__RefHeading___Toc82558_2259710760"/>
      <w:bookmarkStart w:id="27" w:name="__RefHeading___Toc82558_2259710760"/>
      <w:bookmarkEnd w:id="27"/>
      <w:r>
        <w:br w:type="page"/>
      </w:r>
    </w:p>
    <w:p>
      <w:pPr>
        <w:pStyle w:val="Heading1"/>
        <w:keepNext w:val="false"/>
        <w:keepLines w:val="false"/>
        <w:widowControl w:val="false"/>
        <w:numPr>
          <w:ilvl w:val="0"/>
          <w:numId w:val="0"/>
        </w:numPr>
        <w:spacing w:lineRule="auto" w:line="240" w:before="0" w:after="0"/>
        <w:ind w:hanging="0" w:start="6237"/>
        <w:jc w:val="end"/>
        <w:rPr>
          <w:b w:val="false"/>
          <w:sz w:val="26"/>
          <w:szCs w:val="26"/>
        </w:rPr>
      </w:pPr>
      <w:bookmarkStart w:id="28" w:name="_Toc30"/>
      <w:r>
        <w:rPr>
          <w:b w:val="false"/>
          <w:sz w:val="26"/>
          <w:szCs w:val="26"/>
        </w:rPr>
        <w:t xml:space="preserve">Приложение № 1 </w:t>
      </w:r>
      <w:r>
        <w:rPr>
          <w:b w:val="false"/>
          <w:sz w:val="26"/>
          <w:szCs w:val="26"/>
        </w:rPr>
        <w:br w:type="textWrapping" w:clear="all"/>
      </w:r>
      <w:r>
        <w:rPr>
          <w:b w:val="false"/>
          <w:sz w:val="26"/>
          <w:szCs w:val="26"/>
        </w:rPr>
        <w:t xml:space="preserve">к Техническому заданию </w:t>
      </w:r>
      <w:bookmarkEnd w:id="28"/>
    </w:p>
    <w:p>
      <w:pPr>
        <w:pStyle w:val="Normal"/>
        <w:widowControl w:val="false"/>
        <w:spacing w:lineRule="auto" w:line="24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40"/>
        <w:ind w:hang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Технические характеристики </w:t>
      </w:r>
    </w:p>
    <w:p>
      <w:pPr>
        <w:pStyle w:val="Normal"/>
        <w:widowControl w:val="false"/>
        <w:spacing w:lineRule="auto" w:line="240"/>
        <w:ind w:hang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851" w:leader="none"/>
        </w:tabs>
        <w:spacing w:lineRule="auto" w:line="276"/>
        <w:jc w:val="end"/>
        <w:rPr>
          <w:szCs w:val="24"/>
        </w:rPr>
      </w:pPr>
      <w:r>
        <w:rPr>
          <w:szCs w:val="24"/>
        </w:rPr>
        <w:t>Таблица 1. Характеристики периферийных устройств</w:t>
      </w:r>
    </w:p>
    <w:tbl>
      <w:tblPr>
        <w:tblW w:w="99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7"/>
        <w:gridCol w:w="1417"/>
        <w:gridCol w:w="4109"/>
        <w:gridCol w:w="1985"/>
        <w:gridCol w:w="1276"/>
        <w:gridCol w:w="565"/>
      </w:tblGrid>
      <w:tr>
        <w:trPr>
          <w:trHeight w:val="284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>поз.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 во, шт.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Видеокамера Тип 1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сенсора,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1/2.8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Дюймы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сенсора,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цветного изображения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режима «день»/«ночь» (ИК-фильтр)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кадров в секунду,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Кадров/сек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профиля H.264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H.264;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Инфракрасная подсветка в режиме «ночь»,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Метры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волны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нм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диодов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основного видеопотока по ширине,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основного видеопотока по высоте,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дополнительного видеопотока по ширине,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дополнительного видеопотока по высоте,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Трансляция нескольких потоков TCP/RTSP видео H.264, минимум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Поток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передачи видеоизображения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RTSP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Чувствительность в режиме «день» (цветное),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лк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Чувствительность в режиме «ночь» (ч/б),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лк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Вариофокальный объектив с возможностью дистанционного управления значением фокусного расстояния, нижнее значение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Вариофокальный объектив с возможностью дистанционного управления значением фокусного расстояния, верхнее значение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система шумоподавления 3D DNR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фоновой засветки BLC, HLC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Расширенный динамический диапазон – аппаратный WDR, не хуже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дБ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TCP/IP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IP v4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HTTP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RTSP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DHCP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Возможность отображения титров (текст, дата, время)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Открытый платформонезависимый API интерфейс управления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спецификациям ONVIF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 защищённости, не ниже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IP66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Ударопрочность корпуса, не ниже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IK10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Сетевой интерфейс</w:t>
            </w:r>
          </w:p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10/100Base-Tx, 1 х RJ 45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диапазон температур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– 45 до + 55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⁰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Относительная влажность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90 (без конденсата)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12В (DC), PoE с грозозащитой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корпуса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Металл, (алюминиевый сплав)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корпуса (согласно универсальной цветовой таблице  RAL classic)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RAL 7024 муар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Антикоррозийная защита корпуса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Габариты корпуса,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 x 94 x 89.5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 камеры,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Разъемы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RJ45 Гнездо (8P8C)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 5.5x2.1mm (Гнездо)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 5.5x2.1mm (Штекер)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RCA (Гнездо)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Монтажная коробка Тип 1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Монтажная коробка для цилиндрических купольных камер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Алюминиевый сплав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Антикоррозийная защита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145х145х50 мм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Отверстия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Входные отверстия: в крышке d=35мм, в основании бокса d=24мм, боковые d=24мм и d=19мм.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Сальники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PG-13.5 и PG-16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диапазон температур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-60 до +60°С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Относительная влажность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 до 90% (без конденсата)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защиты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IP66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поставки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Монтажная коробка</w:t>
            </w:r>
          </w:p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Крепежный комплект</w:t>
            </w:r>
          </w:p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Упаковочная тара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(согласно универсальной цветовой таблице  RAL classic)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RAL 7024 муар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Кронштейн Тип 1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Кронштейн на столб для цилиндрических камер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Алюминиевый сплав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Антикоррозийная защита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195*126*42 мм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 7024 муар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Алюминиевый сплав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Антикоррозийная защита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145х145х50 мм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Отверстия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Входные отверстия: в крышке d=35мм, в основании бокса d=24мм, боковые d=24мм и d=19мм.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Сальники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PG-13.5 и PG-16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диапазон температур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-60 до +60°С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Относительная влажность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 до 90% (без конденсата)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защиты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IP66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поставки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Монтажная коробка</w:t>
            </w:r>
          </w:p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Крепежный комплект</w:t>
            </w:r>
          </w:p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Упаковочная тара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(согласно универсальной цветовой таблице  RAL classic)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 7024 муар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Видеокамера Тип 2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Алюминиевый сплав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Антикоррозийная защита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195*126*42 мм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Инфракрасная подсветка в режиме «ночь»,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основного видеопотока по ширине,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основного видеопотока по высоте,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дополнительного видеопотока по ширине,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Разрешение дополнительного видеопотока по высоте,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Пиксели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Трансляция нескольких потоков видео H.264, минимум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Поток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передачи видеоизображения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RTSP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Чувствительность в режиме «день» (цветное),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лк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Чувствительность в режиме «ночь» (ч/б),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лк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Вариофокальный объектив с возможностью дистанционного управления значением фокусного расстояния, нижнее значение, не более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Вариофокальный объектив с возможностью дистанционного управления значением фокусного расстояния, верхнее значение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система шумоподавления 3D DNR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фоновой засветки BLC, HLC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TCP/IP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IP v6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HTTP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RTSP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NTP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сетевого протокола ICMP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Открытый платформонезависимый API интерфейс управления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спецификациям ONVIF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 защищённости, не ниже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IP66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Грозозащита TVS, не менее 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диапазон температур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– 30 до +60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⁰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Дистанционное управление PTZ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поворота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Градусы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наклона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-10 -90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Градусы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Предустановки,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Оптическое увеличение,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X20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кратность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Патрулирование, не менее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режимы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Функции ИИ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Захват людей, лиц, автомобилей и других 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Вес, не более 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4" w:hRule="atLeast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Монтажная коробка Тип 2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Монтажная коробка для поворотных камер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>
        <w:trPr>
          <w:trHeight w:val="184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Антикоррозийная защита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Отверстия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Входные отверстия: в крышке d=35мм,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диапазон температур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-60 до +60°С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Относительная влажность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 до 90% (без конденсата)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защиты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IP66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поставки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Монтажная коробка</w:t>
            </w:r>
          </w:p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Крепежный комплект</w:t>
            </w:r>
          </w:p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Упаковочная тара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Алюминиевый сплав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4" w:hRule="atLeast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Кронштейн Тип 2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Кронштейн на столб для поворотных камер 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>
        <w:trPr>
          <w:trHeight w:val="184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Алюминиевый сплав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Антикоррозийная защита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0" w:hRule="atLeast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/>
        <w:ind w:firstLine="851"/>
        <w:rPr>
          <w:sz w:val="26"/>
          <w:szCs w:val="26"/>
        </w:rPr>
      </w:pPr>
      <w:r>
        <w:rPr>
          <w:sz w:val="26"/>
          <w:szCs w:val="26"/>
        </w:rPr>
        <w:t>С целью оперативной замены, ремонта и дальнейшей эксплуатации видеокамер производитель или авторизованный центр производителя, должны располагаться на территории Краснодарского края и / или федеральной территории «Сириус».</w:t>
      </w:r>
    </w:p>
    <w:p>
      <w:pPr>
        <w:pStyle w:val="Normal"/>
        <w:widowControl w:val="false"/>
        <w:spacing w:lineRule="auto" w:line="240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40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40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hanging="0"/>
        <w:jc w:val="end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Таблица 2. Характеристики </w:t>
      </w:r>
      <w:r>
        <w:rPr>
          <w:sz w:val="26"/>
          <w:szCs w:val="26"/>
        </w:rPr>
        <w:t>коммутационных шкафов ИВН</w:t>
      </w:r>
    </w:p>
    <w:tbl>
      <w:tblPr>
        <w:tblW w:w="99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73"/>
        <w:gridCol w:w="1897"/>
        <w:gridCol w:w="5358"/>
        <w:gridCol w:w="2091"/>
      </w:tblGrid>
      <w:tr>
        <w:trPr>
          <w:trHeight w:val="202" w:hRule="atLeast"/>
        </w:trPr>
        <w:tc>
          <w:tcPr>
            <w:tcW w:w="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Описание, характеристики, комплектация одной единицы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</w:tr>
      <w:tr>
        <w:trPr>
          <w:trHeight w:val="274" w:hRule="atLeast"/>
        </w:trPr>
        <w:tc>
          <w:tcPr>
            <w:tcW w:w="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Коммутационный шкаф видеонаблюдения до 6 камер с ИБП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Порты для IP-камер: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10/100Base-Tx с разъемом RJ-45: 6 шт;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портов с PoE: 6 шт;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стандарт</w:t>
            </w:r>
            <w:r>
              <w:rPr>
                <w:sz w:val="18"/>
                <w:szCs w:val="18"/>
                <w:lang w:val="en-US"/>
              </w:rPr>
              <w:t xml:space="preserve"> PoE: 802.3af/ 802.3at;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поддержка</w:t>
            </w:r>
            <w:r>
              <w:rPr>
                <w:sz w:val="18"/>
                <w:szCs w:val="18"/>
                <w:lang w:val="en-US"/>
              </w:rPr>
              <w:t xml:space="preserve"> Passive PoE;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мощность на порт: до 60 Вт;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мощности PoE для IP-камер: 160 Вт;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передачи данных и PoE: до 100 м.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Uplink порты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1000Base-X c разъемом SFP: 2 шт.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Производительность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коммутационная матрица: 5,2 Гбит/с;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скорость коммутации: 10,65 Mpps;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таблица МАС-адресов: 8К;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буфер пакетов: 1 Мбит;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MTU: 1522 байта.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Web-интерфейс (IPv4);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Telnet;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SNTP;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SNMP v1, v3;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SNMP Trap;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DHCP Client;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TFTP Client;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Syslog;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журнал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Встроенная грозозащита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4 классу ГОСТ Р 51317.4.5;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импульс по линии питания: 4 кВ;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импульс по линии Ethernet: 2 кВ;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импульса: 1/50 мкс.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Питание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напряжение питания: ~ 230В (от 187В до 253В);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потребляемая мощность: не более 380Вт;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потребляемая мощность (без PoE нагрузки; без обогрева отсека с АКБ): не более 10 Вт.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Встроенный оптический кросс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Корпус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материал: пластик ABS;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защиты от внешних воздействий: IP66;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кабельные вводы: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параметры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 с АКБ: 23 кг;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размеры (без учета кабельных вводов): 500 х 400 х 240 мм.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(согласно универсальной цветовой таблице  RAL classic)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 7024 муар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>Источник бесперебойного питания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резервный режим работы при: полном отключении сетевого напряжения; перекосе фаз;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аккумуляторных батарей: 12В, 12Ахч.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аккумуляторных батарей: 2.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Модуль SFP WDM, дальность до 20км (14dB), 1310нм – наличие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Модуль SFP WDM, дальность до 20км (14dB), 1550нм – наличие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Патч-корд оптический LC-SC 1м – наличие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Патч-корд оптический LC-SC 3м - наличие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24</w:t>
            </w:r>
          </w:p>
        </w:tc>
      </w:tr>
      <w:tr>
        <w:trPr>
          <w:trHeight w:val="274" w:hRule="atLeast"/>
        </w:trPr>
        <w:tc>
          <w:tcPr>
            <w:tcW w:w="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Cs/>
                <w:color w:themeColor="text1"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Коммутационный шкаф </w:t>
            </w:r>
            <w:r>
              <w:rPr>
                <w:b/>
                <w:bCs/>
                <w:sz w:val="18"/>
                <w:szCs w:val="18"/>
              </w:rPr>
              <w:t xml:space="preserve"> видеонаблюдения до 8 камер</w:t>
            </w:r>
          </w:p>
        </w:tc>
        <w:tc>
          <w:tcPr>
            <w:tcW w:w="5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Порты для IP-камер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10/100/1000Base-Tx с разъемом RJ-45: 8 шт;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количество портов с PoE: 8 шт;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стандарт PoE: 802.3af/ 802.3at;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поддержка Passive PoE;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мощность на порт: до 30 Вт;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бюджет мощности PoE для IP-камер: 160 Вт;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расстояние передачи данных и PoE: до 100 м.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Uplink порты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1000Base-X c разъемом SFP: 2 шт.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Производительность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коммутационная матрица: 5,6 Гбит/с;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скорость коммутации: 11,47 Mpps;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таблица МАС-адресов: 8К;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буфер пакетов: 1 Мбит;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MTU: 1522 байта.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Управление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Web-интерфейс (IPv4);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Telnet;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SNTP;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SNMP v1, v3;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SNMP Trap;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DHCP Client;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TFTP Client;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Syslog;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системный журнал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Встроенная грозозащита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да;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соответствует 4 классу ГОСТ Р 51317.4.5;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максимальный импульс по линии питания: 4 кВ;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максимальный импульс по линии Ethernet: 2 кВ;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время импульса: 1/50 мкс.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Питание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напряжение питания: ~ 230В (от 187В до 253В);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максимальная потребляемая мощность: не более 200Вт;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потребляемая мощность (без PoE нагрузки): не более 10 Вт.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Встроенный оптический кросс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Корпус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материал: пластик ABS;</w:t>
            </w:r>
          </w:p>
          <w:p>
            <w:pPr>
              <w:pStyle w:val="Normal"/>
              <w:shd w:val="clear" w:color="auto" w:fill="FFFFFF"/>
              <w:suppressAutoHyphens w:val="true"/>
              <w:spacing w:lineRule="auto" w:line="240"/>
              <w:ind w:hanging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-Цвет:</w:t>
            </w:r>
            <w:r>
              <w:rPr>
                <w:sz w:val="18"/>
                <w:szCs w:val="18"/>
              </w:rPr>
              <w:t xml:space="preserve"> RAL 7024 муар</w:t>
            </w:r>
            <w:r>
              <w:rPr>
                <w:color w:themeColor="text1" w:val="000000"/>
                <w:sz w:val="18"/>
                <w:szCs w:val="18"/>
                <w:lang w:eastAsia="en-US"/>
              </w:rPr>
              <w:t>.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степень защиты от внешних воздействий: IP66;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кабельные вводы: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Физические параметры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масса: 3,6 кг;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  <w:lang w:eastAsia="en-US"/>
              </w:rPr>
              <w:t>размеры (без учета кабельных вводов): 360 х 240 х 120 мм;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Цвет</w:t>
            </w:r>
          </w:p>
          <w:p>
            <w:pPr>
              <w:pStyle w:val="Normal"/>
              <w:numPr>
                <w:ilvl w:val="0"/>
                <w:numId w:val="18"/>
              </w:numPr>
              <w:shd w:val="clear" w:color="auto" w:fill="FFFFFF"/>
              <w:suppressAutoHyphens w:val="true"/>
              <w:spacing w:lineRule="auto" w:line="240"/>
              <w:ind w:hanging="0" w:start="0"/>
              <w:jc w:val="start"/>
              <w:rPr>
                <w:color w:themeColor="text1"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RAL 7024 муар (согласно универсальной цветовой таблице  RAL classic)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Модуль SFP WDM, дальность до 20км (14dB), 1310нм – наличие</w:t>
            </w:r>
          </w:p>
          <w:p>
            <w:pPr>
              <w:pStyle w:val="Normal"/>
              <w:shd w:val="clear" w:color="auto" w:fill="FFFFFF"/>
              <w:spacing w:lineRule="auto" w:line="240"/>
              <w:ind w:hanging="0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Модуль SFP WDM, дальность до 20км (14dB), 1550нм – наличие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</w:tr>
    </w:tbl>
    <w:p>
      <w:pPr>
        <w:pStyle w:val="Normal"/>
        <w:widowControl w:val="false"/>
        <w:spacing w:lineRule="auto" w:line="24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pacing w:lineRule="auto" w:line="240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851" w:leader="none"/>
        </w:tabs>
        <w:spacing w:lineRule="auto" w:line="240"/>
        <w:jc w:val="end"/>
        <w:rPr>
          <w:rFonts w:ascii="XO Thames" w:hAnsi="XO Thames" w:cs="XO Thames"/>
          <w:sz w:val="20"/>
        </w:rPr>
      </w:pPr>
      <w:r>
        <w:rPr>
          <w:rFonts w:cs="XO Thames"/>
          <w:sz w:val="20"/>
        </w:rPr>
      </w:r>
    </w:p>
    <w:p>
      <w:pPr>
        <w:pStyle w:val="BodyText"/>
        <w:widowControl w:val="false"/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  <w:bookmarkStart w:id="29" w:name="_Hlk204258643"/>
      <w:bookmarkStart w:id="30" w:name="_Hlk204258643"/>
      <w:bookmarkEnd w:id="30"/>
      <w:r>
        <w:br w:type="page"/>
      </w:r>
    </w:p>
    <w:p>
      <w:pPr>
        <w:pStyle w:val="Heading1"/>
        <w:keepNext w:val="false"/>
        <w:keepLines w:val="false"/>
        <w:widowControl w:val="false"/>
        <w:numPr>
          <w:ilvl w:val="0"/>
          <w:numId w:val="0"/>
        </w:numPr>
        <w:spacing w:lineRule="auto" w:line="240" w:before="0" w:after="0"/>
        <w:ind w:hanging="0" w:start="7230"/>
        <w:jc w:val="end"/>
        <w:rPr>
          <w:b w:val="false"/>
          <w:sz w:val="26"/>
          <w:szCs w:val="26"/>
        </w:rPr>
      </w:pPr>
      <w:bookmarkStart w:id="31" w:name="_Toc32"/>
      <w:bookmarkStart w:id="32" w:name="_Hlk204258643_Копия_1"/>
      <w:bookmarkEnd w:id="32"/>
      <w:r>
        <w:rPr>
          <w:b w:val="false"/>
          <w:sz w:val="26"/>
          <w:szCs w:val="26"/>
        </w:rPr>
        <w:t xml:space="preserve">Приложение № 2 </w:t>
      </w:r>
      <w:r>
        <w:rPr>
          <w:b w:val="false"/>
          <w:sz w:val="26"/>
          <w:szCs w:val="26"/>
        </w:rPr>
        <w:br w:type="textWrapping" w:clear="all"/>
      </w:r>
      <w:r>
        <w:rPr>
          <w:b w:val="false"/>
          <w:sz w:val="26"/>
          <w:szCs w:val="26"/>
        </w:rPr>
        <w:t xml:space="preserve">к Техническому заданию </w:t>
      </w:r>
      <w:bookmarkEnd w:id="31"/>
    </w:p>
    <w:p>
      <w:pPr>
        <w:pStyle w:val="Normal"/>
        <w:spacing w:lineRule="auto" w:line="240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widowControl w:val="false"/>
        <w:spacing w:lineRule="auto" w:line="240"/>
        <w:ind w:hanging="0"/>
        <w:jc w:val="center"/>
        <w:rPr/>
      </w:pPr>
      <w:bookmarkStart w:id="33" w:name="_Hlk231648544"/>
      <w:r>
        <w:rPr>
          <w:b/>
          <w:bCs/>
          <w:iCs/>
        </w:rPr>
        <w:t>План-график установки камер видеонаблюдения (</w:t>
      </w:r>
      <w:r>
        <w:rPr>
          <w:b/>
          <w:bCs/>
          <w:sz w:val="26"/>
          <w:szCs w:val="26"/>
        </w:rPr>
        <w:t>Дополнительное Оборудование)</w:t>
      </w:r>
      <w:r>
        <w:rPr>
          <w:b/>
          <w:bCs/>
          <w:iCs/>
        </w:rPr>
        <w:t xml:space="preserve">, переданных Заказчиком </w:t>
      </w:r>
      <w:bookmarkEnd w:id="33"/>
    </w:p>
    <w:p>
      <w:pPr>
        <w:pStyle w:val="ListParagraph"/>
        <w:widowControl w:val="false"/>
        <w:spacing w:lineRule="auto" w:line="240" w:before="0" w:after="0"/>
        <w:ind w:hanging="0" w:start="0"/>
        <w:contextualSpacing w:val="false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865"/>
      </w:tblGrid>
      <w:tr>
        <w:trPr>
          <w:trHeight w:val="374" w:hRule="atLeast"/>
        </w:trPr>
        <w:tc>
          <w:tcPr>
            <w:tcW w:w="9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sz w:val="20"/>
              </w:rPr>
            </w:pPr>
            <w:r>
              <w:rPr>
                <w:rFonts w:eastAsia="XO Thames"/>
                <w:b/>
                <w:bCs/>
                <w:sz w:val="20"/>
              </w:rPr>
              <w:t>Общий срок выполнения работ до 01.12.2026 г.</w:t>
            </w:r>
          </w:p>
        </w:tc>
      </w:tr>
      <w:tr>
        <w:trPr>
          <w:trHeight w:val="374" w:hRule="atLeast"/>
        </w:trPr>
        <w:tc>
          <w:tcPr>
            <w:tcW w:w="9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b/>
                <w:bCs/>
                <w:szCs w:val="24"/>
              </w:rPr>
            </w:pPr>
            <w:r>
              <w:rPr>
                <w:rFonts w:eastAsia="XO Thames"/>
                <w:b/>
                <w:bCs/>
                <w:szCs w:val="24"/>
              </w:rPr>
              <w:t>Срок выполнения работ № 1 (с даты заключения контракта до 30.09.2026) - 30 камер, принятых в эксплуатацию</w:t>
            </w:r>
          </w:p>
        </w:tc>
      </w:tr>
      <w:tr>
        <w:trPr>
          <w:trHeight w:val="374" w:hRule="atLeast"/>
        </w:trPr>
        <w:tc>
          <w:tcPr>
            <w:tcW w:w="9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b/>
                <w:bCs/>
                <w:szCs w:val="24"/>
              </w:rPr>
            </w:pPr>
            <w:r>
              <w:rPr>
                <w:rFonts w:eastAsia="XO Thames"/>
                <w:b/>
                <w:bCs/>
                <w:szCs w:val="24"/>
              </w:rPr>
              <w:t>Срок выполнения работ № 2 (с даты заключения контракта до 30.10.2026) - 30 камер, принятых в эксплуатацию</w:t>
            </w:r>
          </w:p>
        </w:tc>
      </w:tr>
      <w:tr>
        <w:trPr>
          <w:trHeight w:val="374" w:hRule="atLeast"/>
        </w:trPr>
        <w:tc>
          <w:tcPr>
            <w:tcW w:w="9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b/>
                <w:bCs/>
                <w:szCs w:val="24"/>
              </w:rPr>
            </w:pPr>
            <w:r>
              <w:rPr>
                <w:rFonts w:eastAsia="XO Thames"/>
                <w:b/>
                <w:bCs/>
                <w:szCs w:val="24"/>
              </w:rPr>
              <w:t>Срок выполнения работ № 3 (с даты заключения контракта до 30.11.2026)- 40 камер, принятых в эксплуатацию</w:t>
            </w:r>
          </w:p>
        </w:tc>
      </w:tr>
    </w:tbl>
    <w:p>
      <w:pPr>
        <w:pStyle w:val="Heading1"/>
        <w:keepNext w:val="false"/>
        <w:keepLines w:val="false"/>
        <w:widowControl w:val="false"/>
        <w:numPr>
          <w:ilvl w:val="0"/>
          <w:numId w:val="0"/>
        </w:numPr>
        <w:spacing w:lineRule="auto" w:line="240"/>
        <w:ind w:hanging="0" w:start="7230"/>
        <w:rPr>
          <w:b w:val="false"/>
        </w:rPr>
      </w:pPr>
      <w:r>
        <w:rPr>
          <w:b w:val="false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457"/>
        <w:gridCol w:w="2208"/>
        <w:gridCol w:w="2200"/>
      </w:tblGrid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b/>
                <w:bCs/>
                <w:sz w:val="20"/>
              </w:rPr>
            </w:pPr>
            <w:r>
              <w:rPr>
                <w:rFonts w:eastAsia="Arial"/>
                <w:b/>
                <w:bCs/>
                <w:sz w:val="20"/>
              </w:rPr>
              <w:t>Наименование дополнительного оборудования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b/>
                <w:bCs/>
                <w:sz w:val="20"/>
              </w:rPr>
            </w:pPr>
            <w:r>
              <w:rPr>
                <w:rFonts w:eastAsia="XO Thames"/>
                <w:b/>
                <w:bCs/>
                <w:sz w:val="20"/>
              </w:rPr>
              <w:t>Количество, шт.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b/>
                <w:bCs/>
                <w:sz w:val="20"/>
              </w:rPr>
            </w:pPr>
            <w:r>
              <w:rPr>
                <w:rFonts w:eastAsia="XO Thames"/>
                <w:b/>
                <w:bCs/>
                <w:sz w:val="20"/>
              </w:rPr>
              <w:t>Дата передачи</w:t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rFonts w:eastAsia="XO Thames"/>
                <w:sz w:val="20"/>
              </w:rPr>
            </w:pPr>
            <w:r>
              <w:rPr>
                <w:rFonts w:eastAsia="Arial"/>
                <w:sz w:val="20"/>
              </w:rPr>
              <w:t xml:space="preserve">Коммутационный шкаф видеонаблюдения до 6 камер с ИБП 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24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/>
              <w:jc w:val="end"/>
              <w:rPr>
                <w:rFonts w:eastAsia="XO Thames"/>
                <w:color w:val="auto"/>
                <w:sz w:val="20"/>
              </w:rPr>
            </w:pPr>
            <w:r>
              <w:rPr>
                <w:rFonts w:eastAsia="XO Thames"/>
                <w:color w:val="auto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rFonts w:eastAsia="Arial"/>
                <w:sz w:val="20"/>
              </w:rPr>
            </w:pPr>
            <w:r>
              <w:rPr>
                <w:sz w:val="20"/>
              </w:rPr>
              <w:t xml:space="preserve">Коммутационный шкаф видеонаблюдения до 8 камер 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9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/>
              <w:jc w:val="end"/>
              <w:rPr>
                <w:rFonts w:eastAsia="XO Thames"/>
                <w:color w:val="auto"/>
                <w:sz w:val="20"/>
              </w:rPr>
            </w:pPr>
            <w:r>
              <w:rPr>
                <w:rFonts w:eastAsia="XO Thames"/>
                <w:color w:val="auto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rFonts w:eastAsia="Arial"/>
                <w:sz w:val="20"/>
              </w:rPr>
            </w:pPr>
            <w:r>
              <w:rPr>
                <w:sz w:val="20"/>
              </w:rPr>
              <w:t>Кронштейн для коммутатора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33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rFonts w:eastAsia="Arial"/>
                <w:sz w:val="20"/>
              </w:rPr>
            </w:pPr>
            <w:r>
              <w:rPr>
                <w:sz w:val="20"/>
              </w:rPr>
              <w:t xml:space="preserve">Модуль </w:t>
            </w:r>
            <w:r>
              <w:rPr>
                <w:sz w:val="20"/>
                <w:lang w:val="en-US"/>
              </w:rPr>
              <w:t>SFP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TX</w:t>
            </w:r>
            <w:r>
              <w:rPr>
                <w:sz w:val="20"/>
              </w:rPr>
              <w:t xml:space="preserve"> 1310 нм, </w:t>
            </w:r>
            <w:r>
              <w:rPr>
                <w:sz w:val="20"/>
                <w:lang w:val="en-US"/>
              </w:rPr>
              <w:t>RX</w:t>
            </w:r>
            <w:r>
              <w:rPr>
                <w:sz w:val="20"/>
              </w:rPr>
              <w:t xml:space="preserve"> 1550 нм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33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rFonts w:eastAsia="Arial"/>
                <w:sz w:val="20"/>
              </w:rPr>
            </w:pPr>
            <w:r>
              <w:rPr>
                <w:sz w:val="20"/>
              </w:rPr>
              <w:t xml:space="preserve">Модуль </w:t>
            </w:r>
            <w:r>
              <w:rPr>
                <w:sz w:val="20"/>
                <w:lang w:val="en-US"/>
              </w:rPr>
              <w:t>SFP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TX</w:t>
            </w:r>
            <w:r>
              <w:rPr>
                <w:sz w:val="20"/>
              </w:rPr>
              <w:t xml:space="preserve"> 1550 нм, </w:t>
            </w:r>
            <w:r>
              <w:rPr>
                <w:sz w:val="20"/>
                <w:lang w:val="en-US"/>
              </w:rPr>
              <w:t>RX</w:t>
            </w:r>
            <w:r>
              <w:rPr>
                <w:sz w:val="20"/>
              </w:rPr>
              <w:t xml:space="preserve"> 1310 нм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33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rFonts w:eastAsia="Arial"/>
                <w:sz w:val="20"/>
              </w:rPr>
            </w:pPr>
            <w:r>
              <w:rPr>
                <w:sz w:val="20"/>
              </w:rPr>
              <w:t>Патч-корд оптический LC-SC 1м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33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start"/>
              <w:rPr>
                <w:rFonts w:eastAsia="Arial"/>
                <w:sz w:val="20"/>
              </w:rPr>
            </w:pPr>
            <w:r>
              <w:rPr>
                <w:sz w:val="20"/>
              </w:rPr>
              <w:t>Патч-корд оптический LC-SC 3м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33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ListParagraph"/>
              <w:widowControl w:val="false"/>
              <w:spacing w:lineRule="auto" w:line="240"/>
              <w:ind w:hanging="0" w:start="29"/>
              <w:jc w:val="start"/>
              <w:rPr>
                <w:rFonts w:eastAsia="Arial"/>
                <w:sz w:val="20"/>
              </w:rPr>
            </w:pPr>
            <w:r>
              <w:rPr>
                <w:rFonts w:eastAsia="XO Thames"/>
                <w:sz w:val="20"/>
              </w:rPr>
              <w:t>Видеокамера Тип 1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75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ListParagraph"/>
              <w:widowControl w:val="false"/>
              <w:spacing w:lineRule="auto" w:line="240"/>
              <w:ind w:hanging="0" w:start="29"/>
              <w:jc w:val="start"/>
              <w:rPr>
                <w:rFonts w:eastAsia="Arial"/>
                <w:sz w:val="20"/>
              </w:rPr>
            </w:pPr>
            <w:r>
              <w:rPr>
                <w:rFonts w:eastAsia="XO Thames"/>
                <w:sz w:val="20"/>
              </w:rPr>
              <w:t>Монтажная коробка Тип 1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75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ListParagraph"/>
              <w:widowControl w:val="false"/>
              <w:spacing w:lineRule="auto" w:line="240"/>
              <w:ind w:hanging="0" w:start="29"/>
              <w:jc w:val="start"/>
              <w:rPr>
                <w:rFonts w:eastAsia="Arial"/>
                <w:sz w:val="20"/>
              </w:rPr>
            </w:pPr>
            <w:r>
              <w:rPr>
                <w:rFonts w:eastAsia="XO Thames"/>
                <w:sz w:val="20"/>
              </w:rPr>
              <w:t>Кронштейн Тип 1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75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ListParagraph"/>
              <w:widowControl w:val="false"/>
              <w:spacing w:lineRule="auto" w:line="240"/>
              <w:ind w:hanging="0" w:start="29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Видеокамера Тип 2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25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ListParagraph"/>
              <w:widowControl w:val="false"/>
              <w:spacing w:lineRule="auto" w:line="240"/>
              <w:ind w:hanging="0" w:start="29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Монтажная коробка Тип 2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25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54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ListParagraph"/>
              <w:widowControl w:val="false"/>
              <w:spacing w:lineRule="auto" w:line="240"/>
              <w:ind w:hanging="0" w:start="29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Кронштейн Тип 2</w:t>
            </w:r>
          </w:p>
        </w:tc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25</w:t>
            </w:r>
          </w:p>
        </w:tc>
        <w:tc>
          <w:tcPr>
            <w:tcW w:w="2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</w:r>
          </w:p>
        </w:tc>
      </w:tr>
    </w:tbl>
    <w:p>
      <w:pPr>
        <w:sectPr>
          <w:type w:val="nextPage"/>
          <w:pgSz w:w="11906" w:h="16838"/>
          <w:pgMar w:left="1304" w:right="73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Heading1"/>
        <w:keepNext w:val="false"/>
        <w:keepLines w:val="false"/>
        <w:widowControl w:val="false"/>
        <w:numPr>
          <w:ilvl w:val="0"/>
          <w:numId w:val="0"/>
        </w:numPr>
        <w:spacing w:lineRule="auto" w:line="240"/>
        <w:ind w:hanging="0" w:start="7230"/>
        <w:rPr>
          <w:b w:val="false"/>
        </w:rPr>
      </w:pPr>
      <w:r>
        <w:rPr>
          <w:b w:val="false"/>
        </w:rPr>
      </w:r>
    </w:p>
    <w:p>
      <w:pPr>
        <w:pStyle w:val="BodyTextIndent"/>
        <w:widowControl w:val="false"/>
        <w:numPr>
          <w:ilvl w:val="0"/>
          <w:numId w:val="0"/>
        </w:numPr>
        <w:spacing w:before="0" w:after="0"/>
        <w:ind w:hanging="0" w:start="12474" w:end="-567"/>
        <w:jc w:val="end"/>
        <w:outlineLvl w:val="0"/>
        <w:rPr>
          <w:sz w:val="26"/>
          <w:szCs w:val="26"/>
        </w:rPr>
      </w:pPr>
      <w:bookmarkStart w:id="34" w:name="_Toc33"/>
      <w:r>
        <w:rPr>
          <w:sz w:val="26"/>
          <w:szCs w:val="26"/>
        </w:rPr>
        <w:t>Приложение № 3</w:t>
        <w:br/>
        <w:t>к Техническому заданию</w:t>
      </w:r>
      <w:bookmarkEnd w:id="34"/>
    </w:p>
    <w:p>
      <w:pPr>
        <w:pStyle w:val="Normal"/>
        <w:widowControl w:val="false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lineRule="auto" w: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Адресный план локаций системы видеонаблюдения федеральной территории «Сириус» в 2026 году (Этап № 5)</w:t>
      </w:r>
    </w:p>
    <w:p>
      <w:pPr>
        <w:pStyle w:val="Normal"/>
        <w:widowControl w:val="false"/>
        <w:spacing w:lineRule="auto" w:line="221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*По согласованию между Заказчиком и Подрядчиком локации могут быть заменены, но общие количественные показатели не должны меняться.</w:t>
      </w:r>
    </w:p>
    <w:p>
      <w:pPr>
        <w:pStyle w:val="Normal"/>
        <w:widowControl w:val="false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tbl>
      <w:tblPr>
        <w:tblW w:w="149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6"/>
        <w:gridCol w:w="1130"/>
        <w:gridCol w:w="2976"/>
        <w:gridCol w:w="3261"/>
        <w:gridCol w:w="1416"/>
        <w:gridCol w:w="1416"/>
        <w:gridCol w:w="30"/>
        <w:gridCol w:w="1106"/>
        <w:gridCol w:w="27"/>
        <w:gridCol w:w="967"/>
        <w:gridCol w:w="27"/>
        <w:gridCol w:w="824"/>
        <w:gridCol w:w="27"/>
        <w:gridCol w:w="1187"/>
        <w:gridCol w:w="24"/>
      </w:tblGrid>
      <w:tr>
        <w:trPr>
          <w:trHeight w:val="595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локации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Адрес локации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локации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Широта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Долгота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Направленная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Поворотная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Общее кол-во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Распознавание лиц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ИВН 014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Морской Бульвар д. 1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Морской Бульвар. д. 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43.410886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39.935832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146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Перспективная Роснефть 3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Перспективная, Роснефть 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43.417454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39.940258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147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Перспективная Роснефть 4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Перспективная, Роснефть 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43.416970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39.941083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148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Воскресенская-Конт-й 1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Воскресенская-Конт-й 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 xml:space="preserve">43.403699 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39.979500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149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Воскресенская-Конт-й 2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Воскресенская-Конт-й 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 xml:space="preserve">43.403993 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39.979777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151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Урожайная 9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Урожайная 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43.411069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39.980162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152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Каспийская 64Г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Каспийская 64Г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43.413875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39.975338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153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Каспийская 53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Каспийская 53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43.418598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39.966381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154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Диброва-Хоккейная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Диброва-Хоккейная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43.3950736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39.9941662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155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Фигурная-Хоккейная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Фигурная-Хоккейная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43.3948848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39.9961135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156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Таврическая 1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Таврическая 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43.389958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39.984790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157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Фигурная 32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Фигурная 32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43.3911432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39.9907544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158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Бархатные набережная 1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Бархатные набережная канал 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43.3857069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39.9962637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14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159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Бархатные набережная 2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Бархатные набережная канал 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43.3852609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39.9934527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15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160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Крамского 20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Крамского 20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43.3918668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39.9864522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161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Таврическая-Цимлянская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Таврическая-Цимлянская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43.389369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39.984163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17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162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Цимлянская 12/5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Цимлянская 12/5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43.389489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39.983937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18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163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Цимлянская 12/12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Цимлянская 12/12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43.388941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39.983386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164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Олимпийский пр-т 33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Олимпийский пр-т 33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43.3997516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39.9792745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165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Олимпийский пр-т- Рекордов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Олимпийский пр-т- Рекордов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43.398314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39.983262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166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Олимпийский пр-т 6/2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Олимпийский пр-т 6/2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43.401560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39.973317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167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Апрельская-Веселая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Апрельская-Веселая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43.4037729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39.9879542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23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168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Урицкого 18А/2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Урицкого 18А/2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 xml:space="preserve">43.388832 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39.983672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24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171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Парусная 31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Парусная 31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43.4081973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39.9403235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172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Парусная 4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Парусная 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43.406869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39.943835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26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173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Парусная 39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Парусная 39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43.411700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39.937140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27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174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Храм Переход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Храм Переход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43.413194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39.972158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28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175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Рекордов 5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Рекордов 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 xml:space="preserve">43.401004 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39.985386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29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176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Храм парковка 2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Храм парковка 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43.413878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39.970528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177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Бульвар надежд-Набережная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Бульвар надежд-Набережная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43.386780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39.991020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178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Фигурная 30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Фигурная 30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43.3915845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39.9929229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179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Триумфальная 12А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Триумфальная 12А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43.4119359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39.9428149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180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Триумфальная 14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Триумфальная 14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43.4110511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39.9463447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34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ИВН 181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Казачья 24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Казачья 24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43.4150427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39.9596431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XO Thames"/>
                <w:sz w:val="20"/>
              </w:rPr>
            </w:pPr>
            <w:r>
              <w:rPr>
                <w:rFonts w:eastAsia="XO Thames"/>
                <w:sz w:val="20"/>
              </w:rPr>
              <w:t>2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1" w:hRule="atLeast"/>
        </w:trPr>
        <w:tc>
          <w:tcPr>
            <w:tcW w:w="1079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ИТОГО 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75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100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</w:rPr>
            </w:pPr>
            <w:r>
              <w:rPr>
                <w:rFonts w:eastAsia="XO Thames"/>
                <w:sz w:val="20"/>
              </w:rPr>
              <w:t>60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709" w:top="1418" w:footer="0" w:bottom="567"/>
          <w:pgNumType w:fmt="decimal"/>
          <w:formProt w:val="false"/>
          <w:textDirection w:val="lrTb"/>
          <w:docGrid w:type="default" w:linePitch="360" w:charSpace="4294959103"/>
        </w:sectPr>
      </w:pPr>
    </w:p>
    <w:p>
      <w:pPr>
        <w:pStyle w:val="BodyTextIndent"/>
        <w:widowControl w:val="false"/>
        <w:numPr>
          <w:ilvl w:val="0"/>
          <w:numId w:val="0"/>
        </w:numPr>
        <w:spacing w:before="0" w:after="0"/>
        <w:ind w:hanging="0" w:start="7230"/>
        <w:jc w:val="end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№ 4</w:t>
      </w:r>
    </w:p>
    <w:p>
      <w:pPr>
        <w:pStyle w:val="BodyTextIndent"/>
        <w:widowControl w:val="false"/>
        <w:numPr>
          <w:ilvl w:val="0"/>
          <w:numId w:val="0"/>
        </w:numPr>
        <w:spacing w:before="0" w:after="0"/>
        <w:ind w:hanging="0" w:start="7230"/>
        <w:jc w:val="end"/>
        <w:outlineLvl w:val="0"/>
        <w:rPr>
          <w:sz w:val="26"/>
          <w:szCs w:val="26"/>
        </w:rPr>
      </w:pPr>
      <w:bookmarkStart w:id="35" w:name="_Toc34"/>
      <w:r>
        <w:rPr>
          <w:bCs/>
          <w:sz w:val="26"/>
          <w:szCs w:val="26"/>
        </w:rPr>
        <w:t>к Техническому заданию</w:t>
      </w:r>
      <w:bookmarkEnd w:id="35"/>
    </w:p>
    <w:p>
      <w:pPr>
        <w:pStyle w:val="Normal"/>
        <w:widowControl w:val="false"/>
        <w:spacing w:lineRule="auto" w:line="240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lineRule="auto" w:line="240"/>
        <w:ind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Карточка средства видеонаблюдения</w:t>
      </w:r>
    </w:p>
    <w:p>
      <w:pPr>
        <w:pStyle w:val="Normal"/>
        <w:widowControl w:val="false"/>
        <w:spacing w:lineRule="auto" w:line="240"/>
        <w:ind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электронном виде)</w:t>
      </w:r>
    </w:p>
    <w:p>
      <w:pPr>
        <w:pStyle w:val="Normal"/>
        <w:widowControl w:val="false"/>
        <w:jc w:val="center"/>
        <w:rPr>
          <w:rFonts w:ascii="XO Thames" w:hAnsi="XO Thames"/>
          <w:b/>
          <w:sz w:val="28"/>
        </w:rPr>
      </w:pPr>
      <w:r>
        <w:rPr>
          <w:b/>
          <w:sz w:val="28"/>
        </w:rPr>
      </w:r>
    </w:p>
    <w:tbl>
      <w:tblPr>
        <w:tblW w:w="99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05"/>
        <w:gridCol w:w="4173"/>
        <w:gridCol w:w="2333"/>
        <w:gridCol w:w="2409"/>
      </w:tblGrid>
      <w:tr>
        <w:trPr>
          <w:trHeight w:val="315" w:hRule="atLeast"/>
        </w:trPr>
        <w:tc>
          <w:tcPr>
            <w:tcW w:w="51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Идентификатор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36" w:name="Идентификатор"/>
            <w:r>
              <w:rPr>
                <w:sz w:val="20"/>
              </w:rPr>
              <w:t>Идентификатор</w:t>
            </w:r>
            <w:bookmarkEnd w:id="36"/>
          </w:p>
        </w:tc>
      </w:tr>
      <w:tr>
        <w:trPr>
          <w:trHeight w:val="315" w:hRule="atLeast"/>
        </w:trPr>
        <w:tc>
          <w:tcPr>
            <w:tcW w:w="99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Паспорт СВН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Адрес установки СВН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37" w:name="Адрес_объекта"/>
            <w:r>
              <w:rPr>
                <w:sz w:val="20"/>
              </w:rPr>
              <w:t>Адрес объекта</w:t>
            </w:r>
            <w:bookmarkEnd w:id="37"/>
          </w:p>
        </w:tc>
      </w:tr>
      <w:tr>
        <w:trPr>
          <w:trHeight w:val="315" w:hRule="atLeast"/>
        </w:trPr>
        <w:tc>
          <w:tcPr>
            <w:tcW w:w="10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Координаты места размещения камеры (привязка к объекту. на котором установлена камера)</w:t>
            </w:r>
          </w:p>
        </w:tc>
        <w:tc>
          <w:tcPr>
            <w:tcW w:w="23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Широта: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</w:rPr>
            </w:pPr>
            <w:bookmarkStart w:id="38" w:name="lat"/>
            <w:r>
              <w:rPr>
                <w:sz w:val="20"/>
              </w:rPr>
              <w:t>lat</w:t>
            </w:r>
            <w:bookmarkEnd w:id="38"/>
          </w:p>
        </w:tc>
      </w:tr>
      <w:tr>
        <w:trPr>
          <w:trHeight w:val="375" w:hRule="atLeast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Долгота: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</w:rPr>
            </w:pPr>
            <w:bookmarkStart w:id="39" w:name="lng"/>
            <w:r>
              <w:rPr>
                <w:sz w:val="20"/>
              </w:rPr>
              <w:t>lng</w:t>
            </w:r>
            <w:bookmarkEnd w:id="39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Тип камеры (обзорная/направленная)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0" w:name="Тип_камеры"/>
            <w:r>
              <w:rPr>
                <w:sz w:val="20"/>
              </w:rPr>
              <w:t>Тип камеры</w:t>
            </w:r>
            <w:bookmarkEnd w:id="40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Модель СВН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1" w:name="Модель_камеры"/>
            <w:r>
              <w:rPr>
                <w:sz w:val="20"/>
              </w:rPr>
              <w:t>Модель камеры</w:t>
            </w:r>
            <w:bookmarkEnd w:id="41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Производитель СВН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2" w:name="Производитель"/>
            <w:r>
              <w:rPr>
                <w:sz w:val="20"/>
              </w:rPr>
              <w:t>Производитель</w:t>
            </w:r>
            <w:bookmarkEnd w:id="42"/>
          </w:p>
        </w:tc>
      </w:tr>
      <w:tr>
        <w:trPr>
          <w:trHeight w:val="300" w:hRule="atLeast"/>
        </w:trPr>
        <w:tc>
          <w:tcPr>
            <w:tcW w:w="10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IP-адрес камеры. маска. шлюз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3" w:name="ip"/>
            <w:r>
              <w:rPr>
                <w:sz w:val="20"/>
              </w:rPr>
              <w:t>ip</w:t>
            </w:r>
            <w:bookmarkEnd w:id="43"/>
          </w:p>
        </w:tc>
      </w:tr>
      <w:tr>
        <w:trPr>
          <w:trHeight w:val="300" w:hRule="atLeast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4" w:name="Маска"/>
            <w:r>
              <w:rPr>
                <w:sz w:val="20"/>
              </w:rPr>
              <w:t>Маска</w:t>
            </w:r>
            <w:bookmarkEnd w:id="44"/>
          </w:p>
        </w:tc>
      </w:tr>
      <w:tr>
        <w:trPr>
          <w:trHeight w:val="315" w:hRule="atLeast"/>
        </w:trPr>
        <w:tc>
          <w:tcPr>
            <w:tcW w:w="10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5" w:name="Шлюз"/>
            <w:r>
              <w:rPr>
                <w:sz w:val="20"/>
              </w:rPr>
              <w:t>Шлюз</w:t>
            </w:r>
            <w:bookmarkEnd w:id="45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IP:PORT PTZ-хоста камеры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группы камер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6" w:name="группа"/>
            <w:r>
              <w:rPr>
                <w:sz w:val="20"/>
              </w:rPr>
              <w:t>Идентификатор</w:t>
            </w:r>
            <w:bookmarkEnd w:id="46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Логин пользователя для авторизации на камере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7" w:name="ptzLogin"/>
            <w:r>
              <w:rPr>
                <w:sz w:val="20"/>
              </w:rPr>
              <w:t>ptzLogin</w:t>
            </w:r>
            <w:bookmarkEnd w:id="47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Пароль пользователя для авторизации на камере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8" w:name="ptzPassword"/>
            <w:r>
              <w:rPr>
                <w:sz w:val="20"/>
              </w:rPr>
              <w:t>ptzPassword</w:t>
            </w:r>
            <w:bookmarkEnd w:id="48"/>
          </w:p>
        </w:tc>
      </w:tr>
      <w:tr>
        <w:trPr>
          <w:trHeight w:val="6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Полная ссылка на поток rtsp://ip:port/channel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49" w:name="rtsp"/>
            <w:r>
              <w:rPr>
                <w:sz w:val="20"/>
              </w:rPr>
              <w:t>rtsp</w:t>
            </w:r>
            <w:bookmarkEnd w:id="49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Доступность функции управления камерой PTZ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50" w:name="yn"/>
            <w:bookmarkStart w:id="51" w:name="Доступность_управления"/>
            <w:r>
              <w:rPr>
                <w:sz w:val="20"/>
              </w:rPr>
              <w:t>yn</w:t>
            </w:r>
            <w:bookmarkEnd w:id="50"/>
            <w:bookmarkEnd w:id="51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Глубина архива в секундах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Локальный архив не предусмотрен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Азимут направления камеры в формате ХХХ°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52" w:name="Азимут"/>
            <w:r>
              <w:rPr>
                <w:sz w:val="20"/>
              </w:rPr>
              <w:t>Азимут</w:t>
            </w:r>
            <w:bookmarkEnd w:id="52"/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firstLine="30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Высота размещения камеры в метрах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0"/>
              </w:rPr>
            </w:pPr>
            <w:bookmarkStart w:id="53" w:name="Высота_размещения"/>
            <w:r>
              <w:rPr>
                <w:sz w:val="20"/>
              </w:rPr>
              <w:t>Высота размещения</w:t>
            </w:r>
            <w:bookmarkEnd w:id="53"/>
          </w:p>
        </w:tc>
      </w:tr>
    </w:tbl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418" w:right="567" w:gutter="0" w:header="0" w:top="1134" w:footer="0" w:bottom="1134"/>
          <w:pgNumType w:fmt="decimal"/>
          <w:formProt w:val="false"/>
          <w:textDirection w:val="lrTb"/>
          <w:docGrid w:type="default" w:linePitch="360" w:charSpace="4294959103"/>
        </w:sectPr>
      </w:pPr>
    </w:p>
    <w:p>
      <w:pPr>
        <w:pStyle w:val="Normal"/>
        <w:widowControl w:val="false"/>
        <w:spacing w:lineRule="auto" w:line="240"/>
        <w:ind w:hanging="0"/>
        <w:jc w:val="center"/>
        <w:rPr>
          <w:rFonts w:ascii="XO Thames" w:hAnsi="XO Thames"/>
        </w:rPr>
      </w:pPr>
      <w:r>
        <w:rPr/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XO Thames" w:hAnsi="XO Thames"/>
        </w:rPr>
      </w:pPr>
      <w:r>
        <w:rPr/>
      </w:r>
    </w:p>
    <w:p>
      <w:pPr>
        <w:pStyle w:val="Normal"/>
        <w:widowControl w:val="false"/>
        <w:spacing w:lineRule="auto" w:line="240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  <w:t>Эталонное изображение сцены обзора СВН: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XO Thames" w:hAnsi="XO Thames"/>
        </w:rPr>
      </w:pPr>
      <w:r>
        <w:rPr/>
      </w:r>
    </w:p>
    <w:p>
      <w:pPr>
        <w:pStyle w:val="Normal"/>
        <w:widowControl w:val="false"/>
        <w:spacing w:lineRule="auto" w:line="240"/>
        <w:jc w:val="center"/>
        <w:rPr>
          <w:rFonts w:ascii="XO Thames" w:hAnsi="XO Thames"/>
        </w:rPr>
      </w:pPr>
      <w:r>
        <w:rPr/>
        <w:drawing>
          <wp:inline distT="0" distB="0" distL="0" distR="0">
            <wp:extent cx="5476240" cy="2830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283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Дата создания изображения: </w:t>
      </w:r>
      <w:bookmarkStart w:id="54" w:name="Дата_создания_скриншота"/>
      <w:r>
        <w:rPr>
          <w:sz w:val="26"/>
          <w:szCs w:val="26"/>
        </w:rPr>
        <w:t>Дата создания скриншота</w:t>
      </w:r>
      <w:bookmarkEnd w:id="54"/>
    </w:p>
    <w:p>
      <w:pPr>
        <w:pStyle w:val="Normal"/>
        <w:widowControl w:val="false"/>
        <w:spacing w:lineRule="auto" w:line="240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40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  <w:t>Рисунок № 1. Фрагмент сервиса Яндекс Карты с указанием места размещения и нанесенным сектором обзора</w:t>
      </w:r>
    </w:p>
    <w:p>
      <w:pPr>
        <w:pStyle w:val="Normal"/>
        <w:widowControl w:val="false"/>
        <w:spacing w:lineRule="auto" w:line="240"/>
        <w:jc w:val="center"/>
        <w:rPr>
          <w:rFonts w:ascii="XO Thames" w:hAnsi="XO Thames"/>
        </w:rPr>
      </w:pPr>
      <w:r>
        <w:rPr/>
      </w:r>
      <w:bookmarkStart w:id="55" w:name="map"/>
      <w:bookmarkStart w:id="56" w:name="map"/>
      <w:bookmarkEnd w:id="56"/>
    </w:p>
    <w:p>
      <w:pPr>
        <w:pStyle w:val="Normal"/>
        <w:widowControl w:val="false"/>
        <w:spacing w:lineRule="auto" w:line="240"/>
        <w:rPr>
          <w:rFonts w:ascii="XO Thames" w:hAnsi="XO Thames"/>
        </w:rPr>
      </w:pPr>
      <w:r>
        <w:rPr/>
        <w:drawing>
          <wp:inline distT="0" distB="0" distL="0" distR="0">
            <wp:extent cx="5285105" cy="2700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270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/>
        <w:rPr>
          <w:rFonts w:ascii="XO Thames" w:hAnsi="XO Thames"/>
        </w:rPr>
      </w:pPr>
      <w:r>
        <w:rPr/>
      </w:r>
    </w:p>
    <w:p>
      <w:pPr>
        <w:pStyle w:val="Normal"/>
        <w:widowControl w:val="false"/>
        <w:spacing w:lineRule="auto" w:line="240"/>
        <w:rPr>
          <w:rFonts w:ascii="XO Thames" w:hAnsi="XO Thames"/>
        </w:rPr>
      </w:pPr>
      <w:r>
        <w:rPr/>
      </w:r>
    </w:p>
    <w:p>
      <w:pPr>
        <w:pStyle w:val="Normal"/>
        <w:widowControl w:val="false"/>
        <w:spacing w:lineRule="auto" w:line="240"/>
        <w:rPr>
          <w:rFonts w:ascii="XO Thames" w:hAnsi="XO Thames"/>
        </w:rPr>
      </w:pPr>
      <w:r>
        <w:rPr/>
      </w:r>
    </w:p>
    <w:tbl>
      <w:tblPr>
        <w:tblStyle w:val="aff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022"/>
        <w:gridCol w:w="4899"/>
      </w:tblGrid>
      <w:tr>
        <w:trPr>
          <w:trHeight w:val="1610" w:hRule="atLeast"/>
        </w:trPr>
        <w:tc>
          <w:tcPr>
            <w:tcW w:w="502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XO Thames" w:hAnsi="XO Thames"/>
              </w:rPr>
            </w:pPr>
            <w:r>
              <w:rPr/>
            </w:r>
          </w:p>
        </w:tc>
        <w:tc>
          <w:tcPr>
            <w:tcW w:w="489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XO Thames" w:hAnsi="XO Thames"/>
              </w:rPr>
            </w:pPr>
            <w:r>
              <w:rPr/>
            </w:r>
          </w:p>
        </w:tc>
      </w:tr>
    </w:tbl>
    <w:p>
      <w:pPr>
        <w:pStyle w:val="BodyTextIndent"/>
        <w:widowControl w:val="false"/>
        <w:numPr>
          <w:ilvl w:val="0"/>
          <w:numId w:val="0"/>
        </w:numPr>
        <w:spacing w:before="0" w:after="0"/>
        <w:ind w:hanging="0" w:start="7230"/>
        <w:outlineLvl w:val="0"/>
        <w:rPr>
          <w:rFonts w:ascii="XO Thames" w:hAnsi="XO Thames"/>
        </w:rPr>
      </w:pPr>
      <w:r>
        <w:rPr/>
      </w:r>
    </w:p>
    <w:p>
      <w:pPr>
        <w:pStyle w:val="BodyTextIndent"/>
        <w:widowControl w:val="false"/>
        <w:numPr>
          <w:ilvl w:val="0"/>
          <w:numId w:val="0"/>
        </w:numPr>
        <w:spacing w:before="0" w:after="0"/>
        <w:ind w:hanging="0" w:start="7230"/>
        <w:outlineLvl w:val="0"/>
        <w:rPr/>
      </w:pPr>
      <w:r>
        <w:rPr/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417" w:right="567" w:gutter="0" w:header="708" w:top="1134" w:footer="708" w:bottom="1134"/>
      <w:pgNumType w:fmt="decimal"/>
      <w:formProt w:val="false"/>
      <w:titlePg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XO Thames">
    <w:charset w:val="01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    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99185405"/>
    </w:sdtPr>
    <w:sdtContent>
      <w:p>
        <w:pPr>
          <w:pStyle w:val="Header"/>
          <w:jc w:val="center"/>
          <w:rPr>
            <w:rFonts w:ascii="XO Thames" w:hAnsi="XO Thames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99185405"/>
    </w:sdtPr>
    <w:sdtContent>
      <w:p>
        <w:pPr>
          <w:pStyle w:val="Header"/>
          <w:jc w:val="center"/>
          <w:rPr>
            <w:rFonts w:ascii="XO Thames" w:hAnsi="XO Thames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XO Thames" w:hAnsi="XO Thames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XO Thames" w:hAnsi="XO Thames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1189" w:hanging="48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040" w:hanging="48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989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698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767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476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545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725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8323" w:hanging="1800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5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928" w:hanging="360"/>
      </w:pPr>
      <w:rPr>
        <w:rFonts w:ascii="XO Thames" w:hAnsi="XO Thames" w:cs="XO Thame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3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1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5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2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70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068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069" w:hanging="360"/>
      </w:pPr>
      <w:rPr>
        <w:rFonts w:ascii="XO Thames" w:hAnsi="XO Thames" w:cs="XO Thames" w:hint="default"/>
        <w:spacing w:val="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6881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1429" w:hanging="360"/>
      </w:pPr>
      <w:rPr>
        <w:rFonts w:ascii="XO Thames" w:hAnsi="XO Thames" w:cs="XO Thames" w:hint="default"/>
        <w:highlight w:val="whit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61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odyTextIndent">
    <w:name w:val="Body Text Indent"/>
    <w:basedOn w:val="Normal"/>
    <w:pPr>
      <w:spacing w:lineRule="auto" w:line="240" w:before="0" w:after="120"/>
      <w:ind w:hanging="0" w:start="283"/>
      <w:jc w:val="start"/>
    </w:pPr>
    <w:rPr>
      <w:color w:val="auto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imes New Roman" w:cs="Times New Roman"/>
      <w:bCs/>
      <w:color w:val="auto"/>
      <w:spacing w:val="0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qFormat/>
    <w:pPr>
      <w:spacing w:before="0" w:after="0"/>
      <w:ind w:hanging="0" w:start="720"/>
      <w:contextualSpacing/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informatcionnie_tehnologii/" TargetMode="External"/><Relationship Id="rId3" Type="http://schemas.openxmlformats.org/officeDocument/2006/relationships/hyperlink" Target="https://pandia.ru/text/category/programmnoe_obespechenie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LibreOffice/25.8.0.4$Linux_X86_64 LibreOffice_project/48f00303701489684e67c38c28aff00cd5929e67</Application>
  <AppVersion>15.0000</AppVersion>
  <Pages>24</Pages>
  <Words>5386</Words>
  <Characters>35251</Characters>
  <CharactersWithSpaces>39479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2025-07-25T09:04:47Z</dcterms:created>
  <dc:creator/>
  <dc:description/>
  <dc:language>ru-RU</dc:language>
  <cp:lastModifiedBy/>
  <dcterms:modified xsi:type="dcterms:W3CDTF">2026-06-16T12:42:23Z</dcterms:modified>
  <cp:revision>1</cp:revision>
  <dc:subject/>
  <dc:title/>
</cp:coreProperties>
</file>