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header4.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sz w:val="24"/>
          <w:szCs w:val="24"/>
        </w:rPr>
      </w:pPr>
      <w:r>
        <w:rPr>
          <w:sz w:val="24"/>
          <w:szCs w:val="24"/>
        </w:rPr>
        <w:t>«УТВЕРЖДАЮ»</w:t>
      </w:r>
    </w:p>
    <w:p>
      <w:pPr>
        <w:pStyle w:val="Normal"/>
        <w:jc w:val="right"/>
        <w:rPr>
          <w:sz w:val="24"/>
          <w:szCs w:val="24"/>
        </w:rPr>
      </w:pPr>
      <w:r>
        <w:rPr>
          <w:sz w:val="24"/>
          <w:szCs w:val="24"/>
        </w:rPr>
        <w:t>Директор Камчатского филиала</w:t>
      </w:r>
    </w:p>
    <w:p>
      <w:pPr>
        <w:pStyle w:val="Normal"/>
        <w:jc w:val="right"/>
        <w:rPr>
          <w:sz w:val="24"/>
          <w:szCs w:val="24"/>
        </w:rPr>
      </w:pPr>
      <w:r>
        <w:rPr>
          <w:sz w:val="24"/>
          <w:szCs w:val="24"/>
        </w:rPr>
        <w:t>АО «ТК РусГидро»</w:t>
      </w:r>
    </w:p>
    <w:p>
      <w:pPr>
        <w:pStyle w:val="Normal"/>
        <w:keepNext w:val="true"/>
        <w:keepLines/>
        <w:jc w:val="right"/>
        <w:rPr>
          <w:sz w:val="26"/>
          <w:szCs w:val="26"/>
        </w:rPr>
      </w:pPr>
      <w:r>
        <w:rPr>
          <w:sz w:val="26"/>
          <w:szCs w:val="26"/>
        </w:rPr>
        <w:t>____________ / М.В. Нешев /</w:t>
      </w:r>
    </w:p>
    <w:p>
      <w:pPr>
        <w:pStyle w:val="Normal"/>
        <w:keepNext w:val="true"/>
        <w:keepLines/>
        <w:jc w:val="right"/>
        <w:rPr>
          <w:b/>
          <w:i/>
          <w:i/>
          <w:sz w:val="26"/>
          <w:szCs w:val="26"/>
        </w:rPr>
      </w:pPr>
      <w:r>
        <w:rPr>
          <w:b/>
          <w:i/>
          <w:sz w:val="26"/>
          <w:szCs w:val="26"/>
        </w:rPr>
      </w:r>
    </w:p>
    <w:p>
      <w:pPr>
        <w:pStyle w:val="Normal"/>
        <w:keepNext w:val="true"/>
        <w:keepLines/>
        <w:jc w:val="right"/>
        <w:rPr>
          <w:sz w:val="26"/>
          <w:szCs w:val="26"/>
        </w:rPr>
      </w:pPr>
      <w:r>
        <w:rPr>
          <w:sz w:val="24"/>
          <w:szCs w:val="24"/>
        </w:rPr>
        <w:t>«____» ___________ 2026г.</w:t>
      </w:r>
    </w:p>
    <w:p>
      <w:pPr>
        <w:pStyle w:val="Normal"/>
        <w:keepNext w:val="true"/>
        <w:keepLines/>
        <w:jc w:val="right"/>
        <w:rPr>
          <w:bCs/>
          <w:sz w:val="26"/>
          <w:szCs w:val="26"/>
        </w:rPr>
      </w:pPr>
      <w:r>
        <w:rPr>
          <w:bCs/>
          <w:sz w:val="26"/>
          <w:szCs w:val="26"/>
        </w:rPr>
      </w:r>
    </w:p>
    <w:p>
      <w:pPr>
        <w:pStyle w:val="Normal"/>
        <w:keepNext w:val="true"/>
        <w:keepLines/>
        <w:jc w:val="right"/>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 оказание услуг</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szCs w:val="24"/>
        </w:rPr>
      </w:pPr>
      <w:r>
        <w:rPr>
          <w:rFonts w:eastAsia="Calibri"/>
          <w:szCs w:val="24"/>
        </w:rPr>
        <w:t>ОКПД 2: 86.10.19.000 Услуги по проведению периодического медицинского осмотра в с. Усть-Большерецк для нужд Камчатского филиала АО "ТК РусГидро"</w:t>
      </w:r>
    </w:p>
    <w:p>
      <w:pPr>
        <w:pStyle w:val="Normal"/>
        <w:keepNext w:val="true"/>
        <w:keepLines/>
        <w:jc w:val="center"/>
        <w:rPr>
          <w:rFonts w:eastAsia="Calibri"/>
          <w:b/>
          <w:i/>
          <w:i/>
          <w:sz w:val="26"/>
          <w:szCs w:val="26"/>
        </w:rPr>
      </w:pPr>
      <w:r>
        <w:rPr>
          <w:rFonts w:eastAsia="Calibri"/>
          <w:b/>
          <w:i/>
          <w:sz w:val="26"/>
          <w:szCs w:val="26"/>
        </w:rPr>
      </w:r>
    </w:p>
    <w:p>
      <w:pPr>
        <w:pStyle w:val="Normal"/>
        <w:jc w:val="center"/>
        <w:rPr>
          <w:rFonts w:eastAsia="Calibri"/>
          <w:b/>
          <w:i/>
          <w:i/>
          <w:sz w:val="26"/>
          <w:szCs w:val="26"/>
        </w:rPr>
      </w:pPr>
      <w:r>
        <w:rPr>
          <w:rFonts w:eastAsia="Calibri"/>
          <w:b/>
          <w:bCs w:val="false"/>
          <w:i/>
          <w:kern w:val="0"/>
          <w:sz w:val="26"/>
          <w:szCs w:val="26"/>
          <w:lang w:val="ru-RU" w:bidi="ar-SA"/>
        </w:rPr>
        <w:t xml:space="preserve">Лот № </w:t>
      </w:r>
      <w:r>
        <w:rPr>
          <w:rFonts w:eastAsia="Calibri"/>
          <w:b w:val="false"/>
          <w:bCs w:val="false"/>
          <w:i w:val="false"/>
          <w:strike w:val="false"/>
          <w:dstrike w:val="false"/>
          <w:outline w:val="false"/>
          <w:shadow w:val="false"/>
          <w:kern w:val="0"/>
          <w:sz w:val="28"/>
          <w:szCs w:val="28"/>
          <w:u w:val="none"/>
          <w:em w:val="none"/>
          <w:lang w:val="ru-RU" w:bidi="ar-SA"/>
        </w:rPr>
        <w:t>2077-ЭКСП ПРОД-202</w:t>
      </w:r>
      <w:r>
        <w:rPr>
          <w:rFonts w:eastAsia="Calibri"/>
          <w:b w:val="false"/>
          <w:bCs w:val="false"/>
          <w:i w:val="false"/>
          <w:strike w:val="false"/>
          <w:dstrike w:val="false"/>
          <w:outline w:val="false"/>
          <w:shadow w:val="false"/>
          <w:kern w:val="0"/>
          <w:sz w:val="28"/>
          <w:szCs w:val="28"/>
          <w:u w:val="none"/>
          <w:em w:val="none"/>
          <w:lang w:val="ru-RU" w:bidi="ar-SA"/>
        </w:rPr>
        <w:t>7</w:t>
      </w:r>
      <w:r>
        <w:rPr>
          <w:rFonts w:eastAsia="Calibri"/>
          <w:b w:val="false"/>
          <w:bCs w:val="false"/>
          <w:i w:val="false"/>
          <w:strike w:val="false"/>
          <w:dstrike w:val="false"/>
          <w:outline w:val="false"/>
          <w:shadow w:val="false"/>
          <w:kern w:val="0"/>
          <w:sz w:val="28"/>
          <w:szCs w:val="28"/>
          <w:u w:val="none"/>
          <w:em w:val="none"/>
          <w:lang w:val="ru-RU" w:bidi="ar-SA"/>
        </w:rPr>
        <w:t>-ТК-КФ</w:t>
      </w:r>
    </w:p>
    <w:p>
      <w:pPr>
        <w:pStyle w:val="Normal"/>
        <w:keepNext w:val="true"/>
        <w:keepLines/>
        <w:jc w:val="both"/>
        <w:rPr>
          <w:sz w:val="26"/>
          <w:szCs w:val="26"/>
        </w:rPr>
      </w:pPr>
      <w:r>
        <w:rPr>
          <w:sz w:val="26"/>
          <w:szCs w:val="26"/>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p>
      <w:pPr>
        <w:pStyle w:val="TOC1"/>
        <w:tabs>
          <w:tab w:val="clear" w:pos="708"/>
          <w:tab w:val="left" w:pos="560" w:leader="none"/>
          <w:tab w:val="right" w:pos="9911" w:leader="dot"/>
        </w:tabs>
        <w:spacing w:before="0" w:after="0"/>
        <w:rPr>
          <w:b w:val="false"/>
        </w:rPr>
      </w:pPr>
      <w:r>
        <w:rPr/>
        <w:t>1.</w:t>
        <w:tab/>
        <w:t>Общие сведения</w:t>
      </w:r>
      <w:r>
        <w:rPr>
          <w:b w:val="false"/>
        </w:rPr>
        <w:tab/>
        <w:t>4</w:t>
      </w:r>
    </w:p>
    <w:p>
      <w:pPr>
        <w:pStyle w:val="TOC1"/>
        <w:tabs>
          <w:tab w:val="clear" w:pos="708"/>
          <w:tab w:val="left" w:pos="560" w:leader="none"/>
          <w:tab w:val="right" w:pos="9911" w:leader="dot"/>
        </w:tabs>
        <w:spacing w:before="0" w:after="0"/>
        <w:rPr>
          <w:b w:val="false"/>
        </w:rPr>
      </w:pPr>
      <w:r>
        <w:rPr>
          <w:b w:val="false"/>
        </w:rPr>
        <w:t>1.1.</w:t>
        <w:tab/>
        <w:t>Обозначения и сокращения</w:t>
        <w:tab/>
        <w:t>4</w:t>
      </w:r>
    </w:p>
    <w:p>
      <w:pPr>
        <w:pStyle w:val="TOC1"/>
        <w:tabs>
          <w:tab w:val="clear" w:pos="708"/>
          <w:tab w:val="left" w:pos="560" w:leader="none"/>
          <w:tab w:val="right" w:pos="9911" w:leader="dot"/>
        </w:tabs>
        <w:spacing w:before="0" w:after="0"/>
        <w:rPr>
          <w:b w:val="false"/>
        </w:rPr>
      </w:pPr>
      <w:r>
        <w:rPr>
          <w:b w:val="false"/>
        </w:rPr>
        <w:t>1.2.</w:t>
        <w:tab/>
        <w:t>Наименование закупаемой продукции</w:t>
        <w:tab/>
        <w:t>5</w:t>
      </w:r>
    </w:p>
    <w:p>
      <w:pPr>
        <w:pStyle w:val="TOC1"/>
        <w:tabs>
          <w:tab w:val="clear" w:pos="708"/>
          <w:tab w:val="left" w:pos="560" w:leader="none"/>
          <w:tab w:val="right" w:pos="9911" w:leader="dot"/>
        </w:tabs>
        <w:spacing w:before="0" w:after="0"/>
        <w:rPr>
          <w:b w:val="false"/>
        </w:rPr>
      </w:pPr>
      <w:r>
        <w:rPr>
          <w:b w:val="false"/>
        </w:rPr>
        <w:t>1.3.</w:t>
        <w:tab/>
        <w:t>Цель оказания услуг</w:t>
        <w:tab/>
        <w:t>5</w:t>
      </w:r>
    </w:p>
    <w:p>
      <w:pPr>
        <w:pStyle w:val="TOC1"/>
        <w:tabs>
          <w:tab w:val="clear" w:pos="708"/>
          <w:tab w:val="left" w:pos="560" w:leader="none"/>
          <w:tab w:val="right" w:pos="9911" w:leader="dot"/>
        </w:tabs>
        <w:spacing w:before="0" w:after="0"/>
        <w:rPr>
          <w:b w:val="false"/>
        </w:rPr>
      </w:pPr>
      <w:r>
        <w:rPr>
          <w:b w:val="false"/>
        </w:rPr>
        <w:t>1.4.</w:t>
        <w:tab/>
        <w:t>Существующее положение</w:t>
        <w:tab/>
        <w:t>5</w:t>
      </w:r>
    </w:p>
    <w:p>
      <w:pPr>
        <w:pStyle w:val="TOC1"/>
        <w:tabs>
          <w:tab w:val="clear" w:pos="708"/>
          <w:tab w:val="left" w:pos="560" w:leader="none"/>
          <w:tab w:val="right" w:pos="9911" w:leader="dot"/>
        </w:tabs>
        <w:spacing w:before="0" w:after="0"/>
        <w:rPr>
          <w:b w:val="false"/>
        </w:rPr>
      </w:pPr>
      <w:r>
        <w:rPr/>
        <w:t>Таблица 1. Перечень объектов заказчика</w:t>
      </w:r>
      <w:r>
        <w:rPr>
          <w:b w:val="false"/>
        </w:rPr>
        <w:tab/>
        <w:t>5</w:t>
      </w:r>
    </w:p>
    <w:p>
      <w:pPr>
        <w:pStyle w:val="TOC1"/>
        <w:tabs>
          <w:tab w:val="clear" w:pos="708"/>
          <w:tab w:val="left" w:pos="560" w:leader="none"/>
          <w:tab w:val="right" w:pos="9911" w:leader="dot"/>
        </w:tabs>
        <w:spacing w:before="0" w:after="0"/>
        <w:rPr>
          <w:b w:val="false"/>
        </w:rPr>
      </w:pPr>
      <w:r>
        <w:rPr/>
        <w:t>2.</w:t>
        <w:tab/>
        <w:t>Требования к продукции</w:t>
      </w:r>
      <w:r>
        <w:rPr>
          <w:b w:val="false"/>
        </w:rPr>
        <w:tab/>
        <w:t>5</w:t>
      </w:r>
    </w:p>
    <w:p>
      <w:pPr>
        <w:pStyle w:val="TOC1"/>
        <w:tabs>
          <w:tab w:val="clear" w:pos="708"/>
          <w:tab w:val="left" w:pos="560" w:leader="none"/>
          <w:tab w:val="right" w:pos="9911" w:leader="dot"/>
        </w:tabs>
        <w:spacing w:before="0" w:after="0"/>
        <w:rPr>
          <w:b w:val="false"/>
        </w:rPr>
      </w:pPr>
      <w:r>
        <w:rPr>
          <w:b w:val="false"/>
        </w:rPr>
        <w:t>2.1.</w:t>
        <w:tab/>
        <w:t>Требования к объемам и срокам оказания услуг</w:t>
        <w:tab/>
        <w:t>5</w:t>
      </w:r>
    </w:p>
    <w:p>
      <w:pPr>
        <w:pStyle w:val="TOC1"/>
        <w:tabs>
          <w:tab w:val="clear" w:pos="708"/>
          <w:tab w:val="left" w:pos="560" w:leader="none"/>
          <w:tab w:val="right" w:pos="9911" w:leader="dot"/>
        </w:tabs>
        <w:spacing w:before="0" w:after="0"/>
        <w:rPr>
          <w:b w:val="false"/>
        </w:rPr>
      </w:pPr>
      <w:r>
        <w:rPr>
          <w:b w:val="false"/>
        </w:rPr>
        <w:t>2.1.1.</w:t>
        <w:tab/>
        <w:t>Требования к перечню и объему услуг</w:t>
        <w:tab/>
        <w:t>5</w:t>
      </w:r>
    </w:p>
    <w:p>
      <w:pPr>
        <w:pStyle w:val="TOC1"/>
        <w:tabs>
          <w:tab w:val="clear" w:pos="708"/>
          <w:tab w:val="left" w:pos="560" w:leader="none"/>
          <w:tab w:val="right" w:pos="9911" w:leader="dot"/>
        </w:tabs>
        <w:spacing w:before="0" w:after="0"/>
        <w:rPr>
          <w:b w:val="false"/>
        </w:rPr>
      </w:pPr>
      <w:r>
        <w:rPr/>
        <w:t>Таблица 2. Перечень и объем оказываемых услуг</w:t>
      </w:r>
      <w:r>
        <w:rPr>
          <w:b w:val="false"/>
        </w:rPr>
        <w:tab/>
        <w:t>5</w:t>
      </w:r>
    </w:p>
    <w:p>
      <w:pPr>
        <w:pStyle w:val="TOC1"/>
        <w:tabs>
          <w:tab w:val="clear" w:pos="708"/>
          <w:tab w:val="left" w:pos="560" w:leader="none"/>
          <w:tab w:val="right" w:pos="9911" w:leader="dot"/>
        </w:tabs>
        <w:spacing w:before="0" w:after="0"/>
        <w:rPr>
          <w:b w:val="false"/>
        </w:rPr>
      </w:pPr>
      <w:r>
        <w:rPr>
          <w:b w:val="false"/>
        </w:rPr>
        <w:t>2.1.2.</w:t>
        <w:tab/>
        <w:t>Требования к срокам оказания услуг</w:t>
        <w:tab/>
        <w:t>6</w:t>
      </w:r>
    </w:p>
    <w:p>
      <w:pPr>
        <w:pStyle w:val="TOC1"/>
        <w:tabs>
          <w:tab w:val="clear" w:pos="708"/>
          <w:tab w:val="left" w:pos="560" w:leader="none"/>
          <w:tab w:val="right" w:pos="9911" w:leader="dot"/>
        </w:tabs>
        <w:spacing w:before="0" w:after="0"/>
        <w:rPr>
          <w:b w:val="false"/>
        </w:rPr>
      </w:pPr>
      <w:r>
        <w:rPr/>
        <w:t>Таблица 3. Требования к срокам оказания услуг</w:t>
      </w:r>
      <w:r>
        <w:rPr>
          <w:b w:val="false"/>
        </w:rPr>
        <w:tab/>
        <w:t>6</w:t>
      </w:r>
    </w:p>
    <w:p>
      <w:pPr>
        <w:pStyle w:val="TOC1"/>
        <w:tabs>
          <w:tab w:val="clear" w:pos="708"/>
          <w:tab w:val="left" w:pos="560" w:leader="none"/>
          <w:tab w:val="right" w:pos="9911" w:leader="dot"/>
        </w:tabs>
        <w:spacing w:before="0" w:after="0"/>
        <w:rPr>
          <w:b w:val="false"/>
        </w:rPr>
      </w:pPr>
      <w:r>
        <w:rPr>
          <w:b w:val="false"/>
        </w:rPr>
        <w:t>2.2.</w:t>
        <w:tab/>
        <w:t>Требования к качеству продукции</w:t>
        <w:tab/>
        <w:t>6</w:t>
      </w:r>
    </w:p>
    <w:p>
      <w:pPr>
        <w:pStyle w:val="TOC1"/>
        <w:tabs>
          <w:tab w:val="clear" w:pos="708"/>
          <w:tab w:val="left" w:pos="560" w:leader="none"/>
          <w:tab w:val="right" w:pos="9911" w:leader="dot"/>
        </w:tabs>
        <w:spacing w:before="0" w:after="0"/>
        <w:rPr/>
      </w:pPr>
      <w:r>
        <w:rPr/>
        <w:t>Таблица 4. Требования к качеству продукции</w:t>
        <w:tab/>
        <w:t>7</w:t>
      </w:r>
    </w:p>
    <w:p>
      <w:pPr>
        <w:pStyle w:val="TOC1"/>
        <w:tabs>
          <w:tab w:val="clear" w:pos="708"/>
          <w:tab w:val="left" w:pos="560" w:leader="none"/>
          <w:tab w:val="right" w:pos="9911" w:leader="dot"/>
        </w:tabs>
        <w:spacing w:before="0" w:after="0"/>
        <w:rPr/>
      </w:pPr>
      <w:r>
        <w:rPr/>
        <w:t>3.</w:t>
        <w:tab/>
        <w:t>Требования к документации по ценообразованию на этапе закупки</w:t>
        <w:tab/>
        <w:t>10</w:t>
      </w:r>
    </w:p>
    <w:p>
      <w:pPr>
        <w:pStyle w:val="TOC1"/>
        <w:tabs>
          <w:tab w:val="clear" w:pos="708"/>
          <w:tab w:val="left" w:pos="560" w:leader="none"/>
          <w:tab w:val="right" w:pos="9911" w:leader="dot"/>
        </w:tabs>
        <w:spacing w:before="0" w:after="0"/>
        <w:rPr/>
      </w:pPr>
      <w:r>
        <w:rPr/>
        <w:t>4.</w:t>
        <w:tab/>
        <w:t>Требования к документации по ценообразованию на этапе заключения (исполнения) договора</w:t>
        <w:tab/>
        <w:t>11</w:t>
      </w:r>
    </w:p>
    <w:p>
      <w:pPr>
        <w:pStyle w:val="TOC1"/>
        <w:tabs>
          <w:tab w:val="clear" w:pos="708"/>
          <w:tab w:val="left" w:pos="560" w:leader="none"/>
          <w:tab w:val="right" w:pos="9911" w:leader="dot"/>
        </w:tabs>
        <w:spacing w:before="0" w:after="0"/>
        <w:rPr/>
      </w:pPr>
      <w:r>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0" w:name="_Toc54643694"/>
      <w:r>
        <w:rPr>
          <w:lang w:val="ru-RU"/>
        </w:rPr>
        <w:t>Общие сведения</w:t>
      </w:r>
      <w:bookmarkEnd w:id="0"/>
    </w:p>
    <w:p>
      <w:pPr>
        <w:pStyle w:val="Heading4"/>
        <w:numPr>
          <w:ilvl w:val="1"/>
          <w:numId w:val="3"/>
        </w:numPr>
        <w:rPr/>
      </w:pPr>
      <w:bookmarkStart w:id="1" w:name="_Toc46743505"/>
      <w:bookmarkStart w:id="2" w:name="_Toc54643695"/>
      <w:r>
        <w:rPr/>
        <w:t>Обозначения и сокращения</w:t>
      </w:r>
      <w:bookmarkEnd w:id="1"/>
      <w:bookmarkEnd w:id="2"/>
    </w:p>
    <w:p>
      <w:pPr>
        <w:pStyle w:val="Normal"/>
        <w:rPr>
          <w:rStyle w:val="Style8"/>
          <w:b w:val="false"/>
          <w:bCs/>
          <w:iCs/>
          <w:sz w:val="26"/>
          <w:szCs w:val="26"/>
        </w:rPr>
      </w:pPr>
      <w:r>
        <w:rPr>
          <w:b w:val="false"/>
          <w:bCs/>
          <w:iCs/>
          <w:sz w:val="26"/>
          <w:szCs w:val="26"/>
        </w:rPr>
      </w:r>
    </w:p>
    <w:tbl>
      <w:tblPr>
        <w:tblW w:w="9783"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120"/>
              <w:jc w:val="both"/>
              <w:rPr>
                <w:sz w:val="24"/>
                <w:szCs w:val="24"/>
              </w:rPr>
            </w:pPr>
            <w:r>
              <w:rPr>
                <w:rStyle w:val="Style8"/>
                <w:b w:val="false"/>
                <w:bCs/>
                <w:i w:val="false"/>
                <w:sz w:val="24"/>
                <w:szCs w:val="24"/>
                <w:shd w:fill="auto" w:val="clear"/>
              </w:rPr>
              <w:t>НПА</w:t>
            </w:r>
          </w:p>
        </w:tc>
        <w:tc>
          <w:tcPr>
            <w:tcW w:w="79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120"/>
              <w:jc w:val="both"/>
              <w:rPr>
                <w:sz w:val="24"/>
                <w:szCs w:val="24"/>
              </w:rPr>
            </w:pPr>
            <w:r>
              <w:rPr>
                <w:rStyle w:val="Style8"/>
                <w:b w:val="false"/>
                <w:bCs/>
                <w:i w:val="false"/>
                <w:sz w:val="24"/>
                <w:szCs w:val="24"/>
                <w:shd w:fill="auto" w:val="clear"/>
              </w:rPr>
              <w:t>Нормативно-правовой акт</w:t>
            </w:r>
          </w:p>
        </w:tc>
      </w:tr>
      <w:tr>
        <w:trPr>
          <w:cantSplit w:val="true"/>
        </w:trPr>
        <w:tc>
          <w:tcPr>
            <w:tcW w:w="1785"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Приказ Минздрава России от 28.01.2021 N 29н</w:t>
            </w:r>
          </w:p>
        </w:tc>
        <w:tc>
          <w:tcPr>
            <w:tcW w:w="7997"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Приказ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trPr>
          <w:cantSplit w:val="true"/>
        </w:trPr>
        <w:tc>
          <w:tcPr>
            <w:tcW w:w="1785"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Постановление Правительства РФ от 01.06.2021 №852</w:t>
            </w:r>
          </w:p>
        </w:tc>
        <w:tc>
          <w:tcPr>
            <w:tcW w:w="7997"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Постановление Правительства РФ от 01.06.2021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 действующей редакции)</w:t>
            </w:r>
          </w:p>
        </w:tc>
      </w:tr>
    </w:tbl>
    <w:p>
      <w:pPr>
        <w:pStyle w:val="Normal"/>
        <w:keepNext w:val="true"/>
        <w:keepLines/>
        <w:jc w:val="both"/>
        <w:rPr>
          <w:sz w:val="24"/>
          <w:szCs w:val="24"/>
        </w:rPr>
      </w:pPr>
      <w:r>
        <w:rPr>
          <w:sz w:val="24"/>
          <w:szCs w:val="24"/>
        </w:rPr>
      </w:r>
    </w:p>
    <w:p>
      <w:pPr>
        <w:pStyle w:val="Heading4"/>
        <w:numPr>
          <w:ilvl w:val="1"/>
          <w:numId w:val="3"/>
        </w:numPr>
        <w:rPr/>
      </w:pPr>
      <w:bookmarkStart w:id="3" w:name="_Toc54643696"/>
      <w:bookmarkStart w:id="4" w:name="_Toc46743506"/>
      <w:r>
        <w:rPr/>
        <w:t>Наименование закупаемой продукции</w:t>
      </w:r>
      <w:bookmarkEnd w:id="3"/>
      <w:bookmarkEnd w:id="4"/>
    </w:p>
    <w:p>
      <w:pPr>
        <w:pStyle w:val="Normal"/>
        <w:widowControl w:val="false"/>
        <w:tabs>
          <w:tab w:val="clear" w:pos="708"/>
          <w:tab w:val="left" w:pos="426" w:leader="none"/>
        </w:tabs>
        <w:spacing w:before="120" w:after="120"/>
        <w:rPr>
          <w:rFonts w:eastAsia="Calibri"/>
          <w:b/>
          <w:bCs/>
          <w:sz w:val="24"/>
          <w:szCs w:val="24"/>
          <w:lang w:eastAsia="x-none"/>
        </w:rPr>
      </w:pPr>
      <w:r>
        <w:rPr>
          <w:rFonts w:eastAsia="Calibri"/>
          <w:b w:val="false"/>
          <w:bCs w:val="false"/>
          <w:i w:val="false"/>
          <w:iCs w:val="false"/>
          <w:kern w:val="0"/>
          <w:sz w:val="24"/>
          <w:szCs w:val="24"/>
          <w:lang w:val="ru-RU" w:eastAsia="x-none" w:bidi="ar-SA"/>
        </w:rPr>
        <w:t>ОКПД 2: 86.10.19.000 Услуги по проведению периодического медицинского осмотра в с. Усть-Большерецк для нужд Камчатского филиала АО "ТК РусГидро"</w:t>
      </w:r>
      <w:r>
        <w:rPr>
          <w:rFonts w:eastAsia="Calibri"/>
          <w:sz w:val="24"/>
          <w:szCs w:val="24"/>
          <w:lang w:eastAsia="x-none"/>
        </w:rPr>
        <w:br/>
      </w:r>
    </w:p>
    <w:p>
      <w:pPr>
        <w:pStyle w:val="Normal"/>
        <w:widowControl w:val="false"/>
        <w:tabs>
          <w:tab w:val="clear" w:pos="708"/>
          <w:tab w:val="left" w:pos="426" w:leader="none"/>
        </w:tabs>
        <w:spacing w:before="120" w:after="120"/>
        <w:rPr>
          <w:b/>
          <w:bCs/>
          <w:sz w:val="24"/>
          <w:szCs w:val="24"/>
        </w:rPr>
      </w:pPr>
      <w:r>
        <w:rPr>
          <w:rFonts w:eastAsia="Calibri"/>
          <w:b/>
          <w:bCs/>
          <w:sz w:val="24"/>
          <w:szCs w:val="24"/>
          <w:lang w:eastAsia="x-none"/>
        </w:rPr>
        <w:t>1.3. Цель оказания услуг</w:t>
      </w:r>
    </w:p>
    <w:p>
      <w:pPr>
        <w:pStyle w:val="Normal"/>
        <w:widowControl w:val="false"/>
        <w:tabs>
          <w:tab w:val="clear" w:pos="708"/>
          <w:tab w:val="left" w:pos="426" w:leader="none"/>
        </w:tabs>
        <w:spacing w:before="120" w:after="120"/>
        <w:jc w:val="both"/>
        <w:rPr>
          <w:rFonts w:eastAsia="Calibri"/>
          <w:sz w:val="24"/>
          <w:szCs w:val="24"/>
          <w:lang w:eastAsia="x-none"/>
        </w:rPr>
      </w:pPr>
      <w:r>
        <w:rPr>
          <w:rFonts w:eastAsia="Calibri"/>
          <w:sz w:val="24"/>
          <w:szCs w:val="24"/>
          <w:lang w:eastAsia="x-none"/>
        </w:rPr>
        <w:t>Оказание периодических медицинских осмотров Камчатского филиала АО «ТК РусГидро» по перечню работников, подлежащих прохождению медосмотра.</w:t>
      </w:r>
    </w:p>
    <w:p>
      <w:pPr>
        <w:pStyle w:val="Normal"/>
        <w:widowControl w:val="false"/>
        <w:tabs>
          <w:tab w:val="clear" w:pos="708"/>
          <w:tab w:val="left" w:pos="426" w:leader="none"/>
        </w:tabs>
        <w:spacing w:before="120" w:after="120"/>
        <w:jc w:val="both"/>
        <w:rPr>
          <w:b/>
          <w:bCs/>
        </w:rPr>
      </w:pPr>
      <w:r>
        <w:rPr>
          <w:rFonts w:eastAsia="Calibri"/>
          <w:b/>
          <w:bCs/>
          <w:sz w:val="24"/>
          <w:szCs w:val="24"/>
          <w:lang w:eastAsia="x-none"/>
        </w:rPr>
        <w:t>1.4. Существующее положение</w:t>
      </w:r>
    </w:p>
    <w:p>
      <w:pPr>
        <w:pStyle w:val="Heading1"/>
        <w:keepLines/>
        <w:tabs>
          <w:tab w:val="clear" w:pos="0"/>
        </w:tabs>
        <w:spacing w:before="240" w:after="60"/>
        <w:ind w:left="0" w:hanging="0"/>
        <w:rPr>
          <w:sz w:val="24"/>
          <w:szCs w:val="24"/>
          <w:lang w:val="ru-RU"/>
        </w:rPr>
      </w:pPr>
      <w:bookmarkStart w:id="5" w:name="_Toc54643699"/>
      <w:bookmarkStart w:id="6" w:name="_Toc46743507_Копия_1"/>
      <w:bookmarkEnd w:id="6"/>
      <w:r>
        <w:rPr>
          <w:sz w:val="24"/>
          <w:szCs w:val="24"/>
        </w:rPr>
        <w:t>Таблица 1</w:t>
      </w:r>
      <w:r>
        <w:rPr>
          <w:sz w:val="24"/>
          <w:szCs w:val="24"/>
          <w:lang w:val="ru-RU"/>
        </w:rPr>
        <w:t>.</w:t>
      </w:r>
      <w:r>
        <w:rPr>
          <w:sz w:val="24"/>
          <w:szCs w:val="24"/>
        </w:rPr>
        <w:t xml:space="preserve"> «</w:t>
      </w:r>
      <w:r>
        <w:rPr>
          <w:sz w:val="24"/>
          <w:szCs w:val="24"/>
          <w:lang w:val="ru-RU"/>
        </w:rPr>
        <w:t>Перечень объектов заказчика</w:t>
      </w:r>
      <w:bookmarkEnd w:id="5"/>
    </w:p>
    <w:tbl>
      <w:tblPr>
        <w:tblW w:w="991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817"/>
        <w:gridCol w:w="2836"/>
        <w:gridCol w:w="2152"/>
        <w:gridCol w:w="2129"/>
        <w:gridCol w:w="1984"/>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w:t>
            </w:r>
          </w:p>
          <w:p>
            <w:pPr>
              <w:pStyle w:val="Normal"/>
              <w:widowControl w:val="false"/>
              <w:rPr>
                <w:sz w:val="24"/>
                <w:szCs w:val="24"/>
              </w:rPr>
            </w:pPr>
            <w:r>
              <w:rPr>
                <w:sz w:val="24"/>
                <w:szCs w:val="24"/>
              </w:rPr>
              <w:t>п/п</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Наименование объекта</w:t>
            </w:r>
          </w:p>
          <w:p>
            <w:pPr>
              <w:pStyle w:val="Normal"/>
              <w:widowControl w:val="false"/>
              <w:jc w:val="center"/>
              <w:rPr>
                <w:sz w:val="24"/>
                <w:szCs w:val="24"/>
              </w:rPr>
            </w:pPr>
            <w:r>
              <w:rPr>
                <w:sz w:val="24"/>
                <w:szCs w:val="24"/>
              </w:rPr>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Расположение объекта </w:t>
              <w:br/>
            </w:r>
            <w:r>
              <w:rPr>
                <w:i/>
                <w:iCs/>
                <w:sz w:val="24"/>
                <w:szCs w:val="24"/>
              </w:rPr>
              <w:t>(место оказания услуг)</w:t>
            </w:r>
            <w:r>
              <w:rPr>
                <w:sz w:val="24"/>
                <w:szCs w:val="24"/>
              </w:rPr>
              <w:t xml:space="preserve"> </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Примечания</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21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5</w:t>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pPr>
            <w:r>
              <w:rPr/>
            </w:r>
          </w:p>
        </w:tc>
        <w:tc>
          <w:tcPr>
            <w:tcW w:w="28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rFonts w:eastAsia="Calibri"/>
                <w:sz w:val="24"/>
                <w:szCs w:val="24"/>
                <w:lang w:eastAsia="x-none"/>
              </w:rPr>
              <w:t>Периодические медицинские осмотры работников Камчатского филиала АО «ТК РусГидро»</w:t>
            </w:r>
          </w:p>
        </w:tc>
        <w:tc>
          <w:tcPr>
            <w:tcW w:w="21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t>По месту нахождения Исполнителя в с. Усть-Большерецк Камчатского края</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sz w:val="24"/>
                <w:szCs w:val="24"/>
              </w:rPr>
            </w:pPr>
            <w:r>
              <w:rPr>
                <w:iCs/>
                <w:sz w:val="24"/>
                <w:szCs w:val="24"/>
              </w:rPr>
              <w:t>нет</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t>нет</w:t>
            </w:r>
          </w:p>
        </w:tc>
      </w:tr>
    </w:tbl>
    <w:p>
      <w:pPr>
        <w:pStyle w:val="Heading4"/>
        <w:rPr/>
      </w:pPr>
      <w:r>
        <w:rPr/>
      </w:r>
      <w:bookmarkStart w:id="7" w:name="_Toc50125126"/>
      <w:bookmarkStart w:id="8" w:name="_Toc50125126"/>
      <w:bookmarkEnd w:id="8"/>
    </w:p>
    <w:p>
      <w:pPr>
        <w:pStyle w:val="Heading1"/>
        <w:keepLines/>
        <w:numPr>
          <w:ilvl w:val="0"/>
          <w:numId w:val="3"/>
        </w:numPr>
        <w:ind w:left="357" w:hanging="357"/>
        <w:jc w:val="center"/>
        <w:rPr>
          <w:iCs/>
          <w:caps/>
          <w:lang w:val="ru-RU"/>
        </w:rPr>
      </w:pPr>
      <w:bookmarkStart w:id="9" w:name="_Toc54643702"/>
      <w:bookmarkStart w:id="10" w:name="_Toc51339693"/>
      <w:r>
        <w:rPr>
          <w:iCs/>
          <w:lang w:val="ru-RU"/>
        </w:rPr>
        <w:t>Требования</w:t>
      </w:r>
      <w:r>
        <w:rPr>
          <w:iCs/>
        </w:rPr>
        <w:t xml:space="preserve"> к продукции</w:t>
      </w:r>
      <w:bookmarkEnd w:id="9"/>
      <w:bookmarkEnd w:id="10"/>
    </w:p>
    <w:p>
      <w:pPr>
        <w:pStyle w:val="Heading4"/>
        <w:numPr>
          <w:ilvl w:val="1"/>
          <w:numId w:val="3"/>
        </w:numPr>
        <w:ind w:left="0" w:hanging="0"/>
        <w:rPr/>
      </w:pPr>
      <w:bookmarkStart w:id="11" w:name="_Toc54643703"/>
      <w:r>
        <w:rPr/>
        <w:t xml:space="preserve">Требования к объемам и срокам </w:t>
      </w:r>
      <w:r>
        <w:rPr>
          <w:lang w:val="ru-RU"/>
        </w:rPr>
        <w:t>оказания услуг</w:t>
      </w:r>
      <w:bookmarkEnd w:id="11"/>
    </w:p>
    <w:p>
      <w:pPr>
        <w:pStyle w:val="Heading3"/>
        <w:numPr>
          <w:ilvl w:val="2"/>
          <w:numId w:val="3"/>
        </w:numPr>
        <w:ind w:left="0" w:hanging="0"/>
        <w:rPr/>
      </w:pPr>
      <w:bookmarkStart w:id="12" w:name="_Toc54643704"/>
      <w:r>
        <w:rPr>
          <w:lang w:val="ru-RU"/>
        </w:rPr>
        <w:t>Требования к перечню и объему услуг</w:t>
      </w:r>
      <w:bookmarkEnd w:id="12"/>
    </w:p>
    <w:p>
      <w:pPr>
        <w:pStyle w:val="Heading1"/>
        <w:keepLines/>
        <w:tabs>
          <w:tab w:val="clear" w:pos="0"/>
        </w:tabs>
        <w:spacing w:before="240" w:after="60"/>
        <w:ind w:left="0" w:hanging="0"/>
        <w:rPr>
          <w:sz w:val="24"/>
          <w:szCs w:val="24"/>
          <w:lang w:val="ru-RU"/>
        </w:rPr>
      </w:pPr>
      <w:bookmarkStart w:id="13" w:name="_Toc54643705"/>
      <w:bookmarkStart w:id="14" w:name="_Toc51339695"/>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14"/>
      <w:r>
        <w:rPr>
          <w:sz w:val="24"/>
          <w:szCs w:val="24"/>
          <w:lang w:val="ru-RU"/>
        </w:rPr>
        <w:t>и объем оказываемых услуг</w:t>
      </w:r>
      <w:bookmarkEnd w:id="13"/>
    </w:p>
    <w:tbl>
      <w:tblPr>
        <w:tblW w:w="9810"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849"/>
        <w:gridCol w:w="4849"/>
        <w:gridCol w:w="1995"/>
        <w:gridCol w:w="2116"/>
      </w:tblGrid>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4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услуг / этапа услуг</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Единица измерения</w:t>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r>
      <w:tr>
        <w:trPr/>
        <w:tc>
          <w:tcPr>
            <w:tcW w:w="84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rPr/>
            </w:pPr>
            <w:r>
              <w:rPr/>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Проведение периодического медицинского осмотра  согласно Приказа Минздрава России от 28.01.2021 N 29н.</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человек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5</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Оформление и выдача заключительного акта предусмотренного Приказом Минздрава России от 28.01.2021 N 29н.</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3.</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Оформление и выдача заключения  о состоянии здоровья на каждого работника  прошедшего периодический медосмотр.</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sz w:val="24"/>
                <w:szCs w:val="24"/>
              </w:rPr>
              <w:t>5</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4.</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x-none"/>
              </w:rPr>
            </w:pPr>
            <w:r>
              <w:rPr>
                <w:rFonts w:eastAsia="Calibri"/>
                <w:sz w:val="24"/>
                <w:szCs w:val="24"/>
                <w:lang w:eastAsia="x-none"/>
              </w:rPr>
              <w:t>Оформление и выдача паспорта здоровья на каждого  прошедшего периодический медосмотр.</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sz w:val="24"/>
                <w:szCs w:val="24"/>
              </w:rPr>
              <w:t>5</w:t>
            </w:r>
          </w:p>
        </w:tc>
      </w:tr>
    </w:tbl>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Heading3"/>
        <w:numPr>
          <w:ilvl w:val="2"/>
          <w:numId w:val="3"/>
        </w:numPr>
        <w:ind w:left="709" w:hanging="709"/>
        <w:rPr>
          <w:lang w:val="ru-RU"/>
        </w:rPr>
      </w:pPr>
      <w:bookmarkStart w:id="15" w:name="_Toc54643706"/>
      <w:bookmarkStart w:id="16" w:name="_Toc51339696"/>
      <w:r>
        <w:rPr>
          <w:lang w:val="ru-RU"/>
        </w:rPr>
        <w:t xml:space="preserve">Требования </w:t>
      </w:r>
      <w:bookmarkEnd w:id="16"/>
      <w:r>
        <w:rPr>
          <w:lang w:val="ru-RU"/>
        </w:rPr>
        <w:t>к срокам оказания услуг</w:t>
      </w:r>
      <w:bookmarkEnd w:id="15"/>
    </w:p>
    <w:p>
      <w:pPr>
        <w:pStyle w:val="Heading1"/>
        <w:keepLines/>
        <w:tabs>
          <w:tab w:val="clear" w:pos="0"/>
        </w:tabs>
        <w:spacing w:before="240" w:after="60"/>
        <w:ind w:left="0" w:hanging="0"/>
        <w:rPr>
          <w:sz w:val="24"/>
          <w:szCs w:val="24"/>
          <w:lang w:val="ru-RU"/>
        </w:rPr>
      </w:pPr>
      <w:bookmarkStart w:id="17" w:name="_Toc54643707"/>
      <w:bookmarkStart w:id="18" w:name="_Toc51339697"/>
      <w:bookmarkStart w:id="19" w:name="_Toc50125127"/>
      <w:bookmarkStart w:id="20" w:name="_Toc50125126_Копия_1"/>
      <w:bookmarkEnd w:id="20"/>
      <w:r>
        <w:rPr>
          <w:sz w:val="24"/>
          <w:szCs w:val="24"/>
        </w:rPr>
        <w:t xml:space="preserve">Таблица </w:t>
      </w:r>
      <w:r>
        <w:rPr>
          <w:sz w:val="24"/>
          <w:szCs w:val="24"/>
          <w:lang w:val="ru-RU"/>
        </w:rPr>
        <w:t>3</w:t>
      </w:r>
      <w:r>
        <w:rPr>
          <w:sz w:val="24"/>
          <w:szCs w:val="24"/>
        </w:rPr>
        <w:t xml:space="preserve">. </w:t>
      </w:r>
      <w:bookmarkStart w:id="21" w:name="_Hlk50465284"/>
      <w:r>
        <w:rPr>
          <w:sz w:val="24"/>
          <w:szCs w:val="24"/>
        </w:rPr>
        <w:t xml:space="preserve">Требования </w:t>
      </w:r>
      <w:r>
        <w:rPr>
          <w:sz w:val="24"/>
          <w:szCs w:val="24"/>
          <w:lang w:val="ru-RU"/>
        </w:rPr>
        <w:t>к</w:t>
      </w:r>
      <w:r>
        <w:rPr>
          <w:sz w:val="24"/>
          <w:szCs w:val="24"/>
        </w:rPr>
        <w:t xml:space="preserve"> срокам </w:t>
      </w:r>
      <w:bookmarkEnd w:id="18"/>
      <w:bookmarkEnd w:id="19"/>
      <w:bookmarkEnd w:id="21"/>
      <w:r>
        <w:rPr>
          <w:sz w:val="24"/>
          <w:szCs w:val="24"/>
          <w:lang w:val="ru-RU"/>
        </w:rPr>
        <w:t>оказания услуг</w:t>
      </w:r>
      <w:bookmarkEnd w:id="17"/>
    </w:p>
    <w:tbl>
      <w:tblPr>
        <w:tblW w:w="977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134"/>
        <w:gridCol w:w="2546"/>
        <w:gridCol w:w="2988"/>
        <w:gridCol w:w="3107"/>
      </w:tblGrid>
      <w:tr>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услуг/ этапа услуг</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оказания услуг/ этапа услуг</w:t>
            </w:r>
          </w:p>
        </w:tc>
        <w:tc>
          <w:tcPr>
            <w:tcW w:w="3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оказания услуг / этапа услуг</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88"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3107"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bookmarkStart w:id="22" w:name="_Toc46743510"/>
            <w:r>
              <w:rPr>
                <w:b/>
                <w:sz w:val="24"/>
                <w:szCs w:val="24"/>
              </w:rPr>
              <w:t>4</w:t>
            </w:r>
            <w:bookmarkEnd w:id="22"/>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Проведение периодического медицинского осмотра работников Камчатского филиала АО «ТК РусГидро»</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sz w:val="24"/>
                <w:szCs w:val="24"/>
              </w:rPr>
            </w:pPr>
            <w:r>
              <w:rPr>
                <w:sz w:val="24"/>
                <w:szCs w:val="24"/>
              </w:rPr>
            </w:r>
          </w:p>
          <w:p>
            <w:pPr>
              <w:pStyle w:val="Normal"/>
              <w:widowControl w:val="false"/>
              <w:jc w:val="left"/>
              <w:rPr/>
            </w:pPr>
            <w:r>
              <w:rPr>
                <w:sz w:val="24"/>
                <w:szCs w:val="24"/>
              </w:rPr>
              <w:t>С даты заключения договора</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 xml:space="preserve">До </w:t>
            </w:r>
            <w:r>
              <w:rPr>
                <w:color w:val="000000" w:themeColor="text1"/>
                <w:sz w:val="24"/>
                <w:szCs w:val="24"/>
              </w:rPr>
              <w:t>31</w:t>
            </w:r>
            <w:r>
              <w:rPr>
                <w:color w:val="000000" w:themeColor="text1"/>
                <w:sz w:val="24"/>
                <w:szCs w:val="24"/>
              </w:rPr>
              <w:t>.</w:t>
            </w:r>
            <w:r>
              <w:rPr>
                <w:color w:val="000000" w:themeColor="text1"/>
                <w:sz w:val="24"/>
                <w:szCs w:val="24"/>
              </w:rPr>
              <w:t>07</w:t>
            </w:r>
            <w:r>
              <w:rPr>
                <w:color w:val="000000" w:themeColor="text1"/>
                <w:sz w:val="24"/>
                <w:szCs w:val="24"/>
              </w:rPr>
              <w:t>.202</w:t>
            </w:r>
            <w:r>
              <w:rPr>
                <w:color w:val="000000" w:themeColor="text1"/>
                <w:sz w:val="24"/>
                <w:szCs w:val="24"/>
              </w:rPr>
              <w:t>7</w:t>
            </w:r>
            <w:r>
              <w:rPr>
                <w:color w:val="000000" w:themeColor="text1"/>
                <w:sz w:val="24"/>
                <w:szCs w:val="24"/>
              </w:rPr>
              <w:t xml:space="preserve"> года</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eastAsia="Calibri"/>
                <w:sz w:val="24"/>
                <w:szCs w:val="24"/>
                <w:lang w:eastAsia="x-none"/>
              </w:rPr>
              <w:t>Оформление и выдача заключительного акта предусмотренного Приказом Минздрава России от 28.01.2021 N 29н</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sz w:val="24"/>
                <w:szCs w:val="24"/>
              </w:rPr>
              <w:t>С даты заключения договор</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lang w:val="en-US"/>
              </w:rPr>
              <w:t xml:space="preserve">До </w:t>
            </w:r>
            <w:r>
              <w:rPr>
                <w:color w:val="000000" w:themeColor="text1"/>
                <w:sz w:val="24"/>
                <w:szCs w:val="24"/>
                <w:lang w:val="en-US"/>
              </w:rPr>
              <w:t>31</w:t>
            </w:r>
            <w:r>
              <w:rPr>
                <w:color w:val="000000" w:themeColor="text1"/>
                <w:sz w:val="24"/>
                <w:szCs w:val="24"/>
                <w:lang w:val="en-US"/>
              </w:rPr>
              <w:t>.</w:t>
            </w:r>
            <w:r>
              <w:rPr>
                <w:color w:val="000000" w:themeColor="text1"/>
                <w:sz w:val="24"/>
                <w:szCs w:val="24"/>
                <w:lang w:val="en-US"/>
              </w:rPr>
              <w:t>07</w:t>
            </w:r>
            <w:r>
              <w:rPr>
                <w:color w:val="000000" w:themeColor="text1"/>
                <w:sz w:val="24"/>
                <w:szCs w:val="24"/>
                <w:lang w:val="en-US"/>
              </w:rPr>
              <w:t>.202</w:t>
            </w:r>
            <w:r>
              <w:rPr>
                <w:color w:val="000000" w:themeColor="text1"/>
                <w:sz w:val="24"/>
                <w:szCs w:val="24"/>
                <w:lang w:val="en-US"/>
              </w:rPr>
              <w:t>7</w:t>
            </w:r>
            <w:r>
              <w:rPr>
                <w:color w:val="000000" w:themeColor="text1"/>
                <w:sz w:val="24"/>
                <w:szCs w:val="24"/>
                <w:lang w:val="en-US"/>
              </w:rPr>
              <w:t xml:space="preserve"> года</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3.</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eastAsia="Calibri"/>
                <w:sz w:val="24"/>
                <w:szCs w:val="24"/>
                <w:lang w:eastAsia="x-none"/>
              </w:rPr>
              <w:t>Оформление и выдача заключения  о состоянии здоровья на каждого работника Камчатского филиала АО «ТК РусГидро», прошедшего периодический медосмотр.</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sz w:val="24"/>
                <w:szCs w:val="24"/>
              </w:rPr>
              <w:t>С даты заключения договор</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 xml:space="preserve">До </w:t>
            </w:r>
            <w:r>
              <w:rPr>
                <w:color w:val="000000" w:themeColor="text1"/>
                <w:sz w:val="24"/>
                <w:szCs w:val="24"/>
              </w:rPr>
              <w:t>31</w:t>
            </w:r>
            <w:r>
              <w:rPr>
                <w:color w:val="000000" w:themeColor="text1"/>
                <w:sz w:val="24"/>
                <w:szCs w:val="24"/>
              </w:rPr>
              <w:t>.</w:t>
            </w:r>
            <w:r>
              <w:rPr>
                <w:color w:val="000000" w:themeColor="text1"/>
                <w:sz w:val="24"/>
                <w:szCs w:val="24"/>
              </w:rPr>
              <w:t>07</w:t>
            </w:r>
            <w:r>
              <w:rPr>
                <w:color w:val="000000" w:themeColor="text1"/>
                <w:sz w:val="24"/>
                <w:szCs w:val="24"/>
              </w:rPr>
              <w:t>.202</w:t>
            </w:r>
            <w:r>
              <w:rPr>
                <w:color w:val="000000" w:themeColor="text1"/>
                <w:sz w:val="24"/>
                <w:szCs w:val="24"/>
              </w:rPr>
              <w:t>7</w:t>
            </w:r>
            <w:r>
              <w:rPr>
                <w:color w:val="000000" w:themeColor="text1"/>
                <w:sz w:val="24"/>
                <w:szCs w:val="24"/>
              </w:rPr>
              <w:t xml:space="preserve"> года</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pPr>
      <w:bookmarkStart w:id="23" w:name="_Toc54643709"/>
      <w:bookmarkStart w:id="24" w:name="_Toc51339698"/>
      <w:bookmarkStart w:id="25" w:name="_Toc54643708"/>
      <w:bookmarkStart w:id="26" w:name="_Toc46743511"/>
      <w:r>
        <w:rPr/>
        <w:t xml:space="preserve">Требования к </w:t>
      </w:r>
      <w:bookmarkEnd w:id="26"/>
      <w:r>
        <w:rPr>
          <w:lang w:val="ru-RU"/>
        </w:rPr>
        <w:t xml:space="preserve">качеству </w:t>
      </w:r>
      <w:bookmarkEnd w:id="25"/>
      <w:r>
        <w:rPr>
          <w:lang w:val="ru-RU"/>
        </w:rPr>
        <w:t>продукции</w:t>
      </w:r>
    </w:p>
    <w:p>
      <w:pPr>
        <w:pStyle w:val="Heading1"/>
        <w:keepLines/>
        <w:tabs>
          <w:tab w:val="clear" w:pos="0"/>
        </w:tabs>
        <w:spacing w:before="240" w:after="60"/>
        <w:ind w:left="0" w:hanging="0"/>
        <w:rPr>
          <w:rStyle w:val="Style8"/>
          <w:b/>
          <w:i w:val="false"/>
          <w:i w:val="false"/>
          <w:sz w:val="24"/>
          <w:szCs w:val="24"/>
          <w:shd w:fill="auto" w:val="clear"/>
        </w:rPr>
      </w:pPr>
      <w:r>
        <w:rPr>
          <w:sz w:val="24"/>
          <w:szCs w:val="24"/>
        </w:rPr>
        <w:t>Таблица </w:t>
      </w:r>
      <w:r>
        <w:rPr>
          <w:sz w:val="24"/>
          <w:szCs w:val="24"/>
          <w:lang w:val="ru-RU"/>
        </w:rPr>
        <w:t>4</w:t>
      </w:r>
      <w:r>
        <w:rPr>
          <w:sz w:val="24"/>
          <w:szCs w:val="24"/>
        </w:rPr>
        <w:t xml:space="preserve">. Требования к </w:t>
      </w:r>
      <w:bookmarkEnd w:id="24"/>
      <w:r>
        <w:rPr>
          <w:sz w:val="24"/>
          <w:szCs w:val="24"/>
          <w:lang w:val="ru-RU"/>
        </w:rPr>
        <w:t xml:space="preserve">качеству </w:t>
      </w:r>
      <w:bookmarkEnd w:id="23"/>
      <w:r>
        <w:rPr>
          <w:sz w:val="24"/>
          <w:szCs w:val="24"/>
          <w:lang w:val="ru-RU"/>
        </w:rPr>
        <w:t>продукции</w:t>
      </w:r>
      <w:r>
        <w:rPr>
          <w:sz w:val="24"/>
          <w:szCs w:val="24"/>
        </w:rPr>
        <w:t xml:space="preserve"> </w:t>
      </w:r>
    </w:p>
    <w:p>
      <w:pPr>
        <w:pStyle w:val="Normal"/>
        <w:rPr>
          <w:rFonts w:eastAsia="Calibri"/>
          <w:sz w:val="24"/>
          <w:szCs w:val="24"/>
          <w:lang w:eastAsia="x-none"/>
        </w:rPr>
      </w:pPr>
      <w:r>
        <w:rPr>
          <w:b/>
          <w:bCs/>
          <w:sz w:val="24"/>
          <w:szCs w:val="24"/>
        </w:rPr>
        <w:t xml:space="preserve">Наименование услуг/этапа услуг (позиция № 1 Таблицы 2): </w:t>
      </w:r>
      <w:r>
        <w:rPr>
          <w:rFonts w:eastAsia="Calibri"/>
          <w:sz w:val="24"/>
          <w:szCs w:val="24"/>
          <w:lang w:eastAsia="x-none"/>
        </w:rPr>
        <w:t>Проведение периодического медицинского осмотра согласно</w:t>
      </w:r>
    </w:p>
    <w:p>
      <w:pPr>
        <w:pStyle w:val="Normal"/>
        <w:rPr>
          <w:i/>
          <w:i/>
          <w:iCs/>
          <w:shd w:fill="FFFF99" w:val="clear"/>
        </w:rPr>
      </w:pPr>
      <w:bookmarkStart w:id="27" w:name="_GoBack"/>
      <w:bookmarkEnd w:id="27"/>
      <w:r>
        <w:rPr>
          <w:rFonts w:eastAsia="Calibri"/>
          <w:sz w:val="24"/>
          <w:szCs w:val="24"/>
          <w:lang w:eastAsia="x-none"/>
        </w:rPr>
        <w:t>Приказа Минздрава России от 28.01.2021 N 29н.</w:t>
      </w:r>
    </w:p>
    <w:tbl>
      <w:tblPr>
        <w:tblStyle w:val="affff8"/>
        <w:tblW w:w="12638"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1041"/>
        <w:gridCol w:w="2779"/>
        <w:gridCol w:w="3550"/>
        <w:gridCol w:w="2506"/>
        <w:gridCol w:w="2762"/>
      </w:tblGrid>
      <w:tr>
        <w:trPr>
          <w:trHeight w:val="143" w:hRule="atLeast"/>
        </w:trPr>
        <w:tc>
          <w:tcPr>
            <w:tcW w:w="1041"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2779"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3550"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5268"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r>
      <w:tr>
        <w:trPr>
          <w:trHeight w:val="143" w:hRule="atLeast"/>
        </w:trPr>
        <w:tc>
          <w:tcPr>
            <w:tcW w:w="1041"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779"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3550"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506"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276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r>
      <w:tr>
        <w:trPr>
          <w:trHeight w:val="143" w:hRule="atLeast"/>
        </w:trPr>
        <w:tc>
          <w:tcPr>
            <w:tcW w:w="1041" w:type="dxa"/>
            <w:tcBorders/>
            <w:vAlign w:val="center"/>
          </w:tcPr>
          <w:p>
            <w:pPr>
              <w:pStyle w:val="Normal"/>
              <w:widowControl w:val="false"/>
              <w:suppressAutoHyphens w:val="true"/>
              <w:spacing w:before="0" w:after="0"/>
              <w:jc w:val="center"/>
              <w:rPr>
                <w:b/>
                <w:bCs/>
                <w:sz w:val="24"/>
                <w:szCs w:val="24"/>
              </w:rPr>
            </w:pPr>
            <w:bookmarkStart w:id="28" w:name="_Toc53499667"/>
            <w:r>
              <w:rPr>
                <w:rFonts w:eastAsia="Times New Roman" w:cs="Times New Roman"/>
                <w:b/>
                <w:bCs/>
                <w:kern w:val="0"/>
                <w:sz w:val="24"/>
                <w:szCs w:val="24"/>
                <w:lang w:val="ru-RU" w:eastAsia="ru-RU" w:bidi="ar-SA"/>
              </w:rPr>
              <w:t>1</w:t>
            </w:r>
            <w:bookmarkEnd w:id="28"/>
          </w:p>
        </w:tc>
        <w:tc>
          <w:tcPr>
            <w:tcW w:w="2779"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2</w:t>
            </w:r>
          </w:p>
        </w:tc>
        <w:tc>
          <w:tcPr>
            <w:tcW w:w="3550"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3</w:t>
            </w:r>
          </w:p>
        </w:tc>
        <w:tc>
          <w:tcPr>
            <w:tcW w:w="2506"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4</w:t>
            </w:r>
          </w:p>
        </w:tc>
        <w:tc>
          <w:tcPr>
            <w:tcW w:w="276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5</w:t>
            </w:r>
          </w:p>
        </w:tc>
      </w:tr>
      <w:tr>
        <w:trPr>
          <w:trHeight w:val="143"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 xml:space="preserve">Требования к оказанию услуг </w:t>
            </w:r>
          </w:p>
        </w:tc>
        <w:tc>
          <w:tcPr>
            <w:tcW w:w="2506" w:type="dxa"/>
            <w:vMerge w:val="restart"/>
            <w:tcBorders/>
          </w:tcPr>
          <w:p>
            <w:pPr>
              <w:pStyle w:val="Normal"/>
              <w:keepNext w:val="true"/>
              <w:widowControl w:val="false"/>
              <w:suppressAutoHyphens w:val="true"/>
              <w:spacing w:before="60" w:after="60"/>
              <w:jc w:val="center"/>
              <w:rPr>
                <w:i/>
                <w:i/>
                <w:sz w:val="24"/>
                <w:szCs w:val="24"/>
              </w:rPr>
            </w:pPr>
            <w:r>
              <w:rPr>
                <w:rFonts w:eastAsia="Times New Roman" w:cs="Times New Roman"/>
                <w:i/>
                <w:kern w:val="0"/>
                <w:sz w:val="24"/>
                <w:szCs w:val="24"/>
                <w:lang w:val="ru-RU" w:eastAsia="ru-RU" w:bidi="ar-SA"/>
              </w:rPr>
              <w:t>Участник должен предоставить в заявке согласие оказать услуги, полностью соответствующие настоящим техническим требованиям</w:t>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247"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b/>
                <w:bCs/>
              </w:rPr>
            </w:pPr>
            <w:r>
              <w:rPr>
                <w:b/>
                <w:bCs/>
              </w:rPr>
            </w:r>
          </w:p>
        </w:tc>
        <w:tc>
          <w:tcPr>
            <w:tcW w:w="6329" w:type="dxa"/>
            <w:gridSpan w:val="2"/>
            <w:tcBorders/>
            <w:vAlign w:val="center"/>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 xml:space="preserve">Общие требования к оказанию услуг </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x-none" w:bidi="ar-SA"/>
              </w:rPr>
              <w:t xml:space="preserve">Проведение периодических медицинских осмотров </w:t>
            </w:r>
          </w:p>
        </w:tc>
        <w:tc>
          <w:tcPr>
            <w:tcW w:w="355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Приказ Минздрава России от 28.01.2021 N 29н</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r>
      <w:tr>
        <w:trPr>
          <w:trHeight w:val="143" w:hRule="atLeast"/>
        </w:trPr>
        <w:tc>
          <w:tcPr>
            <w:tcW w:w="1041" w:type="dxa"/>
            <w:tcBorders>
              <w:top w:val="nil"/>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t>‍</w:t>
            </w:r>
          </w:p>
        </w:tc>
        <w:tc>
          <w:tcPr>
            <w:tcW w:w="2779" w:type="dxa"/>
            <w:tcBorders>
              <w:top w:val="nil"/>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x-none" w:bidi="ar-SA"/>
              </w:rPr>
              <w:t>Оформление и выдача заключительного акта предусмотренного Приказом Минздрава России от 28.01.2021 N 29н.</w:t>
            </w:r>
          </w:p>
        </w:tc>
        <w:tc>
          <w:tcPr>
            <w:tcW w:w="355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Приказ Минздрава России от 28.01.2021 N 29н</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top w:val="nil"/>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Наличие действующей лицензии на осуществление следующего вида медицинской деятельности: «Работы (услуги) по медицинским осмотрам (периодическим)» </w:t>
            </w:r>
          </w:p>
        </w:tc>
        <w:tc>
          <w:tcPr>
            <w:tcW w:w="355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Участником закупки может быть только юридическое лицо, имеющее действующую и не приостановленную лицензию на осуществление следующего вида медицинской деятельности: «Работы (услуги) по медицинским осмотрам (периодическим)»</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лицензии на осуществление следующего вида медицинской деятельности: «Работы (услуги) по медицинским осмотрам (периодическим)» (Постановление Правительства РФ от 01.06.2021 №852).</w:t>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shd w:color="auto" w:fill="auto" w:val="clear"/>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b/>
                <w:kern w:val="0"/>
                <w:sz w:val="24"/>
                <w:szCs w:val="24"/>
                <w:lang w:val="ru-RU" w:eastAsia="ru-RU" w:bidi="ar-SA"/>
              </w:rPr>
              <w:t>Требования к способам оказания услуг</w:t>
            </w:r>
          </w:p>
        </w:tc>
        <w:tc>
          <w:tcPr>
            <w:tcW w:w="2506" w:type="dxa"/>
            <w:vMerge w:val="continue"/>
            <w:tcBorders/>
            <w:shd w:color="auto" w:fill="auto" w:val="clear"/>
          </w:tcPr>
          <w:p>
            <w:pPr>
              <w:pStyle w:val="Normal"/>
              <w:widowControl w:val="false"/>
              <w:suppressAutoHyphens w:val="true"/>
              <w:spacing w:before="0" w:after="0"/>
              <w:jc w:val="left"/>
              <w:rPr>
                <w:b/>
                <w:sz w:val="24"/>
                <w:szCs w:val="24"/>
              </w:rPr>
            </w:pPr>
            <w:r>
              <w:rPr>
                <w:b/>
                <w:sz w:val="24"/>
                <w:szCs w:val="24"/>
              </w:rPr>
            </w:r>
          </w:p>
        </w:tc>
        <w:tc>
          <w:tcPr>
            <w:tcW w:w="2762" w:type="dxa"/>
            <w:tcBorders/>
            <w:shd w:color="auto" w:fill="auto" w:val="clear"/>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Проведение периодических медицинских осмотров на территории </w:t>
            </w:r>
            <w:r>
              <w:rPr>
                <w:rFonts w:eastAsia="Times New Roman" w:cs="Times New Roman"/>
                <w:iCs/>
                <w:kern w:val="0"/>
                <w:sz w:val="24"/>
                <w:szCs w:val="24"/>
                <w:lang w:val="ru-RU" w:eastAsia="ru-RU" w:bidi="ar-SA"/>
              </w:rPr>
              <w:t>с. Усть-Большерецк Камчатского края</w:t>
            </w:r>
          </w:p>
        </w:tc>
        <w:tc>
          <w:tcPr>
            <w:tcW w:w="3550" w:type="dxa"/>
            <w:tcBorders/>
            <w:shd w:color="auto" w:fill="auto" w:val="clea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 xml:space="preserve">Исходя из географической или территориальной привязки Заказчика и нахождения большой части рабочих мест или проживания работников Заказчика, Участник закупки должен осуществлять деятельность на территории  </w:t>
            </w:r>
            <w:r>
              <w:rPr>
                <w:rFonts w:eastAsia="Times New Roman" w:cs="Times New Roman"/>
                <w:iCs/>
                <w:kern w:val="0"/>
                <w:sz w:val="24"/>
                <w:szCs w:val="24"/>
                <w:lang w:val="ru-RU" w:eastAsia="ru-RU" w:bidi="ar-SA"/>
              </w:rPr>
              <w:t>с. Усть-Большерецк Камчатского края</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выписки из ЕГРЮЛ.</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Время оказания услуг</w:t>
            </w:r>
          </w:p>
        </w:tc>
        <w:tc>
          <w:tcPr>
            <w:tcW w:w="3550" w:type="dxa"/>
            <w:tcBorders/>
            <w:shd w:color="auto" w:fill="auto" w:val="clea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Услуги должны оказываться подрядчиком 5 дней в неделю, кроме субботы и воскресенья с 9.00 часов до 17.00 часов, без учета времени на перерыв или обед.</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rPr>
            </w:pPr>
            <w:r>
              <w:rPr>
                <w:rFonts w:eastAsia="Times New Roman" w:cs="Times New Roman"/>
                <w:b/>
                <w:kern w:val="0"/>
                <w:sz w:val="24"/>
                <w:szCs w:val="24"/>
                <w:lang w:val="ru-RU" w:eastAsia="ru-RU" w:bidi="ar-SA"/>
              </w:rPr>
              <w:t>Требования к процедурам оказания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Требование к информационной безопасности</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При пересылке файлов не допускается использование открытых файлообменных сервисов.</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В стоимость услуг должны быть включены все расходы, связанные с оказанием услуг</w:t>
            </w:r>
          </w:p>
        </w:tc>
        <w:tc>
          <w:tcPr>
            <w:tcW w:w="3550" w:type="dxa"/>
            <w:tcBorders/>
          </w:tcPr>
          <w:p>
            <w:pPr>
              <w:pStyle w:val="ListParagraph"/>
              <w:widowControl w:val="false"/>
              <w:tabs>
                <w:tab w:val="clear" w:pos="708"/>
                <w:tab w:val="left" w:pos="567" w:leader="none"/>
              </w:tabs>
              <w:suppressAutoHyphens w:val="true"/>
              <w:spacing w:before="0" w:after="0"/>
              <w:ind w:left="0" w:hanging="0"/>
              <w:contextualSpacing/>
              <w:jc w:val="both"/>
              <w:rPr>
                <w:bCs/>
              </w:rPr>
            </w:pPr>
            <w:r>
              <w:rPr>
                <w:rFonts w:cs="Times New Roman"/>
                <w:kern w:val="0"/>
                <w:lang w:val="ru-RU" w:eastAsia="ru-RU" w:bidi="ar-SA"/>
              </w:rPr>
              <w:t>В том числе, но не ограничиваясь следующим: расходы на оплату услуг специалистов, оформления документов.</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применяемым при оказании услуг оборудованию и материалам</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kern w:val="0"/>
                <w:sz w:val="24"/>
                <w:szCs w:val="24"/>
                <w:lang w:val="ru-RU" w:eastAsia="ru-RU" w:bidi="ar-SA"/>
              </w:rPr>
              <w:t>В стоимость услуг должны быть включены все расходы, связанные с оказанием услуг</w:t>
            </w:r>
          </w:p>
        </w:tc>
        <w:tc>
          <w:tcPr>
            <w:tcW w:w="3550" w:type="dxa"/>
            <w:tcBorders/>
          </w:tcPr>
          <w:p>
            <w:pPr>
              <w:pStyle w:val="ListParagraph"/>
              <w:widowControl w:val="false"/>
              <w:tabs>
                <w:tab w:val="clear" w:pos="708"/>
                <w:tab w:val="left" w:pos="567"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В том числе, но не ограничиваясь следующим: расходы на стоимость используемых медицинских изделий.</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 xml:space="preserve"> </w:t>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персоналу исполнителя</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Врач-профпатолог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ListParagraph"/>
              <w:widowControl w:val="false"/>
              <w:numPr>
                <w:ilvl w:val="0"/>
                <w:numId w:val="10"/>
              </w:numPr>
              <w:tabs>
                <w:tab w:val="clear" w:pos="708"/>
                <w:tab w:val="left" w:pos="0" w:leader="none"/>
                <w:tab w:val="left" w:pos="567" w:leader="none"/>
                <w:tab w:val="left" w:pos="1134" w:leader="none"/>
              </w:tabs>
              <w:suppressAutoHyphens w:val="true"/>
              <w:spacing w:before="0" w:after="0"/>
              <w:ind w:left="0" w:hanging="0"/>
              <w:contextualSpacing/>
              <w:jc w:val="both"/>
              <w:rPr>
                <w:bCs/>
              </w:rPr>
            </w:pPr>
            <w:r>
              <w:rPr>
                <w:rFonts w:cs="Times New Roman"/>
                <w:bCs/>
                <w:kern w:val="0"/>
                <w:lang w:val="ru-RU" w:eastAsia="ru-RU" w:bidi="ar-SA"/>
              </w:rPr>
              <w:t>не менее 1 (одного) врача-профпатолога.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 xml:space="preserve">Врач-терапевт </w:t>
            </w:r>
          </w:p>
        </w:tc>
        <w:tc>
          <w:tcPr>
            <w:tcW w:w="3550" w:type="dxa"/>
            <w:tcBorders/>
          </w:tcPr>
          <w:p>
            <w:pPr>
              <w:pStyle w:val="Normal"/>
              <w:widowControl w:val="false"/>
              <w:tabs>
                <w:tab w:val="clear" w:pos="708"/>
                <w:tab w:val="left" w:pos="426" w:leader="none"/>
              </w:tabs>
              <w:suppressAutoHyphens w:val="true"/>
              <w:spacing w:before="6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Исполнитель должен обладать следующими кадровыми ресурсами:</w:t>
            </w:r>
            <w:r>
              <w:rPr>
                <w:rFonts w:eastAsia="Times New Roman" w:cs="Times New Roman"/>
                <w:kern w:val="0"/>
                <w:lang w:val="ru-RU" w:eastAsia="ru-RU" w:bidi="ar-SA"/>
              </w:rPr>
              <w:t xml:space="preserve"> </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врача – терапевта.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1.5.3.</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Невролог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невролога.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1.5.4.</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Хирург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хирурга.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1.5.5.</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Офтальмолог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офтальмолога.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1.5.6.</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Оториноларинголог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оториноларинголога.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1.5.7.</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Стоматолог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стоматолога.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1.5.8.</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Дерматовенеролог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дерматовенеролога.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1.5.9.</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kern w:val="0"/>
                <w:sz w:val="24"/>
                <w:szCs w:val="24"/>
                <w:lang w:val="ru-RU" w:eastAsia="ru-RU" w:bidi="ar-SA"/>
              </w:rPr>
              <w:t>Акушер - гинеколог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акушера - гинеколога (гинеколога).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результатам у</w:t>
            </w:r>
            <w:r>
              <w:rPr>
                <w:rFonts w:eastAsia="Times New Roman" w:cs="Times New Roman"/>
                <w:b/>
                <w:kern w:val="0"/>
                <w:sz w:val="24"/>
                <w:szCs w:val="24"/>
                <w:lang w:val="ru-RU" w:eastAsia="ru-RU" w:bidi="ar-SA"/>
              </w:rPr>
              <w:t>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Общие требования к результатам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Результат оказания услуг</w:t>
            </w:r>
          </w:p>
        </w:tc>
        <w:tc>
          <w:tcPr>
            <w:tcW w:w="355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Исполнитель должен провести периодический медицинский осмотр работников Камчатского филиала АО «ТК РусГидро» согласно Приказа Минздрава России от 28.01.2021 N 29н, в количестве 5 человек, о</w:t>
            </w:r>
            <w:r>
              <w:rPr>
                <w:rFonts w:eastAsia="Calibri" w:cs="Times New Roman"/>
                <w:kern w:val="0"/>
                <w:sz w:val="24"/>
                <w:szCs w:val="24"/>
                <w:lang w:val="ru-RU" w:eastAsia="x-none" w:bidi="ar-SA"/>
              </w:rPr>
              <w:t>формление и выдачу заключительного акта по результатам проведения медицинских осмотров, оформление и выдачу паспорта здоровья на каждого работника Камчатского филиала АО «ТК РусГидро», прошедшего периодический медосмотр, оформление и выдачу заключения  о состоянии здоровья на каждого работника Камчатского филиала АО «ТК РусГидро», прошедшего периодический медосмотр.</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598"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sz w:val="24"/>
                <w:szCs w:val="24"/>
              </w:rPr>
            </w:pPr>
            <w:r>
              <w:rPr>
                <w:rFonts w:eastAsia="Times New Roman" w:cs="Times New Roman"/>
                <w:b/>
                <w:kern w:val="0"/>
                <w:sz w:val="24"/>
                <w:szCs w:val="24"/>
                <w:lang w:val="ru-RU" w:eastAsia="ru-RU" w:bidi="ar-SA"/>
              </w:rPr>
              <w:t>Требования к безопасности использования результата оказания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377"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информационной безопасности результата оказания услуг</w:t>
            </w:r>
          </w:p>
        </w:tc>
        <w:tc>
          <w:tcPr>
            <w:tcW w:w="355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информационной безопасности должны обеспечиваться на всех стадиях проведения услуг.</w:t>
            </w:r>
          </w:p>
        </w:tc>
        <w:tc>
          <w:tcPr>
            <w:tcW w:w="2506" w:type="dxa"/>
            <w:vMerge w:val="continue"/>
            <w:tcBorders/>
          </w:tcPr>
          <w:p>
            <w:pPr>
              <w:pStyle w:val="Normal"/>
              <w:widowControl w:val="false"/>
              <w:suppressAutoHyphens w:val="true"/>
              <w:spacing w:before="0" w:after="0"/>
              <w:jc w:val="left"/>
              <w:rPr>
                <w:bCs/>
                <w:sz w:val="24"/>
                <w:szCs w:val="24"/>
              </w:rPr>
            </w:pPr>
            <w:r>
              <w:rPr>
                <w:bCs/>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bCs/>
                <w:sz w:val="24"/>
                <w:szCs w:val="24"/>
              </w:rPr>
            </w:pPr>
            <w:r>
              <w:rPr>
                <w:b/>
                <w:bCs/>
                <w:sz w:val="24"/>
                <w:szCs w:val="24"/>
              </w:rPr>
            </w:r>
          </w:p>
        </w:tc>
      </w:tr>
      <w:tr>
        <w:trPr>
          <w:trHeight w:val="389"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Cs/>
                <w:sz w:val="24"/>
                <w:szCs w:val="24"/>
              </w:rPr>
            </w:pPr>
            <w:r>
              <w:rPr>
                <w:rFonts w:eastAsia="Times New Roman" w:cs="Times New Roman"/>
                <w:b/>
                <w:bCs/>
                <w:kern w:val="0"/>
                <w:sz w:val="24"/>
                <w:szCs w:val="24"/>
                <w:lang w:val="ru-RU" w:eastAsia="ru-RU" w:bidi="ar-SA"/>
              </w:rPr>
              <w:t>Требования к приемке результата оказания у</w:t>
            </w:r>
            <w:r>
              <w:rPr>
                <w:rFonts w:eastAsia="Times New Roman" w:cs="Times New Roman"/>
                <w:b/>
                <w:kern w:val="0"/>
                <w:sz w:val="24"/>
                <w:szCs w:val="24"/>
                <w:lang w:val="ru-RU" w:eastAsia="ru-RU" w:bidi="ar-SA"/>
              </w:rPr>
              <w:t>слуг</w:t>
            </w:r>
            <w:r>
              <w:rPr>
                <w:rStyle w:val="Style8"/>
                <w:rFonts w:eastAsia="Times New Roman" w:cs="Times New Roman"/>
                <w:b w:val="false"/>
                <w:bCs/>
                <w:i w:val="false"/>
                <w:kern w:val="0"/>
                <w:sz w:val="24"/>
                <w:szCs w:val="24"/>
                <w:shd w:fill="auto" w:val="clear"/>
                <w:lang w:val="ru-RU" w:eastAsia="ru-RU" w:bidi="ar-SA"/>
              </w:rPr>
              <w:t xml:space="preserve"> </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707"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Составление акта об оказании услуг.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После составления всей документации указанной в п.2.1.1. исполнитель передает Акт выполненных работ вместе с пакетом документов п.2.1.1.</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598"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документации, описывающей результат оказания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2201"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iCs/>
                <w:kern w:val="0"/>
                <w:sz w:val="24"/>
                <w:szCs w:val="24"/>
                <w:lang w:val="ru-RU" w:eastAsia="ru-RU" w:bidi="ar-SA"/>
              </w:rPr>
              <w:t>Документы, передаваемые заказчику по результатам оказанных услуг.</w:t>
            </w:r>
          </w:p>
        </w:tc>
        <w:tc>
          <w:tcPr>
            <w:tcW w:w="3550" w:type="dxa"/>
            <w:tcBorders/>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Акт оказанных услуг, счет, итоговый акт по результатам медицинского осмотра за первое полугодие, итоговый акт по результатам медицинского осмотра за второе полугодие, заключения на каждого прошедшего медосмотр сотрудника, паспорт здоровья на каждого прошедшего медосмотр сотрудника.</w:t>
            </w:r>
          </w:p>
        </w:tc>
        <w:tc>
          <w:tcPr>
            <w:tcW w:w="2506" w:type="dxa"/>
            <w:vMerge w:val="continue"/>
            <w:tcBorders/>
          </w:tcPr>
          <w:p>
            <w:pPr>
              <w:pStyle w:val="Normal"/>
              <w:widowControl w:val="false"/>
              <w:suppressAutoHyphens w:val="true"/>
              <w:spacing w:before="0" w:after="0"/>
              <w:jc w:val="left"/>
              <w:rPr>
                <w:b/>
                <w:bCs/>
                <w:sz w:val="24"/>
                <w:szCs w:val="24"/>
              </w:rPr>
            </w:pPr>
            <w:r>
              <w:rPr>
                <w:b/>
                <w:bCs/>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r>
        <w:trPr>
          <w:trHeight w:val="1407"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40" w:after="0"/>
              <w:jc w:val="left"/>
              <w:rPr>
                <w:b/>
                <w:sz w:val="24"/>
                <w:szCs w:val="24"/>
              </w:rPr>
            </w:pPr>
            <w:r>
              <w:rPr>
                <w:rFonts w:eastAsia="Times New Roman" w:cs="Times New Roman"/>
                <w:b/>
                <w:kern w:val="0"/>
                <w:sz w:val="24"/>
                <w:szCs w:val="24"/>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336"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Соблюдение при выполнении работ норм и правил нормативно-технических документов:</w:t>
            </w:r>
          </w:p>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3550" w:type="dxa"/>
            <w:tcBorders/>
          </w:tcPr>
          <w:p>
            <w:pPr>
              <w:pStyle w:val="Normal"/>
              <w:widowControl w:val="false"/>
              <w:tabs>
                <w:tab w:val="clear" w:pos="708"/>
                <w:tab w:val="left" w:pos="426" w:leader="none"/>
              </w:tabs>
              <w:suppressAutoHyphens w:val="true"/>
              <w:spacing w:before="60" w:after="0"/>
              <w:jc w:val="left"/>
              <w:rPr>
                <w:bCs/>
                <w:sz w:val="24"/>
                <w:szCs w:val="24"/>
              </w:rPr>
            </w:pPr>
            <w:r>
              <w:rPr>
                <w:rFonts w:eastAsia="Times New Roman" w:cs="Times New Roman"/>
                <w:kern w:val="0"/>
                <w:sz w:val="24"/>
                <w:szCs w:val="24"/>
                <w:lang w:val="ru-RU" w:eastAsia="ru-RU" w:bidi="ar-SA"/>
              </w:rPr>
              <w:t>Оформление документов должно осуществляется в  соответствии с Приказом Минздрава России от 28.01.2021 N 29</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r>
        <w:trPr>
          <w:trHeight w:val="569"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20" w:after="0"/>
              <w:jc w:val="both"/>
              <w:rPr>
                <w:b/>
                <w:sz w:val="24"/>
                <w:szCs w:val="24"/>
              </w:rPr>
            </w:pPr>
            <w:r>
              <w:rPr>
                <w:rFonts w:eastAsia="Times New Roman" w:cs="Times New Roman"/>
                <w:b/>
                <w:kern w:val="0"/>
                <w:sz w:val="24"/>
                <w:szCs w:val="24"/>
                <w:lang w:val="ru-RU" w:eastAsia="ru-RU" w:bidi="ar-SA"/>
              </w:rPr>
              <w:t>Требования к ответственности и гарантиям исполнителя</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377"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kern w:val="0"/>
                <w:sz w:val="24"/>
                <w:lang w:val="ru-RU" w:eastAsia="ru-RU" w:bidi="ar-SA"/>
              </w:rPr>
              <w:t>Требования к ответственности за выполнение услуг.</w:t>
            </w:r>
          </w:p>
        </w:tc>
        <w:tc>
          <w:tcPr>
            <w:tcW w:w="3550" w:type="dxa"/>
            <w:tcBorders/>
          </w:tcPr>
          <w:p>
            <w:pPr>
              <w:pStyle w:val="Normal"/>
              <w:widowControl w:val="false"/>
              <w:suppressAutoHyphens w:val="true"/>
              <w:spacing w:before="0" w:after="0"/>
              <w:jc w:val="left"/>
              <w:rPr>
                <w:sz w:val="24"/>
                <w:szCs w:val="24"/>
              </w:rPr>
            </w:pPr>
            <w:r>
              <w:rPr>
                <w:rFonts w:eastAsia="Times New Roman" w:cs="Times New Roman"/>
                <w:kern w:val="0"/>
                <w:sz w:val="24"/>
                <w:lang w:val="ru-RU" w:eastAsia="ru-RU" w:bidi="ar-SA"/>
              </w:rPr>
              <w:t>Исполнитель обязуется выполнять принятые на себя обязательства и нести ответственность за выполнение услуг</w:t>
            </w:r>
          </w:p>
        </w:tc>
        <w:tc>
          <w:tcPr>
            <w:tcW w:w="2506" w:type="dxa"/>
            <w:vMerge w:val="continue"/>
            <w:tcBorders/>
          </w:tcPr>
          <w:p>
            <w:pPr>
              <w:pStyle w:val="Normal"/>
              <w:widowControl w:val="false"/>
              <w:suppressAutoHyphens w:val="true"/>
              <w:spacing w:before="0" w:after="0"/>
              <w:jc w:val="left"/>
              <w:rPr>
                <w:b/>
                <w:bCs/>
                <w:sz w:val="24"/>
                <w:szCs w:val="24"/>
              </w:rPr>
            </w:pPr>
            <w:r>
              <w:rPr>
                <w:b/>
                <w:bCs/>
                <w:sz w:val="24"/>
                <w:szCs w:val="24"/>
              </w:rPr>
            </w:r>
          </w:p>
        </w:tc>
        <w:tc>
          <w:tcPr>
            <w:tcW w:w="2762" w:type="dxa"/>
            <w:tcBorders/>
          </w:tcPr>
          <w:p>
            <w:pPr>
              <w:pStyle w:val="Normal"/>
              <w:widowControl w:val="false"/>
              <w:tabs>
                <w:tab w:val="clear" w:pos="708"/>
                <w:tab w:val="left" w:pos="426" w:leader="none"/>
              </w:tabs>
              <w:suppressAutoHyphens w:val="true"/>
              <w:spacing w:before="40" w:after="0"/>
              <w:jc w:val="left"/>
              <w:rPr>
                <w:b/>
                <w:bCs/>
                <w:sz w:val="24"/>
                <w:szCs w:val="24"/>
              </w:rPr>
            </w:pPr>
            <w:r>
              <w:rPr>
                <w:rFonts w:eastAsia="Times New Roman" w:cs="Times New Roman"/>
                <w:kern w:val="0"/>
                <w:sz w:val="24"/>
                <w:lang w:val="ru-RU" w:eastAsia="ru-RU" w:bidi="ar-SA"/>
              </w:rPr>
              <w:t>---</w:t>
            </w:r>
          </w:p>
        </w:tc>
      </w:tr>
      <w:tr>
        <w:trPr>
          <w:trHeight w:val="943"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keepNext w:val="true"/>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Требования к исполнителю (и соисполнителям) и его обязательствам, влияющим на исполнение договора</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2515"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соисполнителям, привлекаемым к оказанию услуг</w:t>
            </w:r>
          </w:p>
        </w:tc>
        <w:tc>
          <w:tcPr>
            <w:tcW w:w="3550" w:type="dxa"/>
            <w:tcBorders/>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В случае привлечения к оказанию услуг соисполнителей исполнитель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оказания ими услуг.</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bl>
    <w:p>
      <w:pPr>
        <w:sectPr>
          <w:headerReference w:type="default" r:id="rId5"/>
          <w:headerReference w:type="first" r:id="rId6"/>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Heading1"/>
        <w:keepLines/>
        <w:numPr>
          <w:ilvl w:val="0"/>
          <w:numId w:val="11"/>
        </w:numPr>
        <w:jc w:val="both"/>
        <w:rPr/>
      </w:pPr>
      <w:bookmarkStart w:id="29" w:name="_Toc51339699"/>
      <w:bookmarkStart w:id="30" w:name="_Toc46743519"/>
      <w:bookmarkEnd w:id="29"/>
      <w:bookmarkEnd w:id="30"/>
      <w:r>
        <w:rPr>
          <w:sz w:val="24"/>
          <w:szCs w:val="24"/>
          <w:lang w:val="ru-RU"/>
        </w:rPr>
        <w:t xml:space="preserve">3. </w:t>
      </w:r>
      <w:bookmarkStart w:id="31" w:name="_Toc54643710"/>
      <w:bookmarkStart w:id="32" w:name="_Toc53395937"/>
      <w:bookmarkStart w:id="33" w:name="_Toc53393312"/>
      <w:r>
        <w:rPr>
          <w:sz w:val="24"/>
          <w:szCs w:val="24"/>
          <w:lang w:val="ru-RU"/>
        </w:rPr>
        <w:t>Требования к документации по ценообразованию</w:t>
      </w:r>
      <w:bookmarkEnd w:id="32"/>
      <w:bookmarkEnd w:id="33"/>
      <w:r>
        <w:rPr>
          <w:sz w:val="24"/>
          <w:szCs w:val="24"/>
          <w:lang w:val="ru-RU"/>
        </w:rPr>
        <w:t xml:space="preserve"> на этапе закупки</w:t>
      </w:r>
      <w:bookmarkEnd w:id="31"/>
    </w:p>
    <w:p>
      <w:pPr>
        <w:pStyle w:val="Normal"/>
        <w:numPr>
          <w:ilvl w:val="1"/>
          <w:numId w:val="11"/>
        </w:numPr>
        <w:suppressAutoHyphens w:val="false"/>
        <w:spacing w:before="60" w:after="0"/>
        <w:jc w:val="both"/>
        <w:rPr>
          <w:bCs/>
          <w:iCs/>
          <w:sz w:val="24"/>
          <w:szCs w:val="24"/>
          <w:lang w:eastAsia="x-none"/>
        </w:rPr>
      </w:pPr>
      <w:r>
        <w:rPr>
          <w:bCs/>
          <w:sz w:val="24"/>
          <w:szCs w:val="24"/>
        </w:rPr>
        <w:t xml:space="preserve"> </w:t>
      </w:r>
      <w:r>
        <w:rPr>
          <w:bCs/>
          <w:sz w:val="24"/>
          <w:szCs w:val="24"/>
        </w:rPr>
        <w:tab/>
      </w:r>
    </w:p>
    <w:p>
      <w:pPr>
        <w:pStyle w:val="Normal"/>
        <w:suppressAutoHyphens w:val="false"/>
        <w:spacing w:before="60" w:after="0"/>
        <w:jc w:val="both"/>
        <w:rPr>
          <w:bCs/>
          <w:iCs/>
          <w:sz w:val="24"/>
          <w:szCs w:val="24"/>
          <w:lang w:eastAsia="x-none"/>
        </w:rPr>
      </w:pPr>
      <w:r>
        <w:rPr>
          <w:bCs/>
          <w:sz w:val="24"/>
          <w:szCs w:val="24"/>
        </w:rPr>
        <w:t xml:space="preserve">3.1. </w:t>
      </w:r>
      <w:r>
        <w:rPr>
          <w:bCs/>
          <w:iCs/>
          <w:sz w:val="24"/>
          <w:szCs w:val="24"/>
          <w:lang w:eastAsia="x-none"/>
        </w:rPr>
        <w:t>В обоснование стоимости своей заявки Участник предоставляет Коммерческое предложение.</w:t>
      </w:r>
    </w:p>
    <w:p>
      <w:pPr>
        <w:pStyle w:val="ListParagraph"/>
        <w:numPr>
          <w:ilvl w:val="1"/>
          <w:numId w:val="11"/>
        </w:numPr>
        <w:jc w:val="both"/>
        <w:rPr>
          <w:rFonts w:eastAsia="Times New Roman"/>
          <w:iCs/>
          <w:lang w:eastAsia="x-none"/>
        </w:rPr>
      </w:pPr>
      <w:r>
        <w:rPr>
          <w:rFonts w:eastAsia="Times New Roman"/>
          <w:iCs/>
          <w:lang w:eastAsia="x-none"/>
        </w:rPr>
        <w:t xml:space="preserve">3.2. </w:t>
      </w:r>
      <w:bookmarkStart w:id="34" w:name="_Toc54643711"/>
      <w:bookmarkStart w:id="35" w:name="_Toc54281228"/>
      <w:r>
        <w:rPr>
          <w:rFonts w:eastAsia="Times New Roman"/>
          <w:iCs/>
          <w:lang w:eastAsia="x-none"/>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w:t>
      </w:r>
      <w:bookmarkEnd w:id="34"/>
      <w:bookmarkEnd w:id="35"/>
    </w:p>
    <w:p>
      <w:pPr>
        <w:pStyle w:val="Normal"/>
        <w:numPr>
          <w:ilvl w:val="1"/>
          <w:numId w:val="11"/>
        </w:numPr>
        <w:suppressAutoHyphens w:val="false"/>
        <w:spacing w:before="60" w:after="0"/>
        <w:jc w:val="both"/>
        <w:rPr>
          <w:iCs/>
          <w:sz w:val="24"/>
          <w:szCs w:val="24"/>
          <w:lang w:eastAsia="x-none"/>
        </w:rPr>
      </w:pPr>
      <w:r>
        <w:rPr>
          <w:bCs/>
          <w:iCs/>
          <w:sz w:val="24"/>
          <w:szCs w:val="24"/>
          <w:lang w:eastAsia="x-none"/>
        </w:rPr>
        <w:t>3.3. Дополнительные документы по ценообразованию в состав заявки Участника не включаются.</w:t>
      </w:r>
    </w:p>
    <w:p>
      <w:pPr>
        <w:pStyle w:val="ListParagraph"/>
        <w:numPr>
          <w:ilvl w:val="1"/>
          <w:numId w:val="11"/>
        </w:numPr>
        <w:jc w:val="both"/>
        <w:rPr>
          <w:rFonts w:eastAsia="Times New Roman"/>
          <w:iCs/>
          <w:lang w:eastAsia="x-none"/>
        </w:rPr>
      </w:pPr>
      <w:r>
        <w:rPr>
          <w:rFonts w:eastAsia="Times New Roman"/>
          <w:iCs/>
          <w:lang w:eastAsia="x-none"/>
        </w:rPr>
      </w:r>
    </w:p>
    <w:p>
      <w:pPr>
        <w:pStyle w:val="Normal"/>
        <w:suppressAutoHyphens w:val="false"/>
        <w:spacing w:before="60" w:after="0"/>
        <w:ind w:left="720" w:hanging="0"/>
        <w:jc w:val="both"/>
        <w:rPr>
          <w:iCs/>
          <w:sz w:val="24"/>
          <w:szCs w:val="24"/>
          <w:lang w:eastAsia="x-none"/>
        </w:rPr>
      </w:pPr>
      <w:r>
        <w:rPr>
          <w:iCs/>
          <w:sz w:val="24"/>
          <w:szCs w:val="24"/>
          <w:lang w:eastAsia="x-none"/>
        </w:rPr>
      </w:r>
    </w:p>
    <w:p>
      <w:pPr>
        <w:pStyle w:val="Normal"/>
        <w:suppressAutoHyphens w:val="false"/>
        <w:spacing w:before="0" w:after="120"/>
        <w:jc w:val="both"/>
        <w:rPr>
          <w:b/>
          <w:bCs/>
          <w:iCs/>
          <w:sz w:val="24"/>
          <w:szCs w:val="24"/>
          <w:lang w:val="x-none" w:eastAsia="x-none"/>
        </w:rPr>
      </w:pPr>
      <w:r>
        <w:rPr>
          <w:b/>
          <w:bCs/>
          <w:iCs/>
          <w:sz w:val="24"/>
          <w:szCs w:val="24"/>
          <w:lang w:eastAsia="x-none"/>
        </w:rPr>
        <w:t xml:space="preserve">4. Требования к документации по ценообразованию на этапе заключения (исполнения) договора. </w:t>
      </w:r>
    </w:p>
    <w:p>
      <w:pPr>
        <w:pStyle w:val="Normal"/>
        <w:suppressAutoHyphens w:val="false"/>
        <w:spacing w:before="0" w:after="120"/>
        <w:jc w:val="both"/>
        <w:rPr>
          <w:bCs/>
          <w:iCs/>
          <w:sz w:val="24"/>
          <w:szCs w:val="24"/>
          <w:lang w:val="x-none" w:eastAsia="x-none"/>
        </w:rPr>
      </w:pPr>
      <w:r>
        <w:rPr>
          <w:bCs/>
          <w:iCs/>
          <w:sz w:val="24"/>
          <w:szCs w:val="24"/>
          <w:lang w:val="x-none" w:eastAsia="x-none"/>
        </w:rPr>
        <w:t>4.1.</w:t>
        <w:tab/>
        <w:t>Порядок формирования на этапе исполнения договора стоимости выполняемых услуг установлен в Проекте договора.</w:t>
      </w:r>
    </w:p>
    <w:p>
      <w:pPr>
        <w:pStyle w:val="Heading1"/>
        <w:keepLines/>
        <w:tabs>
          <w:tab w:val="clear" w:pos="0"/>
        </w:tabs>
        <w:ind w:left="357" w:hanging="0"/>
        <w:rPr>
          <w:sz w:val="24"/>
          <w:szCs w:val="24"/>
        </w:rPr>
      </w:pPr>
      <w:r>
        <w:rPr>
          <w:sz w:val="24"/>
          <w:szCs w:val="24"/>
        </w:rPr>
      </w:r>
    </w:p>
    <w:p>
      <w:pPr>
        <w:pStyle w:val="Heading1"/>
        <w:keepLines/>
        <w:tabs>
          <w:tab w:val="clear" w:pos="0"/>
        </w:tabs>
        <w:ind w:left="357" w:hanging="0"/>
        <w:rPr>
          <w:sz w:val="24"/>
          <w:szCs w:val="24"/>
        </w:rPr>
      </w:pPr>
      <w:r>
        <w:rPr>
          <w:sz w:val="24"/>
          <w:szCs w:val="24"/>
        </w:rPr>
      </w:r>
    </w:p>
    <w:p>
      <w:pPr>
        <w:pStyle w:val="Normal"/>
        <w:ind w:left="357" w:hanging="0"/>
        <w:rPr>
          <w:sz w:val="24"/>
          <w:szCs w:val="24"/>
        </w:rPr>
      </w:pPr>
      <w:r>
        <w:rPr>
          <w:sz w:val="24"/>
          <w:szCs w:val="24"/>
        </w:rPr>
      </w:r>
    </w:p>
    <w:p>
      <w:pPr>
        <w:pStyle w:val="Normal"/>
        <w:rPr>
          <w:sz w:val="24"/>
          <w:szCs w:val="24"/>
        </w:rPr>
      </w:pPr>
      <w:r>
        <w:rPr>
          <w:sz w:val="24"/>
          <w:szCs w:val="24"/>
        </w:rPr>
        <w:t xml:space="preserve">Составил: </w:t>
      </w:r>
    </w:p>
    <w:p>
      <w:pPr>
        <w:pStyle w:val="Normal"/>
        <w:rPr>
          <w:sz w:val="24"/>
          <w:szCs w:val="24"/>
        </w:rPr>
      </w:pPr>
      <w:r>
        <w:rPr>
          <w:sz w:val="24"/>
          <w:szCs w:val="24"/>
        </w:rPr>
      </w:r>
    </w:p>
    <w:p>
      <w:pPr>
        <w:pStyle w:val="Normal"/>
        <w:rPr>
          <w:sz w:val="24"/>
          <w:szCs w:val="24"/>
        </w:rPr>
      </w:pPr>
      <w:r>
        <w:rPr>
          <w:sz w:val="24"/>
          <w:szCs w:val="24"/>
        </w:rPr>
        <w:t xml:space="preserve">Руководитель ГОТиТБ </w:t>
      </w:r>
    </w:p>
    <w:p>
      <w:pPr>
        <w:pStyle w:val="Normal"/>
        <w:rPr>
          <w:sz w:val="24"/>
          <w:szCs w:val="24"/>
        </w:rPr>
      </w:pPr>
      <w:r>
        <w:rPr>
          <w:bCs/>
          <w:iCs/>
          <w:sz w:val="24"/>
          <w:szCs w:val="24"/>
          <w:lang w:val="x-none" w:eastAsia="x-none"/>
        </w:rPr>
        <w:t>Камчатского филиала АО "ТК РусГидро"                                                                     Е.А. Грицких</w:t>
      </w:r>
    </w:p>
    <w:p>
      <w:pPr>
        <w:pStyle w:val="Normal"/>
        <w:rPr>
          <w:sz w:val="26"/>
          <w:szCs w:val="26"/>
          <w:lang w:val="x-none"/>
        </w:rPr>
      </w:pPr>
      <w:r>
        <w:rPr>
          <w:sz w:val="26"/>
          <w:szCs w:val="26"/>
          <w:lang w:val="x-none"/>
        </w:rPr>
      </w:r>
    </w:p>
    <w:p>
      <w:pPr>
        <w:pStyle w:val="ListParagraph"/>
        <w:ind w:left="5038" w:hanging="5038"/>
        <w:rPr>
          <w:sz w:val="26"/>
          <w:szCs w:val="26"/>
        </w:rPr>
      </w:pPr>
      <w:r>
        <w:rPr>
          <w:sz w:val="26"/>
          <w:szCs w:val="26"/>
        </w:rPr>
      </w:r>
    </w:p>
    <w:p>
      <w:pPr>
        <w:pStyle w:val="ListParagraph"/>
        <w:ind w:left="5038" w:hanging="0"/>
        <w:rPr>
          <w:rStyle w:val="Style8"/>
          <w:b w:val="false"/>
          <w:i w:val="false"/>
          <w:i w:val="false"/>
          <w:sz w:val="26"/>
          <w:szCs w:val="26"/>
          <w:shd w:fill="auto" w:val="clear"/>
        </w:rPr>
      </w:pPr>
      <w:r>
        <w:rPr>
          <w:b w:val="false"/>
          <w:i w:val="false"/>
          <w:sz w:val="26"/>
          <w:szCs w:val="26"/>
          <w:shd w:fill="auto" w:val="clear"/>
        </w:rPr>
      </w:r>
    </w:p>
    <w:p>
      <w:pPr>
        <w:pStyle w:val="Normal"/>
        <w:widowControl w:val="false"/>
        <w:tabs>
          <w:tab w:val="clear" w:pos="708"/>
          <w:tab w:val="left" w:pos="426" w:leader="none"/>
        </w:tabs>
        <w:spacing w:before="120" w:after="120"/>
        <w:jc w:val="both"/>
        <w:rPr>
          <w:rStyle w:val="Style8"/>
          <w:b w:val="false"/>
          <w:bCs/>
          <w:iCs/>
          <w:sz w:val="24"/>
          <w:szCs w:val="24"/>
        </w:rPr>
      </w:pPr>
      <w:r>
        <w:rPr>
          <w:b w:val="false"/>
          <w:bCs/>
          <w:iCs/>
          <w:sz w:val="24"/>
          <w:szCs w:val="24"/>
        </w:rPr>
      </w:r>
    </w:p>
    <w:p>
      <w:pPr>
        <w:pStyle w:val="Normal"/>
        <w:spacing w:before="0" w:after="120"/>
        <w:rPr>
          <w:i/>
          <w:i/>
          <w:iCs/>
          <w:sz w:val="24"/>
          <w:szCs w:val="24"/>
          <w:shd w:fill="FFFF99" w:val="clear"/>
        </w:rPr>
      </w:pPr>
      <w:r>
        <w:rPr/>
      </w:r>
    </w:p>
    <w:sectPr>
      <w:headerReference w:type="default" r:id="rId7"/>
      <w:headerReference w:type="first" r:id="rId8"/>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54571B49">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54571B49">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13</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qFormat="1"/>
    <w:lsdException w:name="HTML Top of Form" w:semiHidden="1" w:unhideWhenUsed="1"/>
    <w:lsdException w:name="HTML Bottom of Form"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f211d"/>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0f211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0f211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0f211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1" w:customStyle="1">
    <w:name w:val="Strong1"/>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Pr/>
  </w:style>
  <w:style w:type="character" w:styleId="Linenumber">
    <w:name w:val="line number"/>
    <w:qFormat/>
    <w:rPr/>
  </w:style>
  <w:style w:type="character" w:styleId="Strong">
    <w:name w:val="Strong"/>
    <w:qFormat/>
    <w:rPr>
      <w:b/>
      <w:bCs/>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0f211d"/>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i/>
      <w:iCs/>
      <w:sz w:val="24"/>
      <w:szCs w:val="24"/>
    </w:rPr>
  </w:style>
  <w:style w:type="paragraph" w:styleId="Indexheading1111" w:customStyle="1">
    <w:name w:val="index heading1111"/>
    <w:basedOn w:val="Title"/>
    <w:qFormat/>
    <w:pPr/>
    <w:rPr/>
  </w:style>
  <w:style w:type="paragraph" w:styleId="Caption11111" w:customStyle="1">
    <w:name w:val="caption11111"/>
    <w:basedOn w:val="Normal"/>
    <w:qFormat/>
    <w:pPr>
      <w:suppressLineNumbers/>
      <w:spacing w:before="120" w:after="120"/>
    </w:pPr>
    <w:rPr>
      <w:i/>
      <w:iCs/>
      <w:sz w:val="24"/>
      <w:szCs w:val="24"/>
    </w:rPr>
  </w:style>
  <w:style w:type="paragraph" w:styleId="Indexheading11111" w:customStyle="1">
    <w:name w:val="index heading11111"/>
    <w:basedOn w:val="Title"/>
    <w:qFormat/>
    <w:pPr/>
    <w:rPr/>
  </w:style>
  <w:style w:type="paragraph" w:styleId="Caption111111" w:customStyle="1">
    <w:name w:val="caption111111"/>
    <w:basedOn w:val="Normal"/>
    <w:qFormat/>
    <w:pPr>
      <w:suppressLineNumbers/>
      <w:spacing w:before="120" w:after="120"/>
    </w:pPr>
    <w:rPr>
      <w:i/>
      <w:iCs/>
      <w:sz w:val="24"/>
      <w:szCs w:val="24"/>
    </w:rPr>
  </w:style>
  <w:style w:type="paragraph" w:styleId="Indexheading111111" w:customStyle="1">
    <w:name w:val="index heading111111"/>
    <w:basedOn w:val="Title"/>
    <w:qFormat/>
    <w:pPr/>
    <w:rPr/>
  </w:style>
  <w:style w:type="paragraph" w:styleId="Caption1111111" w:customStyle="1">
    <w:name w:val="caption1111111"/>
    <w:basedOn w:val="Normal"/>
    <w:qFormat/>
    <w:pPr>
      <w:suppressLineNumbers/>
      <w:spacing w:before="120" w:after="120"/>
    </w:pPr>
    <w:rPr>
      <w:i/>
      <w:iCs/>
      <w:sz w:val="24"/>
      <w:szCs w:val="24"/>
    </w:rPr>
  </w:style>
  <w:style w:type="paragraph" w:styleId="Indexheading1111111" w:customStyle="1">
    <w:name w:val="index heading1111111"/>
    <w:basedOn w:val="Title"/>
    <w:qFormat/>
    <w:pPr/>
    <w:rPr/>
  </w:style>
  <w:style w:type="paragraph" w:styleId="Caption11111111" w:customStyle="1">
    <w:name w:val="caption11111111"/>
    <w:basedOn w:val="Normal"/>
    <w:qFormat/>
    <w:pPr>
      <w:suppressLineNumbers/>
      <w:spacing w:before="120" w:after="120"/>
    </w:pPr>
    <w:rPr>
      <w:i/>
      <w:iCs/>
      <w:sz w:val="24"/>
      <w:szCs w:val="24"/>
    </w:rPr>
  </w:style>
  <w:style w:type="paragraph" w:styleId="Indexheading11111111" w:customStyle="1">
    <w:name w:val="index heading11111111"/>
    <w:basedOn w:val="Title"/>
    <w:qFormat/>
    <w:pPr/>
    <w:rPr/>
  </w:style>
  <w:style w:type="paragraph" w:styleId="Caption111111111" w:customStyle="1">
    <w:name w:val="caption111111111"/>
    <w:basedOn w:val="Normal"/>
    <w:qFormat/>
    <w:pPr>
      <w:suppressLineNumbers/>
      <w:spacing w:before="120" w:after="120"/>
    </w:pPr>
    <w:rPr>
      <w:i/>
      <w:iCs/>
      <w:sz w:val="24"/>
      <w:szCs w:val="24"/>
    </w:rPr>
  </w:style>
  <w:style w:type="paragraph" w:styleId="Indexheading111111111" w:customStyle="1">
    <w:name w:val="index heading111111111"/>
    <w:basedOn w:val="Title"/>
    <w:qFormat/>
    <w:pPr/>
    <w:rPr/>
  </w:style>
  <w:style w:type="paragraph" w:styleId="Caption1111111111" w:customStyle="1">
    <w:name w:val="caption1111111111"/>
    <w:basedOn w:val="Normal"/>
    <w:qFormat/>
    <w:pPr>
      <w:suppressLineNumbers/>
      <w:spacing w:before="120" w:after="120"/>
    </w:pPr>
    <w:rPr>
      <w:i/>
      <w:iCs/>
      <w:sz w:val="24"/>
      <w:szCs w:val="24"/>
    </w:rPr>
  </w:style>
  <w:style w:type="paragraph" w:styleId="Indexheading1111111111" w:customStyle="1">
    <w:name w:val="index heading11111111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0f211d"/>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0f211d"/>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0f211d"/>
    <w:pPr>
      <w:pBdr>
        <w:bottom w:val="thickThinSmallGap" w:sz="24" w:space="1" w:color="000000"/>
      </w:pBdr>
      <w:spacing w:before="0" w:after="240"/>
      <w:jc w:val="center"/>
    </w:pPr>
    <w:rPr>
      <w:sz w:val="22"/>
      <w:szCs w:val="22"/>
    </w:rPr>
  </w:style>
  <w:style w:type="paragraph" w:styleId="23" w:customStyle="1">
    <w:name w:val="Шапка 2"/>
    <w:basedOn w:val="Normal"/>
    <w:qFormat/>
    <w:rsid w:val="000f211d"/>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0f211d"/>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0f211d"/>
    <w:pPr>
      <w:spacing w:lineRule="auto" w:line="480" w:before="0" w:after="120"/>
      <w:ind w:left="283" w:hanging="0"/>
    </w:pPr>
    <w:rPr/>
  </w:style>
  <w:style w:type="paragraph" w:styleId="BodyText3">
    <w:name w:val="Body Text 3"/>
    <w:basedOn w:val="Normal"/>
    <w:qFormat/>
    <w:rsid w:val="000f211d"/>
    <w:pPr>
      <w:spacing w:before="0" w:after="120"/>
    </w:pPr>
    <w:rPr>
      <w:sz w:val="16"/>
      <w:szCs w:val="16"/>
    </w:rPr>
  </w:style>
  <w:style w:type="paragraph" w:styleId="BodyTextIndent3">
    <w:name w:val="Body Text Indent 3"/>
    <w:basedOn w:val="Normal"/>
    <w:qFormat/>
    <w:rsid w:val="000f211d"/>
    <w:pPr>
      <w:spacing w:before="0" w:after="120"/>
      <w:ind w:left="283" w:hanging="0"/>
    </w:pPr>
    <w:rPr>
      <w:sz w:val="16"/>
      <w:szCs w:val="16"/>
    </w:rPr>
  </w:style>
  <w:style w:type="paragraph" w:styleId="BodyText2">
    <w:name w:val="Body Text 2"/>
    <w:basedOn w:val="Normal"/>
    <w:qFormat/>
    <w:rsid w:val="000f211d"/>
    <w:pPr>
      <w:spacing w:lineRule="auto" w:line="480" w:before="0" w:after="120"/>
    </w:pPr>
    <w:rPr/>
  </w:style>
  <w:style w:type="paragraph" w:styleId="BlockText">
    <w:name w:val="Block Text"/>
    <w:basedOn w:val="Normal"/>
    <w:qFormat/>
    <w:rsid w:val="000f211d"/>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0f211d"/>
    <w:pPr>
      <w:spacing w:before="120" w:after="0"/>
    </w:pPr>
    <w:rPr>
      <w:rFonts w:cs="Calibri Light (Заголовки)"/>
      <w:b/>
      <w:bCs/>
      <w:sz w:val="24"/>
      <w:szCs w:val="24"/>
    </w:rPr>
  </w:style>
  <w:style w:type="paragraph" w:styleId="TOC3">
    <w:name w:val="TOC 3"/>
    <w:basedOn w:val="Normal"/>
    <w:next w:val="Normal"/>
    <w:autoRedefine/>
    <w:uiPriority w:val="39"/>
    <w:rsid w:val="000f211d"/>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0f211d"/>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0f211d"/>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0f211d"/>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0f211d"/>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0f211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111111111" w:customStyle="1">
    <w:name w:val="caption111111111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rsid w:val="000f211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0f211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0f211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0f211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0f211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0f211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0f211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0f211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0f211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0f211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0f211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0f211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0f211d"/>
    <w:pPr>
      <w:keepNext w:val="true"/>
      <w:spacing w:before="40" w:after="40"/>
      <w:ind w:left="57" w:right="57" w:hanging="0"/>
    </w:pPr>
    <w:rPr>
      <w:sz w:val="22"/>
      <w:szCs w:val="26"/>
    </w:rPr>
  </w:style>
  <w:style w:type="paragraph" w:styleId="Style29" w:customStyle="1">
    <w:name w:val="Подподпункт"/>
    <w:basedOn w:val="Style21"/>
    <w:link w:val="Style9"/>
    <w:qFormat/>
    <w:rsid w:val="000f211d"/>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0f211d"/>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0f211d"/>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0f211d"/>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0f211d"/>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0f211d"/>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0f211d"/>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0f211d"/>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0f211d"/>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0f211d"/>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0f211d"/>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0f211d"/>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rsid w:val="000f211d"/>
    <w:pPr>
      <w:jc w:val="center"/>
    </w:pPr>
    <w:rPr>
      <w:b/>
      <w:bCs/>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8">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b">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B6E51-33C9-42B4-9ED0-9B62F24E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Application>AlterOffice/3.4.0.9$Linux_X86_64 LibreOffice_project/b8daf9e823b1a5463a2f48435ddc2e8696e7d4fc</Application>
  <AppVersion>15.0000</AppVersion>
  <Pages>12</Pages>
  <Words>1491</Words>
  <Characters>10186</Characters>
  <CharactersWithSpaces>11501</CharactersWithSpaces>
  <Paragraphs>263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2024-04-15T05:35:00Z</dcterms:created>
  <dc:creator>Быстров Олег Геннадьевич</dc:creator>
  <dc:description/>
  <dc:language>ru-RU</dc:language>
  <cp:lastModifiedBy>gritskikhea@corp.gidroogk.com</cp:lastModifiedBy>
  <cp:lastPrinted>2026-03-26T08:56:00Z</cp:lastPrinted>
  <dcterms:modified xsi:type="dcterms:W3CDTF">2026-06-17T18:01:51Z</dcterms:modified>
  <cp:revision>53</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