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с</w:t>
      </w:r>
      <w:r>
        <w:rPr>
          <w:highlight w:val="lightGray"/>
        </w:rPr>
        <w:t xml:space="preserve">. </w:t>
      </w:r>
      <w:r>
        <w:rPr>
          <w:highlight w:val="lightGray"/>
        </w:rPr>
        <w:t>Мильково</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 xml:space="preserve">«31» </w:t>
      </w:r>
      <w:r>
        <w:rPr>
          <w:bCs/>
          <w:highlight w:val="lightGray"/>
        </w:rPr>
        <w:t>августа</w:t>
      </w:r>
      <w:r>
        <w:rPr>
          <w:bCs/>
          <w:highlight w:val="lightGray"/>
        </w:rPr>
        <w:t xml:space="preserve">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11012</Words>
  <Characters>78757</Characters>
  <CharactersWithSpaces>89721</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2026-06-17T18:14:32Z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