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365"/>
      </w:tblGrid>
      <w:tr w:rsidR="00282B80">
        <w:trPr>
          <w:trHeight w:val="24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0" w:rsidRDefault="00B95FE8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0" w:rsidRDefault="00B95FE8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</w:rPr>
              <w:t>401</w:t>
            </w: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</w:tr>
      <w:tr w:rsidR="00282B80">
        <w:trPr>
          <w:trHeight w:val="35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0" w:rsidRDefault="00B95FE8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 материала </w:t>
            </w:r>
            <w:r>
              <w:rPr>
                <w:b/>
                <w:sz w:val="24"/>
                <w:szCs w:val="24"/>
                <w:lang w:val="en-US"/>
              </w:rPr>
              <w:t>SAP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0" w:rsidRDefault="00282B80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282B80" w:rsidRDefault="00B95FE8">
      <w:pPr>
        <w:tabs>
          <w:tab w:val="left" w:pos="7088"/>
          <w:tab w:val="right" w:pos="10207"/>
        </w:tabs>
        <w:spacing w:line="276" w:lineRule="auto"/>
        <w:ind w:left="7088" w:right="-2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“УТВЕРЖДАЮ”</w:t>
      </w:r>
    </w:p>
    <w:p w:rsidR="00282B80" w:rsidRDefault="00B95FE8">
      <w:pPr>
        <w:tabs>
          <w:tab w:val="left" w:pos="6096"/>
        </w:tabs>
        <w:spacing w:line="276" w:lineRule="auto"/>
        <w:ind w:left="6096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Первый заместитель директора - главный инженер филиала ПАО «Россети</w:t>
      </w:r>
    </w:p>
    <w:p w:rsidR="00282B80" w:rsidRDefault="00B95FE8">
      <w:pPr>
        <w:tabs>
          <w:tab w:val="left" w:pos="6096"/>
        </w:tabs>
        <w:spacing w:line="276" w:lineRule="auto"/>
        <w:ind w:left="6096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Центр и Приволжье»-«Тулэнерго»</w:t>
      </w:r>
    </w:p>
    <w:p w:rsidR="00282B80" w:rsidRDefault="00B95FE8">
      <w:pPr>
        <w:tabs>
          <w:tab w:val="left" w:pos="6096"/>
        </w:tabs>
        <w:spacing w:line="276" w:lineRule="auto"/>
        <w:ind w:left="6096" w:right="-1" w:firstLine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179705</wp:posOffset>
                </wp:positionV>
                <wp:extent cx="1296035" cy="0"/>
                <wp:effectExtent l="0" t="0" r="0" b="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60288;mso-wrap-distance-left:9.00pt;mso-wrap-distance-top:0.00pt;mso-wrap-distance-right:9.00pt;mso-wrap-distance-bottom:0.00pt;visibility:visible;" from="426.3pt,14.1pt" to="528.3pt,14.1pt" fillcolor="#FFFFFF" strokecolor="#000000"/>
            </w:pict>
          </mc:Fallback>
        </mc:AlternateContent>
      </w:r>
      <w:r>
        <w:rPr>
          <w:sz w:val="24"/>
          <w:szCs w:val="24"/>
        </w:rPr>
        <w:t xml:space="preserve">       ____________________ /С.Ю. Захаров/</w:t>
      </w:r>
    </w:p>
    <w:p w:rsidR="00282B80" w:rsidRDefault="00D8156C">
      <w:pPr>
        <w:spacing w:line="276" w:lineRule="auto"/>
        <w:ind w:right="-2"/>
        <w:jc w:val="right"/>
        <w:rPr>
          <w:caps/>
          <w:sz w:val="24"/>
          <w:szCs w:val="24"/>
        </w:rPr>
      </w:pPr>
      <w:r>
        <w:rPr>
          <w:sz w:val="24"/>
          <w:szCs w:val="24"/>
        </w:rPr>
        <w:t xml:space="preserve">                      “   </w:t>
      </w:r>
      <w:r w:rsidR="00FF784C">
        <w:rPr>
          <w:sz w:val="24"/>
          <w:szCs w:val="24"/>
        </w:rPr>
        <w:t>” марта 2026</w:t>
      </w:r>
      <w:r w:rsidR="00B95FE8">
        <w:rPr>
          <w:sz w:val="24"/>
          <w:szCs w:val="24"/>
        </w:rPr>
        <w:t xml:space="preserve"> г.</w:t>
      </w:r>
    </w:p>
    <w:p w:rsidR="00282B80" w:rsidRDefault="00B95FE8">
      <w:pPr>
        <w:pStyle w:val="2"/>
        <w:numPr>
          <w:ilvl w:val="0"/>
          <w:numId w:val="0"/>
        </w:numPr>
        <w:tabs>
          <w:tab w:val="left" w:pos="8152"/>
        </w:tabs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282B80" w:rsidRDefault="00282B80">
      <w:pPr>
        <w:rPr>
          <w:sz w:val="24"/>
          <w:szCs w:val="24"/>
        </w:rPr>
      </w:pPr>
      <w:bookmarkStart w:id="0" w:name="_GoBack"/>
      <w:bookmarkEnd w:id="0"/>
    </w:p>
    <w:p w:rsidR="00282B80" w:rsidRDefault="00B95FE8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ТЕХНИЧЕСКОЕ ЗАДАНИЕ</w:t>
      </w:r>
    </w:p>
    <w:p w:rsidR="00E1241F" w:rsidRPr="00E1241F" w:rsidRDefault="00E1241F" w:rsidP="00E1241F">
      <w:pPr>
        <w:ind w:firstLine="0"/>
        <w:rPr>
          <w:b/>
          <w:color w:val="000000"/>
          <w:sz w:val="28"/>
          <w:szCs w:val="28"/>
        </w:rPr>
      </w:pPr>
      <w:r w:rsidRPr="00E1241F">
        <w:rPr>
          <w:b/>
          <w:sz w:val="28"/>
          <w:szCs w:val="28"/>
        </w:rPr>
        <w:t xml:space="preserve">                     </w:t>
      </w:r>
      <w:r w:rsidR="00F94DC8">
        <w:rPr>
          <w:b/>
          <w:sz w:val="28"/>
          <w:szCs w:val="28"/>
        </w:rPr>
        <w:t xml:space="preserve">             </w:t>
      </w:r>
      <w:r w:rsidRPr="00E1241F">
        <w:rPr>
          <w:b/>
          <w:sz w:val="28"/>
          <w:szCs w:val="28"/>
        </w:rPr>
        <w:t xml:space="preserve">На поставку </w:t>
      </w:r>
      <w:r w:rsidR="00F94DC8">
        <w:rPr>
          <w:b/>
          <w:color w:val="000000"/>
          <w:sz w:val="28"/>
          <w:szCs w:val="28"/>
        </w:rPr>
        <w:t>ветоши, салфеток и перчаток хб с ПВХ</w:t>
      </w:r>
    </w:p>
    <w:p w:rsidR="00E1241F" w:rsidRPr="00E1241F" w:rsidRDefault="00E1241F" w:rsidP="00E1241F">
      <w:pPr>
        <w:ind w:firstLine="0"/>
        <w:jc w:val="center"/>
        <w:rPr>
          <w:b/>
          <w:sz w:val="28"/>
          <w:szCs w:val="28"/>
        </w:rPr>
      </w:pPr>
      <w:r w:rsidRPr="00E1241F">
        <w:rPr>
          <w:b/>
          <w:sz w:val="28"/>
          <w:szCs w:val="28"/>
        </w:rPr>
        <w:t>для нужд филиала ПАО «Россети Центр и Приволжье» - «Тулэнерго»</w:t>
      </w:r>
    </w:p>
    <w:p w:rsidR="00E1241F" w:rsidRPr="00E1241F" w:rsidRDefault="00E1241F" w:rsidP="00E1241F">
      <w:pPr>
        <w:ind w:firstLine="0"/>
        <w:rPr>
          <w:sz w:val="28"/>
          <w:szCs w:val="28"/>
        </w:rPr>
      </w:pPr>
      <w:r w:rsidRPr="00E1241F">
        <w:rPr>
          <w:b/>
          <w:sz w:val="28"/>
          <w:szCs w:val="28"/>
        </w:rPr>
        <w:t xml:space="preserve">                                                                    Лот № 401</w:t>
      </w:r>
      <w:r w:rsidRPr="00E1241F">
        <w:rPr>
          <w:b/>
          <w:sz w:val="28"/>
          <w:szCs w:val="28"/>
          <w:lang w:val="en-US"/>
        </w:rPr>
        <w:t>B</w:t>
      </w:r>
    </w:p>
    <w:p w:rsidR="00E1241F" w:rsidRPr="00E1241F" w:rsidRDefault="00E1241F" w:rsidP="00E1241F">
      <w:pPr>
        <w:rPr>
          <w:sz w:val="28"/>
          <w:szCs w:val="28"/>
        </w:rPr>
      </w:pPr>
      <w:r w:rsidRPr="00E1241F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</w:t>
      </w:r>
      <w:r w:rsidRPr="00E1241F">
        <w:rPr>
          <w:b/>
          <w:sz w:val="28"/>
          <w:szCs w:val="28"/>
        </w:rPr>
        <w:t xml:space="preserve"> (Инвентарь, хозяйственные товары)          </w:t>
      </w:r>
    </w:p>
    <w:p w:rsidR="00282B80" w:rsidRDefault="00282B80">
      <w:pPr>
        <w:ind w:firstLine="0"/>
        <w:rPr>
          <w:b/>
          <w:sz w:val="26"/>
          <w:szCs w:val="26"/>
        </w:rPr>
      </w:pPr>
    </w:p>
    <w:p w:rsidR="00282B80" w:rsidRDefault="00282B80">
      <w:pPr>
        <w:ind w:firstLine="0"/>
        <w:jc w:val="center"/>
        <w:rPr>
          <w:sz w:val="24"/>
          <w:szCs w:val="24"/>
        </w:rPr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993"/>
        </w:tabs>
        <w:spacing w:line="276" w:lineRule="auto"/>
        <w:ind w:left="709" w:firstLine="0"/>
        <w:rPr>
          <w:b/>
          <w:bCs/>
        </w:rPr>
      </w:pPr>
      <w:r w:rsidRPr="00E32F37">
        <w:rPr>
          <w:b/>
          <w:bCs/>
        </w:rPr>
        <w:t>Технические требования к продукции.</w:t>
      </w:r>
    </w:p>
    <w:p w:rsidR="00282B80" w:rsidRPr="00E32F37" w:rsidRDefault="00B95FE8">
      <w:pPr>
        <w:ind w:firstLine="0"/>
      </w:pPr>
      <w:r w:rsidRPr="00E32F37">
        <w:t xml:space="preserve">Технические требования и характеристики изделий должны соответствовать указанным параметрам и быть не ниже приведенных значений. </w:t>
      </w:r>
    </w:p>
    <w:p w:rsidR="00282B80" w:rsidRPr="00B45A67" w:rsidRDefault="00282B80">
      <w:pPr>
        <w:ind w:firstLine="0"/>
        <w:rPr>
          <w:sz w:val="24"/>
          <w:szCs w:val="24"/>
        </w:rPr>
      </w:pPr>
    </w:p>
    <w:tbl>
      <w:tblPr>
        <w:tblW w:w="5252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51"/>
        <w:gridCol w:w="2324"/>
        <w:gridCol w:w="4107"/>
        <w:gridCol w:w="1650"/>
        <w:gridCol w:w="1417"/>
      </w:tblGrid>
      <w:tr w:rsidR="00282B80" w:rsidRPr="00B45A67" w:rsidTr="00B45A67">
        <w:trPr>
          <w:trHeight w:val="389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1" w:type="dxa"/>
            <w:vMerge w:val="restart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Номер материала SAP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Технические требования и характеристики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Предоставление национального режима в соответствии с ПП 1875 от 23.12.2024</w:t>
            </w:r>
          </w:p>
        </w:tc>
      </w:tr>
      <w:tr w:rsidR="00282B80" w:rsidRPr="00B45A67" w:rsidTr="00B45A67">
        <w:trPr>
          <w:trHeight w:val="426"/>
        </w:trPr>
        <w:tc>
          <w:tcPr>
            <w:tcW w:w="469" w:type="dxa"/>
            <w:vMerge/>
            <w:shd w:val="clear" w:color="auto" w:fill="auto"/>
            <w:vAlign w:val="center"/>
          </w:tcPr>
          <w:p w:rsidR="00282B80" w:rsidRPr="002848CD" w:rsidRDefault="00282B80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</w:tcPr>
          <w:p w:rsidR="00282B80" w:rsidRPr="002848CD" w:rsidRDefault="00282B80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282B80" w:rsidRPr="002848CD" w:rsidRDefault="00282B80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07" w:type="dxa"/>
            <w:vMerge/>
            <w:shd w:val="clear" w:color="auto" w:fill="auto"/>
            <w:vAlign w:val="center"/>
          </w:tcPr>
          <w:p w:rsidR="00282B80" w:rsidRPr="002848CD" w:rsidRDefault="00282B8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B80" w:rsidRPr="002848CD" w:rsidRDefault="002848CD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</w:t>
            </w:r>
            <w:r w:rsidR="00B95FE8" w:rsidRPr="002848CD">
              <w:rPr>
                <w:color w:val="000000"/>
                <w:sz w:val="16"/>
                <w:szCs w:val="16"/>
              </w:rPr>
              <w:t>ОКПД 2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Мера применения национального режима (запрет, ограничение, преимущество)</w:t>
            </w:r>
          </w:p>
        </w:tc>
      </w:tr>
      <w:tr w:rsidR="00282B80" w:rsidRPr="00B45A67" w:rsidTr="002848CD">
        <w:trPr>
          <w:trHeight w:val="295"/>
        </w:trPr>
        <w:tc>
          <w:tcPr>
            <w:tcW w:w="469" w:type="dxa"/>
            <w:shd w:val="clear" w:color="auto" w:fill="auto"/>
            <w:vAlign w:val="center"/>
          </w:tcPr>
          <w:p w:rsidR="00282B80" w:rsidRPr="002848CD" w:rsidRDefault="00F94DC8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51" w:type="dxa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2000932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Ветошь</w:t>
            </w:r>
          </w:p>
        </w:tc>
        <w:tc>
          <w:tcPr>
            <w:tcW w:w="4107" w:type="dxa"/>
            <w:shd w:val="clear" w:color="auto" w:fill="auto"/>
            <w:noWrap/>
            <w:vAlign w:val="center"/>
          </w:tcPr>
          <w:p w:rsidR="00282B80" w:rsidRPr="002848CD" w:rsidRDefault="00B95FE8">
            <w:pPr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sz w:val="16"/>
                <w:szCs w:val="16"/>
              </w:rPr>
              <w:t>ГОСТ 4643-75 «Отходы потребления текстильные хлопчатобумажные сортированные.     Технические условия».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82B80" w:rsidRPr="002848CD" w:rsidRDefault="00B95FE8" w:rsidP="00F94DC8">
            <w:pPr>
              <w:ind w:firstLine="0"/>
              <w:jc w:val="center"/>
              <w:rPr>
                <w:sz w:val="16"/>
                <w:szCs w:val="16"/>
              </w:rPr>
            </w:pPr>
            <w:r w:rsidRPr="002848CD">
              <w:rPr>
                <w:sz w:val="16"/>
                <w:szCs w:val="16"/>
              </w:rPr>
              <w:t>13.94.20.110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B80" w:rsidRPr="002848CD" w:rsidRDefault="00B95FE8" w:rsidP="00F94DC8">
            <w:pPr>
              <w:ind w:firstLine="0"/>
              <w:jc w:val="center"/>
              <w:rPr>
                <w:sz w:val="16"/>
                <w:szCs w:val="16"/>
              </w:rPr>
            </w:pPr>
            <w:r w:rsidRPr="002848CD">
              <w:rPr>
                <w:sz w:val="16"/>
                <w:szCs w:val="16"/>
              </w:rPr>
              <w:t>запрет</w:t>
            </w:r>
          </w:p>
        </w:tc>
      </w:tr>
      <w:tr w:rsidR="00282B80" w:rsidRPr="00B45A67" w:rsidTr="00F94DC8">
        <w:trPr>
          <w:trHeight w:val="577"/>
        </w:trPr>
        <w:tc>
          <w:tcPr>
            <w:tcW w:w="469" w:type="dxa"/>
            <w:shd w:val="clear" w:color="FFFFFF" w:fill="FFFFFF"/>
            <w:vAlign w:val="center"/>
          </w:tcPr>
          <w:p w:rsidR="00282B80" w:rsidRPr="002848CD" w:rsidRDefault="00F94DC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51" w:type="dxa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2265732</w:t>
            </w:r>
          </w:p>
        </w:tc>
        <w:tc>
          <w:tcPr>
            <w:tcW w:w="2324" w:type="dxa"/>
            <w:shd w:val="clear" w:color="FFFFFF" w:fill="FFFFFF"/>
            <w:vAlign w:val="center"/>
          </w:tcPr>
          <w:p w:rsidR="00282B80" w:rsidRPr="002848CD" w:rsidRDefault="00B95FE8">
            <w:pPr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Перчатки х/б с ПВХ</w:t>
            </w:r>
          </w:p>
        </w:tc>
        <w:tc>
          <w:tcPr>
            <w:tcW w:w="4107" w:type="dxa"/>
            <w:shd w:val="clear" w:color="FFFFFF" w:fill="FFFFFF"/>
            <w:noWrap/>
            <w:vAlign w:val="center"/>
          </w:tcPr>
          <w:p w:rsidR="00282B80" w:rsidRPr="002848CD" w:rsidRDefault="00B95FE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848CD">
              <w:rPr>
                <w:sz w:val="16"/>
                <w:szCs w:val="16"/>
              </w:rPr>
              <w:t>ГОСТ Р 12.4.246-2008 Средства индивидуальной защиты рук. Перчатки. Общие технические требования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82B80" w:rsidRPr="002848CD" w:rsidRDefault="00B95FE8" w:rsidP="00F94DC8">
            <w:pPr>
              <w:shd w:val="clear" w:color="auto" w:fill="FFFFFF"/>
              <w:ind w:firstLine="0"/>
              <w:jc w:val="center"/>
              <w:outlineLvl w:val="0"/>
              <w:rPr>
                <w:sz w:val="16"/>
                <w:szCs w:val="16"/>
              </w:rPr>
            </w:pPr>
            <w:r w:rsidRPr="002848CD">
              <w:rPr>
                <w:sz w:val="16"/>
                <w:szCs w:val="16"/>
              </w:rPr>
              <w:t>14.12.30.150</w:t>
            </w:r>
          </w:p>
          <w:p w:rsidR="00282B80" w:rsidRPr="002848CD" w:rsidRDefault="00282B80" w:rsidP="00F94DC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2B80" w:rsidRPr="002848CD" w:rsidRDefault="00B95FE8" w:rsidP="00F94DC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запрет</w:t>
            </w:r>
          </w:p>
        </w:tc>
      </w:tr>
      <w:tr w:rsidR="00F94DC8" w:rsidRPr="00B45A67" w:rsidTr="00F94DC8">
        <w:trPr>
          <w:trHeight w:val="555"/>
        </w:trPr>
        <w:tc>
          <w:tcPr>
            <w:tcW w:w="469" w:type="dxa"/>
            <w:shd w:val="clear" w:color="FFFFFF" w:fill="FFFFFF"/>
            <w:vAlign w:val="center"/>
          </w:tcPr>
          <w:p w:rsidR="00F94DC8" w:rsidRPr="007F57CD" w:rsidRDefault="00F94DC8" w:rsidP="00F94DC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1" w:type="dxa"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color w:val="000000"/>
                <w:sz w:val="16"/>
                <w:szCs w:val="16"/>
              </w:rPr>
              <w:t>2063861</w:t>
            </w:r>
          </w:p>
        </w:tc>
        <w:tc>
          <w:tcPr>
            <w:tcW w:w="2324" w:type="dxa"/>
            <w:shd w:val="clear" w:color="FFFFFF" w:fill="FFFFFF"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color w:val="000000"/>
                <w:sz w:val="16"/>
                <w:szCs w:val="16"/>
              </w:rPr>
              <w:t>Салфетка техническая</w:t>
            </w:r>
          </w:p>
        </w:tc>
        <w:tc>
          <w:tcPr>
            <w:tcW w:w="4107" w:type="dxa"/>
            <w:shd w:val="clear" w:color="FFFFFF" w:fill="FFFFFF"/>
            <w:noWrap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sz w:val="16"/>
                <w:szCs w:val="16"/>
              </w:rPr>
              <w:t>ГОСТ 29298-2005 Ткани хлопчатобумажные и смешанные бытовые. Общие технические условия</w:t>
            </w:r>
          </w:p>
        </w:tc>
        <w:tc>
          <w:tcPr>
            <w:tcW w:w="1650" w:type="dxa"/>
            <w:vAlign w:val="center"/>
          </w:tcPr>
          <w:p w:rsidR="00F94DC8" w:rsidRPr="00064050" w:rsidRDefault="00F94DC8" w:rsidP="00F94DC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13.92.29.120</w:t>
            </w:r>
          </w:p>
        </w:tc>
        <w:tc>
          <w:tcPr>
            <w:tcW w:w="1417" w:type="dxa"/>
            <w:vAlign w:val="center"/>
          </w:tcPr>
          <w:p w:rsidR="00F94DC8" w:rsidRPr="00064050" w:rsidRDefault="00F94DC8" w:rsidP="00F94DC8">
            <w:pPr>
              <w:ind w:firstLine="0"/>
              <w:jc w:val="center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запрет</w:t>
            </w:r>
          </w:p>
        </w:tc>
      </w:tr>
      <w:tr w:rsidR="00F94DC8" w:rsidRPr="00B45A67" w:rsidTr="00F94DC8">
        <w:trPr>
          <w:trHeight w:val="552"/>
        </w:trPr>
        <w:tc>
          <w:tcPr>
            <w:tcW w:w="469" w:type="dxa"/>
            <w:shd w:val="clear" w:color="FFFFFF" w:fill="FFFFFF"/>
            <w:vAlign w:val="center"/>
          </w:tcPr>
          <w:p w:rsidR="00F94DC8" w:rsidRPr="007F57CD" w:rsidRDefault="00F94DC8" w:rsidP="00F94DC8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1" w:type="dxa"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color w:val="000000"/>
                <w:sz w:val="16"/>
                <w:szCs w:val="16"/>
              </w:rPr>
              <w:t>2315528</w:t>
            </w:r>
          </w:p>
        </w:tc>
        <w:tc>
          <w:tcPr>
            <w:tcW w:w="2324" w:type="dxa"/>
            <w:shd w:val="clear" w:color="FFFFFF" w:fill="FFFFFF"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color w:val="000000"/>
                <w:sz w:val="16"/>
                <w:szCs w:val="16"/>
              </w:rPr>
              <w:t>Салфетка хлопок 500х500</w:t>
            </w:r>
          </w:p>
        </w:tc>
        <w:tc>
          <w:tcPr>
            <w:tcW w:w="4107" w:type="dxa"/>
            <w:shd w:val="clear" w:color="FFFFFF" w:fill="FFFFFF"/>
            <w:noWrap/>
            <w:vAlign w:val="center"/>
          </w:tcPr>
          <w:p w:rsidR="00F94DC8" w:rsidRPr="00064050" w:rsidRDefault="00F94DC8" w:rsidP="00F94DC8">
            <w:pPr>
              <w:ind w:firstLine="0"/>
              <w:jc w:val="left"/>
              <w:rPr>
                <w:sz w:val="16"/>
                <w:szCs w:val="16"/>
              </w:rPr>
            </w:pPr>
            <w:r w:rsidRPr="00064050">
              <w:rPr>
                <w:sz w:val="16"/>
                <w:szCs w:val="16"/>
              </w:rPr>
              <w:t>ГОСТ 29298-2005 Ткани хлопчатобумажные и смешанные бытовые. Общие технические условия</w:t>
            </w:r>
          </w:p>
        </w:tc>
        <w:tc>
          <w:tcPr>
            <w:tcW w:w="1650" w:type="dxa"/>
            <w:vAlign w:val="center"/>
          </w:tcPr>
          <w:p w:rsidR="00F94DC8" w:rsidRPr="00064050" w:rsidRDefault="00F94DC8" w:rsidP="00F94DC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13.92.29.120</w:t>
            </w:r>
          </w:p>
        </w:tc>
        <w:tc>
          <w:tcPr>
            <w:tcW w:w="1417" w:type="dxa"/>
            <w:vAlign w:val="center"/>
          </w:tcPr>
          <w:p w:rsidR="00F94DC8" w:rsidRPr="00064050" w:rsidRDefault="00F94DC8" w:rsidP="00F94DC8">
            <w:pPr>
              <w:ind w:firstLine="0"/>
              <w:jc w:val="center"/>
              <w:rPr>
                <w:sz w:val="16"/>
                <w:szCs w:val="16"/>
              </w:rPr>
            </w:pPr>
            <w:r w:rsidRPr="002848CD">
              <w:rPr>
                <w:color w:val="000000"/>
                <w:sz w:val="16"/>
                <w:szCs w:val="16"/>
              </w:rPr>
              <w:t>запрет</w:t>
            </w:r>
          </w:p>
        </w:tc>
      </w:tr>
    </w:tbl>
    <w:p w:rsidR="00282B80" w:rsidRDefault="00282B80">
      <w:pPr>
        <w:tabs>
          <w:tab w:val="left" w:pos="709"/>
        </w:tabs>
        <w:spacing w:line="276" w:lineRule="auto"/>
        <w:ind w:firstLine="0"/>
        <w:rPr>
          <w:sz w:val="24"/>
          <w:szCs w:val="24"/>
        </w:rPr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993"/>
        </w:tabs>
        <w:spacing w:line="276" w:lineRule="auto"/>
        <w:ind w:left="709" w:firstLine="0"/>
        <w:rPr>
          <w:b/>
          <w:bCs/>
        </w:rPr>
      </w:pPr>
      <w:r w:rsidRPr="00E32F37">
        <w:rPr>
          <w:b/>
          <w:bCs/>
        </w:rPr>
        <w:t xml:space="preserve">Общие требования. </w:t>
      </w:r>
    </w:p>
    <w:p w:rsidR="00282B80" w:rsidRPr="00E32F37" w:rsidRDefault="00B95FE8">
      <w:pPr>
        <w:tabs>
          <w:tab w:val="left" w:pos="709"/>
          <w:tab w:val="left" w:pos="851"/>
          <w:tab w:val="left" w:pos="1134"/>
        </w:tabs>
        <w:spacing w:line="276" w:lineRule="auto"/>
        <w:ind w:left="144" w:firstLine="0"/>
      </w:pPr>
      <w:r w:rsidRPr="00E32F37">
        <w:tab/>
        <w:t>2.1. К поставке допускается продукция, отвечающая следующим требованиям:</w:t>
      </w:r>
    </w:p>
    <w:p w:rsidR="00282B80" w:rsidRPr="00E32F37" w:rsidRDefault="00B95FE8">
      <w:pPr>
        <w:pStyle w:val="aff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144" w:firstLine="709"/>
      </w:pPr>
      <w:r w:rsidRPr="00E32F37">
        <w:t>продукция должна быть новой, ранее не использованной;</w:t>
      </w:r>
    </w:p>
    <w:p w:rsidR="00282B80" w:rsidRPr="00E32F37" w:rsidRDefault="00B95FE8">
      <w:pPr>
        <w:pStyle w:val="aff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144" w:firstLine="709"/>
      </w:pPr>
      <w:r w:rsidRPr="00E32F37">
        <w:t>российских производителей – наличие ТУ, подтверждающих соответствие техническим требованиям;</w:t>
      </w:r>
    </w:p>
    <w:p w:rsidR="00282B80" w:rsidRPr="00E32F37" w:rsidRDefault="00B95FE8">
      <w:pPr>
        <w:pStyle w:val="aff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144" w:firstLine="709"/>
      </w:pPr>
      <w:r w:rsidRPr="00E32F37">
        <w:t>для производителей, выпускающих продукцию для других отраслей и ведомств - сертификаты соответствия функциональных и технических показателей условиям эксплуатации и действующим отраслевым требованиям;</w:t>
      </w:r>
    </w:p>
    <w:p w:rsidR="00282B80" w:rsidRPr="00E32F37" w:rsidRDefault="00B95FE8">
      <w:pPr>
        <w:pStyle w:val="aff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144" w:firstLine="709"/>
      </w:pPr>
      <w:r w:rsidRPr="00E32F37">
        <w:t>наличие выданных уполномоченными органами Федерального Агентства по Техническому Регулированию и Метрологии действующих (на момент поставки продукции) деклараций (сертификатов) соответствия требованиям безопасности;</w:t>
      </w:r>
    </w:p>
    <w:p w:rsidR="00282B80" w:rsidRPr="00E32F37" w:rsidRDefault="00B95FE8">
      <w:pPr>
        <w:pStyle w:val="aff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144" w:firstLine="709"/>
      </w:pPr>
      <w:r w:rsidRPr="00E32F37">
        <w:t xml:space="preserve">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 </w:t>
      </w:r>
    </w:p>
    <w:p w:rsidR="00282B80" w:rsidRPr="00E32F37" w:rsidRDefault="00B95FE8">
      <w:pPr>
        <w:tabs>
          <w:tab w:val="left" w:pos="0"/>
        </w:tabs>
        <w:spacing w:line="276" w:lineRule="auto"/>
        <w:ind w:firstLine="0"/>
      </w:pPr>
      <w:r>
        <w:rPr>
          <w:sz w:val="24"/>
          <w:szCs w:val="24"/>
        </w:rPr>
        <w:tab/>
      </w:r>
      <w:r w:rsidRPr="00E32F37">
        <w:t>2.2. При поставке товара Поставщик обязан представить технические условия, руководство по эксплуатации, технический паспорт и/или иную сопроводительную документацию, заверенную производителем в соответствии с требованиями Законодательства РФ, на конкретный вид продукции, подтверждающую соответствие техническим характеристикам (данным) заявленным в приложении к договору поставки «Технические требования».</w:t>
      </w:r>
    </w:p>
    <w:p w:rsidR="00282B80" w:rsidRPr="00E32F37" w:rsidRDefault="00B95FE8">
      <w:pPr>
        <w:tabs>
          <w:tab w:val="left" w:pos="0"/>
        </w:tabs>
        <w:spacing w:line="276" w:lineRule="auto"/>
        <w:ind w:firstLine="0"/>
      </w:pPr>
      <w:r w:rsidRPr="00E32F37">
        <w:tab/>
        <w:t>2.3. Продукция должна соответствовать требованиям:</w:t>
      </w:r>
    </w:p>
    <w:p w:rsidR="00282B80" w:rsidRPr="00E32F37" w:rsidRDefault="00B95FE8">
      <w:pPr>
        <w:ind w:firstLine="0"/>
      </w:pPr>
      <w:r w:rsidRPr="00E32F37">
        <w:t xml:space="preserve"> - т</w:t>
      </w:r>
      <w:r w:rsidRPr="00E32F37">
        <w:rPr>
          <w:color w:val="000000"/>
        </w:rPr>
        <w:t>ехническим требования и характеристикам</w:t>
      </w:r>
      <w:r w:rsidRPr="00E32F37">
        <w:t>;</w:t>
      </w:r>
    </w:p>
    <w:p w:rsidR="00282B80" w:rsidRPr="00E32F37" w:rsidRDefault="00B95FE8">
      <w:pPr>
        <w:ind w:firstLine="0"/>
      </w:pPr>
      <w:r w:rsidRPr="00E32F37">
        <w:lastRenderedPageBreak/>
        <w:t>-</w:t>
      </w:r>
    </w:p>
    <w:p w:rsidR="00282B80" w:rsidRPr="00E32F37" w:rsidRDefault="00B95FE8">
      <w:pPr>
        <w:spacing w:line="276" w:lineRule="auto"/>
        <w:ind w:left="144" w:firstLine="709"/>
      </w:pPr>
      <w:r w:rsidRPr="00E32F37">
        <w:t>Упаковка, маркировка, транспортирование, условия и сроки хранения продукции должны соответствовать требованиям, указанным в технических условиях изготовителя изделия и требованиям ГОСТ 14192 – 96. Порядок отгрузки, специальные требования к таре и упаковке должны быть определены в договоре на поставку продукции.</w:t>
      </w:r>
    </w:p>
    <w:p w:rsidR="00282B80" w:rsidRPr="00E32F37" w:rsidRDefault="00B95FE8">
      <w:pPr>
        <w:pStyle w:val="BodyText21"/>
        <w:tabs>
          <w:tab w:val="left" w:pos="0"/>
        </w:tabs>
        <w:spacing w:line="276" w:lineRule="auto"/>
        <w:ind w:firstLine="0"/>
        <w:rPr>
          <w:sz w:val="20"/>
        </w:rPr>
      </w:pPr>
      <w:r w:rsidRPr="00E32F37">
        <w:rPr>
          <w:sz w:val="20"/>
        </w:rPr>
        <w:tab/>
        <w:t>2.5.  Срок изготовления продукции должен быть не более полугода от момента поставки.</w:t>
      </w:r>
    </w:p>
    <w:p w:rsidR="00282B80" w:rsidRPr="00E32F37" w:rsidRDefault="00282B80">
      <w:pPr>
        <w:spacing w:line="276" w:lineRule="auto"/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993"/>
        </w:tabs>
        <w:spacing w:line="276" w:lineRule="auto"/>
        <w:ind w:left="709" w:firstLine="0"/>
        <w:rPr>
          <w:b/>
          <w:bCs/>
        </w:rPr>
      </w:pPr>
      <w:r w:rsidRPr="00E32F37">
        <w:rPr>
          <w:b/>
          <w:bCs/>
        </w:rPr>
        <w:t>Гарантийные обязательства.</w:t>
      </w:r>
    </w:p>
    <w:p w:rsidR="00282B80" w:rsidRPr="00E32F37" w:rsidRDefault="00B95FE8">
      <w:pPr>
        <w:pStyle w:val="aff"/>
        <w:tabs>
          <w:tab w:val="left" w:pos="1560"/>
        </w:tabs>
        <w:spacing w:line="276" w:lineRule="auto"/>
        <w:ind w:left="0" w:firstLine="709"/>
      </w:pPr>
      <w:r w:rsidRPr="00E32F37">
        <w:t>Гарантия на поставляемую продукцию должна распространяться не менее чем на 12 месяцев. Время начала исчисления гарантийного срока – с момента их поставки. Поставщик должен за свой счет и в сроки, согласованные с Покупателем, устранять любые дефекты, выявленные в период гарантийного срока. В случае обнаружения несоответствия поставляемой продукции ТЗ,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282B80" w:rsidRPr="00E32F37" w:rsidRDefault="00282B80">
      <w:pPr>
        <w:pStyle w:val="aff"/>
        <w:tabs>
          <w:tab w:val="left" w:pos="1560"/>
        </w:tabs>
        <w:spacing w:line="276" w:lineRule="auto"/>
        <w:ind w:left="0" w:firstLine="709"/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993"/>
        </w:tabs>
        <w:spacing w:line="276" w:lineRule="auto"/>
        <w:ind w:left="709" w:firstLine="0"/>
        <w:jc w:val="left"/>
      </w:pPr>
      <w:r w:rsidRPr="00E32F37">
        <w:rPr>
          <w:b/>
          <w:bCs/>
        </w:rPr>
        <w:t>Требования к надежности и живучести продукции.</w:t>
      </w:r>
    </w:p>
    <w:p w:rsidR="00282B80" w:rsidRPr="00E32F37" w:rsidRDefault="00B95FE8">
      <w:pPr>
        <w:pStyle w:val="aff"/>
        <w:tabs>
          <w:tab w:val="left" w:pos="1560"/>
        </w:tabs>
        <w:spacing w:line="276" w:lineRule="auto"/>
        <w:ind w:left="0" w:firstLine="709"/>
      </w:pPr>
      <w:r w:rsidRPr="00E32F37">
        <w:t>Продукция должна обеспечивать эксплуатационные показатели в течение установленного срока службы (до списания).</w:t>
      </w:r>
    </w:p>
    <w:p w:rsidR="00282B80" w:rsidRPr="00E32F37" w:rsidRDefault="00282B80">
      <w:pPr>
        <w:pStyle w:val="aff"/>
        <w:tabs>
          <w:tab w:val="left" w:pos="1560"/>
        </w:tabs>
        <w:spacing w:line="276" w:lineRule="auto"/>
        <w:ind w:left="0" w:firstLine="709"/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993"/>
        </w:tabs>
        <w:spacing w:line="276" w:lineRule="auto"/>
        <w:ind w:left="709" w:firstLine="0"/>
        <w:rPr>
          <w:b/>
          <w:bCs/>
        </w:rPr>
      </w:pPr>
      <w:r w:rsidRPr="00E32F37">
        <w:rPr>
          <w:b/>
          <w:bCs/>
        </w:rPr>
        <w:t>Маркировка, состав технической и эксплуатационной документации.</w:t>
      </w:r>
    </w:p>
    <w:p w:rsidR="00282B80" w:rsidRPr="00E32F37" w:rsidRDefault="00B95FE8">
      <w:pPr>
        <w:pStyle w:val="BodyText21"/>
        <w:tabs>
          <w:tab w:val="left" w:pos="0"/>
          <w:tab w:val="left" w:pos="1134"/>
        </w:tabs>
        <w:spacing w:line="276" w:lineRule="auto"/>
        <w:rPr>
          <w:sz w:val="20"/>
        </w:rPr>
      </w:pPr>
      <w:r w:rsidRPr="00E32F37">
        <w:rPr>
          <w:sz w:val="20"/>
        </w:rPr>
        <w:t>Предоставляемая Поставщиком техническая и эксплуатационная документация должна включать:</w:t>
      </w:r>
    </w:p>
    <w:p w:rsidR="00282B80" w:rsidRPr="00E32F37" w:rsidRDefault="00B95FE8">
      <w:pPr>
        <w:pStyle w:val="BodyText21"/>
        <w:tabs>
          <w:tab w:val="left" w:pos="0"/>
          <w:tab w:val="left" w:pos="1134"/>
        </w:tabs>
        <w:spacing w:line="276" w:lineRule="auto"/>
        <w:rPr>
          <w:sz w:val="20"/>
        </w:rPr>
      </w:pPr>
      <w:r w:rsidRPr="00E32F37">
        <w:rPr>
          <w:sz w:val="20"/>
        </w:rPr>
        <w:t>- Паспорт товара;</w:t>
      </w:r>
    </w:p>
    <w:p w:rsidR="00282B80" w:rsidRPr="00E32F37" w:rsidRDefault="00B95FE8">
      <w:pPr>
        <w:pStyle w:val="BodyText21"/>
        <w:tabs>
          <w:tab w:val="left" w:pos="0"/>
          <w:tab w:val="left" w:pos="1134"/>
        </w:tabs>
        <w:spacing w:line="276" w:lineRule="auto"/>
        <w:rPr>
          <w:sz w:val="20"/>
        </w:rPr>
      </w:pPr>
      <w:r w:rsidRPr="00E32F37">
        <w:rPr>
          <w:sz w:val="20"/>
        </w:rPr>
        <w:t>- Сертификаты или другие документы на русском языке, надлежащим образом подтверждающие качество и безопасность товара.</w:t>
      </w:r>
    </w:p>
    <w:p w:rsidR="00282B80" w:rsidRPr="00E32F37" w:rsidRDefault="00B95FE8">
      <w:pPr>
        <w:pStyle w:val="aff"/>
        <w:tabs>
          <w:tab w:val="left" w:pos="1560"/>
        </w:tabs>
        <w:spacing w:line="276" w:lineRule="auto"/>
        <w:ind w:left="0" w:firstLine="709"/>
      </w:pPr>
      <w:r w:rsidRPr="00E32F37">
        <w:t>Маркировка продукции производится непосредственно на упаковке или ярлыке.</w:t>
      </w:r>
    </w:p>
    <w:p w:rsidR="00282B80" w:rsidRPr="00E32F37" w:rsidRDefault="00B95FE8">
      <w:pPr>
        <w:pStyle w:val="aff"/>
        <w:tabs>
          <w:tab w:val="left" w:pos="1560"/>
        </w:tabs>
        <w:ind w:left="0" w:firstLine="709"/>
      </w:pPr>
      <w:r w:rsidRPr="00E32F37">
        <w:t xml:space="preserve">По всем видам продукции Поставщик должен предоставить полный комплект технической и эксплуатационной документации на русском языке, подготовленной в соответствии с ГОСТ 2.601-2006 по монтажу, обеспечению правильной и безопасной эксплуатации, технического обслуживания поставляемой продукции. </w:t>
      </w:r>
    </w:p>
    <w:p w:rsidR="00282B80" w:rsidRPr="00E32F37" w:rsidRDefault="00282B80">
      <w:pPr>
        <w:tabs>
          <w:tab w:val="left" w:pos="709"/>
          <w:tab w:val="left" w:pos="1560"/>
        </w:tabs>
        <w:spacing w:line="276" w:lineRule="auto"/>
        <w:ind w:firstLine="709"/>
      </w:pPr>
    </w:p>
    <w:p w:rsidR="00282B80" w:rsidRPr="00E32F37" w:rsidRDefault="00282B80">
      <w:pPr>
        <w:tabs>
          <w:tab w:val="left" w:pos="709"/>
          <w:tab w:val="left" w:pos="1560"/>
        </w:tabs>
        <w:spacing w:line="276" w:lineRule="auto"/>
        <w:ind w:firstLine="0"/>
      </w:pPr>
    </w:p>
    <w:p w:rsidR="00282B80" w:rsidRPr="00E32F37" w:rsidRDefault="00B95FE8">
      <w:pPr>
        <w:pStyle w:val="aff"/>
        <w:numPr>
          <w:ilvl w:val="0"/>
          <w:numId w:val="34"/>
        </w:numPr>
        <w:tabs>
          <w:tab w:val="left" w:pos="1134"/>
        </w:tabs>
        <w:spacing w:line="276" w:lineRule="auto"/>
        <w:ind w:left="709" w:firstLine="0"/>
      </w:pPr>
      <w:r w:rsidRPr="00E32F37">
        <w:rPr>
          <w:b/>
          <w:bCs/>
        </w:rPr>
        <w:t>Правила приемки продукции.</w:t>
      </w:r>
    </w:p>
    <w:p w:rsidR="00282B80" w:rsidRPr="00E32F37" w:rsidRDefault="00B95FE8">
      <w:pPr>
        <w:pStyle w:val="BodyText21"/>
        <w:tabs>
          <w:tab w:val="left" w:pos="0"/>
          <w:tab w:val="left" w:pos="1134"/>
        </w:tabs>
        <w:spacing w:line="276" w:lineRule="auto"/>
        <w:rPr>
          <w:sz w:val="20"/>
        </w:rPr>
      </w:pPr>
      <w:r w:rsidRPr="00E32F37">
        <w:rPr>
          <w:sz w:val="20"/>
        </w:rPr>
        <w:t>Каждая партия продукции должна пройти входной контроль, осуществляемый представителями филиалов ПАО «Россети Центр и Приволжье» и ответственными представителями Поставщика при получении их на склад.</w:t>
      </w:r>
    </w:p>
    <w:p w:rsidR="00282B80" w:rsidRPr="00E32F37" w:rsidRDefault="00B95FE8">
      <w:pPr>
        <w:pStyle w:val="aff"/>
        <w:tabs>
          <w:tab w:val="left" w:pos="0"/>
          <w:tab w:val="left" w:pos="1134"/>
        </w:tabs>
        <w:spacing w:line="276" w:lineRule="auto"/>
        <w:ind w:left="0" w:firstLine="709"/>
      </w:pPr>
      <w:r w:rsidRPr="00E32F37">
        <w:t>В случае выявления дефектов, в том числе и скрытых, Поставщик обязан за свой счет заменить поставленную продукцию.</w:t>
      </w:r>
    </w:p>
    <w:p w:rsidR="00282B80" w:rsidRPr="00E32F37" w:rsidRDefault="00282B80">
      <w:pPr>
        <w:pStyle w:val="aff"/>
        <w:spacing w:line="276" w:lineRule="auto"/>
        <w:ind w:left="0" w:firstLine="0"/>
      </w:pPr>
    </w:p>
    <w:p w:rsidR="00325649" w:rsidRPr="00E32F37" w:rsidRDefault="00325649" w:rsidP="00325649">
      <w:pPr>
        <w:pStyle w:val="aff"/>
        <w:numPr>
          <w:ilvl w:val="0"/>
          <w:numId w:val="34"/>
        </w:numPr>
        <w:tabs>
          <w:tab w:val="left" w:pos="1134"/>
        </w:tabs>
        <w:spacing w:line="276" w:lineRule="auto"/>
        <w:jc w:val="left"/>
        <w:rPr>
          <w:b/>
        </w:rPr>
      </w:pPr>
      <w:r w:rsidRPr="00E32F37">
        <w:rPr>
          <w:b/>
        </w:rPr>
        <w:t>Перечень и объемы закупаемой продукции:</w:t>
      </w:r>
    </w:p>
    <w:tbl>
      <w:tblPr>
        <w:tblW w:w="4813" w:type="pct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6943"/>
        <w:gridCol w:w="1339"/>
        <w:gridCol w:w="1349"/>
      </w:tblGrid>
      <w:tr w:rsidR="00DF2C0C" w:rsidRPr="00E32F37" w:rsidTr="00A92278">
        <w:trPr>
          <w:trHeight w:val="55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C" w:rsidRPr="00E32F37" w:rsidRDefault="00DF2C0C" w:rsidP="00A92278">
            <w:pPr>
              <w:contextualSpacing/>
              <w:jc w:val="center"/>
              <w:rPr>
                <w:bCs/>
              </w:rPr>
            </w:pPr>
            <w:r w:rsidRPr="00E32F37">
              <w:rPr>
                <w:bCs/>
              </w:rPr>
              <w:t>№ п/п</w:t>
            </w:r>
          </w:p>
        </w:tc>
        <w:tc>
          <w:tcPr>
            <w:tcW w:w="3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C" w:rsidRPr="00E32F37" w:rsidRDefault="00DF2C0C" w:rsidP="00A92278">
            <w:pPr>
              <w:contextualSpacing/>
              <w:jc w:val="center"/>
              <w:rPr>
                <w:bCs/>
              </w:rPr>
            </w:pPr>
            <w:r w:rsidRPr="00E32F37">
              <w:rPr>
                <w:bCs/>
              </w:rPr>
              <w:t>Наименование продукции, Тип, марка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0C" w:rsidRPr="00E32F37" w:rsidRDefault="00DF2C0C" w:rsidP="00DF2C0C">
            <w:pPr>
              <w:ind w:firstLine="0"/>
              <w:contextualSpacing/>
              <w:rPr>
                <w:bCs/>
              </w:rPr>
            </w:pPr>
            <w:r w:rsidRPr="00E32F37">
              <w:rPr>
                <w:bCs/>
              </w:rPr>
              <w:t>Базисная ЕИ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0C" w:rsidRPr="00E32F37" w:rsidRDefault="00DF2C0C" w:rsidP="00A227F0">
            <w:pPr>
              <w:contextualSpacing/>
              <w:rPr>
                <w:bCs/>
              </w:rPr>
            </w:pPr>
            <w:r w:rsidRPr="00E32F37">
              <w:rPr>
                <w:bCs/>
              </w:rPr>
              <w:t>Количество</w:t>
            </w:r>
          </w:p>
        </w:tc>
      </w:tr>
      <w:tr w:rsidR="00DF2C0C" w:rsidRPr="00E32F37" w:rsidTr="00A92278">
        <w:trPr>
          <w:trHeight w:val="4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0C" w:rsidRPr="00E32F37" w:rsidRDefault="00DF2C0C" w:rsidP="00A92278">
            <w:pPr>
              <w:jc w:val="center"/>
              <w:rPr>
                <w:color w:val="000000"/>
              </w:rPr>
            </w:pPr>
            <w:r w:rsidRPr="00E32F37">
              <w:rPr>
                <w:color w:val="000000"/>
              </w:rPr>
              <w:t>11</w:t>
            </w:r>
          </w:p>
        </w:tc>
        <w:tc>
          <w:tcPr>
            <w:tcW w:w="3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rPr>
                <w:color w:val="000000"/>
              </w:rPr>
            </w:pPr>
            <w:r w:rsidRPr="00E32F37">
              <w:t>Ветошь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кг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2 160</w:t>
            </w:r>
          </w:p>
        </w:tc>
      </w:tr>
      <w:tr w:rsidR="00DF2C0C" w:rsidRPr="00E32F37" w:rsidTr="00A92278">
        <w:trPr>
          <w:trHeight w:val="4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0C" w:rsidRPr="00E32F37" w:rsidRDefault="00DF2C0C" w:rsidP="00A92278">
            <w:pPr>
              <w:jc w:val="center"/>
              <w:rPr>
                <w:color w:val="000000"/>
              </w:rPr>
            </w:pPr>
            <w:r w:rsidRPr="00E32F37">
              <w:rPr>
                <w:color w:val="000000"/>
              </w:rPr>
              <w:t>22</w:t>
            </w:r>
          </w:p>
        </w:tc>
        <w:tc>
          <w:tcPr>
            <w:tcW w:w="3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rPr>
                <w:color w:val="000000"/>
              </w:rPr>
            </w:pPr>
            <w:r w:rsidRPr="00E32F37">
              <w:t>Перчатки х/б с ПВХ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пар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10 000</w:t>
            </w:r>
          </w:p>
        </w:tc>
      </w:tr>
      <w:tr w:rsidR="00DF2C0C" w:rsidRPr="00E32F37" w:rsidTr="00A92278">
        <w:trPr>
          <w:trHeight w:val="4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0C" w:rsidRPr="00E32F37" w:rsidRDefault="00DF2C0C" w:rsidP="00A92278">
            <w:pPr>
              <w:jc w:val="center"/>
              <w:rPr>
                <w:color w:val="000000"/>
              </w:rPr>
            </w:pPr>
            <w:r w:rsidRPr="00E32F37">
              <w:rPr>
                <w:color w:val="000000"/>
              </w:rPr>
              <w:t>33</w:t>
            </w:r>
          </w:p>
        </w:tc>
        <w:tc>
          <w:tcPr>
            <w:tcW w:w="3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rPr>
                <w:color w:val="000000"/>
              </w:rPr>
            </w:pPr>
            <w:r w:rsidRPr="00E32F37">
              <w:rPr>
                <w:color w:val="000000"/>
              </w:rPr>
              <w:t>Салфетка техническая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шт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4 500</w:t>
            </w:r>
          </w:p>
        </w:tc>
      </w:tr>
      <w:tr w:rsidR="00DF2C0C" w:rsidRPr="00E32F37" w:rsidTr="00A92278">
        <w:trPr>
          <w:trHeight w:val="4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0C" w:rsidRPr="00E32F37" w:rsidRDefault="00DF2C0C" w:rsidP="00A92278">
            <w:pPr>
              <w:jc w:val="center"/>
              <w:rPr>
                <w:color w:val="000000"/>
              </w:rPr>
            </w:pPr>
            <w:r w:rsidRPr="00E32F37">
              <w:rPr>
                <w:color w:val="000000"/>
              </w:rPr>
              <w:t>44</w:t>
            </w:r>
          </w:p>
        </w:tc>
        <w:tc>
          <w:tcPr>
            <w:tcW w:w="3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rPr>
                <w:color w:val="000000"/>
              </w:rPr>
            </w:pPr>
            <w:r w:rsidRPr="00E32F37">
              <w:rPr>
                <w:color w:val="000000"/>
              </w:rPr>
              <w:t>Салфетка хлопок 500х500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шт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0C" w:rsidRPr="00E32F37" w:rsidRDefault="00DF2C0C" w:rsidP="00DF2C0C">
            <w:pPr>
              <w:ind w:firstLine="0"/>
              <w:rPr>
                <w:color w:val="000000"/>
              </w:rPr>
            </w:pPr>
            <w:r w:rsidRPr="00E32F37">
              <w:rPr>
                <w:color w:val="000000"/>
              </w:rPr>
              <w:t>2 403</w:t>
            </w:r>
          </w:p>
        </w:tc>
      </w:tr>
    </w:tbl>
    <w:p w:rsidR="00282B80" w:rsidRPr="00E32F37" w:rsidRDefault="00282B80">
      <w:pPr>
        <w:pStyle w:val="aff"/>
        <w:spacing w:line="276" w:lineRule="auto"/>
        <w:ind w:left="0" w:firstLine="0"/>
      </w:pPr>
    </w:p>
    <w:p w:rsidR="00282B80" w:rsidRDefault="00B95FE8" w:rsidP="00DF2C0C">
      <w:pPr>
        <w:pStyle w:val="aff"/>
        <w:tabs>
          <w:tab w:val="left" w:pos="3440"/>
          <w:tab w:val="left" w:pos="759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F2C0C">
        <w:rPr>
          <w:sz w:val="24"/>
          <w:szCs w:val="24"/>
        </w:rPr>
        <w:tab/>
      </w:r>
    </w:p>
    <w:p w:rsidR="00282B80" w:rsidRDefault="00B95FE8">
      <w:pPr>
        <w:tabs>
          <w:tab w:val="left" w:pos="747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Начальник управления обеспечения производства</w:t>
      </w:r>
      <w:r>
        <w:rPr>
          <w:sz w:val="24"/>
          <w:szCs w:val="24"/>
        </w:rPr>
        <w:tab/>
      </w:r>
    </w:p>
    <w:p w:rsidR="00282B80" w:rsidRDefault="00B95FE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филиала ПАО «Россети Центр и Приволжье» - «Тулэнерго»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 /Ю.В. Тимонин/</w:t>
      </w:r>
    </w:p>
    <w:p w:rsidR="00282B80" w:rsidRDefault="00282B80">
      <w:pPr>
        <w:pStyle w:val="aff"/>
        <w:tabs>
          <w:tab w:val="left" w:pos="993"/>
        </w:tabs>
        <w:spacing w:line="276" w:lineRule="auto"/>
        <w:ind w:left="709" w:firstLine="0"/>
        <w:rPr>
          <w:sz w:val="24"/>
          <w:szCs w:val="24"/>
        </w:rPr>
      </w:pPr>
    </w:p>
    <w:sectPr w:rsidR="00282B80">
      <w:headerReference w:type="even" r:id="rId11"/>
      <w:pgSz w:w="12240" w:h="15840"/>
      <w:pgMar w:top="567" w:right="851" w:bottom="709" w:left="794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A9" w:rsidRDefault="00BA13A9">
      <w:r>
        <w:separator/>
      </w:r>
    </w:p>
  </w:endnote>
  <w:endnote w:type="continuationSeparator" w:id="0">
    <w:p w:rsidR="00BA13A9" w:rsidRDefault="00BA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A9" w:rsidRDefault="00BA13A9">
      <w:r>
        <w:separator/>
      </w:r>
    </w:p>
  </w:footnote>
  <w:footnote w:type="continuationSeparator" w:id="0">
    <w:p w:rsidR="00BA13A9" w:rsidRDefault="00BA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A9" w:rsidRDefault="00BA13A9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:rsidR="00BA13A9" w:rsidRDefault="00BA13A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382"/>
    <w:multiLevelType w:val="hybridMultilevel"/>
    <w:tmpl w:val="1E32EF34"/>
    <w:lvl w:ilvl="0" w:tplc="5D3C4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E6A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22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C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CC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8C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4E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23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0CBC"/>
    <w:multiLevelType w:val="hybridMultilevel"/>
    <w:tmpl w:val="9AE6D01C"/>
    <w:lvl w:ilvl="0" w:tplc="6AFCB7D2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73CCFE4A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B3C14FC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84F8B900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ACFE049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10E8FDC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E64CA74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5BE25572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65863B6A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AC72A28"/>
    <w:multiLevelType w:val="hybridMultilevel"/>
    <w:tmpl w:val="D9C27BC4"/>
    <w:lvl w:ilvl="0" w:tplc="6D7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2E3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23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05A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A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4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CC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951"/>
    <w:multiLevelType w:val="multilevel"/>
    <w:tmpl w:val="1C346B64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145772F2"/>
    <w:multiLevelType w:val="hybridMultilevel"/>
    <w:tmpl w:val="160C2FF4"/>
    <w:lvl w:ilvl="0" w:tplc="2F1A4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54A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5CB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FC05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7CED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54C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F294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E5E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781C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52209"/>
    <w:multiLevelType w:val="multilevel"/>
    <w:tmpl w:val="765649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188F5CD1"/>
    <w:multiLevelType w:val="hybridMultilevel"/>
    <w:tmpl w:val="06CE6A8E"/>
    <w:lvl w:ilvl="0" w:tplc="212C0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3EC82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CCDA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0E02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16CF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6A8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BCE1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E7D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FC9A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E3045"/>
    <w:multiLevelType w:val="hybridMultilevel"/>
    <w:tmpl w:val="FD462ED2"/>
    <w:lvl w:ilvl="0" w:tplc="ADAAD1E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C46C2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E6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8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06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0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8D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9E"/>
    <w:multiLevelType w:val="multilevel"/>
    <w:tmpl w:val="538C90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1DCD79CA"/>
    <w:multiLevelType w:val="hybridMultilevel"/>
    <w:tmpl w:val="28268DA4"/>
    <w:lvl w:ilvl="0" w:tplc="63309C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6A4A2204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720BA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B96F2F0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47013D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12E1CC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56C6A9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D17E621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BC8E7BC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3937BE6"/>
    <w:multiLevelType w:val="multilevel"/>
    <w:tmpl w:val="3C389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69F631E"/>
    <w:multiLevelType w:val="multilevel"/>
    <w:tmpl w:val="A4CA71E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2E553951"/>
    <w:multiLevelType w:val="hybridMultilevel"/>
    <w:tmpl w:val="2B2A4C58"/>
    <w:lvl w:ilvl="0" w:tplc="5EC2B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787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FCA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0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8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EB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E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63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A4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B09C5"/>
    <w:multiLevelType w:val="multilevel"/>
    <w:tmpl w:val="118EC1F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DCE3D14"/>
    <w:multiLevelType w:val="hybridMultilevel"/>
    <w:tmpl w:val="E18AE5D4"/>
    <w:lvl w:ilvl="0" w:tplc="A9CA4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B0B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E42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8000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2C2E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6C6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3E2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78E1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A47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04C25"/>
    <w:multiLevelType w:val="hybridMultilevel"/>
    <w:tmpl w:val="D0049FDC"/>
    <w:lvl w:ilvl="0" w:tplc="573AA092">
      <w:start w:val="2"/>
      <w:numFmt w:val="decimal"/>
      <w:lvlText w:val="2.%1"/>
      <w:lvlJc w:val="left"/>
      <w:pPr>
        <w:ind w:left="1485" w:hanging="360"/>
      </w:pPr>
    </w:lvl>
    <w:lvl w:ilvl="1" w:tplc="77101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0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9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00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47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0D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8D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AD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32365D"/>
    <w:multiLevelType w:val="hybridMultilevel"/>
    <w:tmpl w:val="776CCFB4"/>
    <w:lvl w:ilvl="0" w:tplc="D878ECC2">
      <w:start w:val="1"/>
      <w:numFmt w:val="bullet"/>
      <w:lvlText w:val=""/>
      <w:lvlJc w:val="left"/>
      <w:pPr>
        <w:ind w:left="409" w:hanging="360"/>
      </w:pPr>
      <w:rPr>
        <w:rFonts w:ascii="Symbol" w:hAnsi="Symbol" w:hint="default"/>
      </w:rPr>
    </w:lvl>
    <w:lvl w:ilvl="1" w:tplc="7F3CB976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54FE20EC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523C5280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8D7C5E4C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E5D01896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A5A8B250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590A5D68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C48CAC8C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7" w15:restartNumberingAfterBreak="0">
    <w:nsid w:val="4DE500F9"/>
    <w:multiLevelType w:val="hybridMultilevel"/>
    <w:tmpl w:val="F2265162"/>
    <w:lvl w:ilvl="0" w:tplc="782CB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30A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F00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DA7F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A684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2CAF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4081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7233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229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A2412"/>
    <w:multiLevelType w:val="hybridMultilevel"/>
    <w:tmpl w:val="0908CA9C"/>
    <w:lvl w:ilvl="0" w:tplc="4336B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67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02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788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A8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EB0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4E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4E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AB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6559D"/>
    <w:multiLevelType w:val="hybridMultilevel"/>
    <w:tmpl w:val="5F5A8C26"/>
    <w:lvl w:ilvl="0" w:tplc="31E69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4E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AE93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3C52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C69A8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387C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548E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D004E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237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886BC5"/>
    <w:multiLevelType w:val="multilevel"/>
    <w:tmpl w:val="BA3AC7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isLgl/>
      <w:lvlText w:val="%1.%2.%3.%4."/>
      <w:lvlJc w:val="left"/>
      <w:pPr>
        <w:ind w:left="0" w:firstLine="709"/>
      </w:pPr>
    </w:lvl>
    <w:lvl w:ilvl="4">
      <w:start w:val="1"/>
      <w:numFmt w:val="decimal"/>
      <w:isLgl/>
      <w:lvlText w:val="%1.%2.%3.%4.%5."/>
      <w:lvlJc w:val="left"/>
      <w:pPr>
        <w:ind w:left="0" w:firstLine="709"/>
      </w:pPr>
    </w:lvl>
    <w:lvl w:ilvl="5">
      <w:start w:val="1"/>
      <w:numFmt w:val="decimal"/>
      <w:isLgl/>
      <w:lvlText w:val="%1.%2.%3.%4.%5.%6."/>
      <w:lvlJc w:val="left"/>
      <w:pPr>
        <w:ind w:left="0" w:firstLine="709"/>
      </w:pPr>
    </w:lvl>
    <w:lvl w:ilvl="6">
      <w:start w:val="1"/>
      <w:numFmt w:val="decimal"/>
      <w:isLgl/>
      <w:lvlText w:val="%1.%2.%3.%4.%5.%6.%7."/>
      <w:lvlJc w:val="left"/>
      <w:pPr>
        <w:ind w:left="0" w:firstLine="709"/>
      </w:pPr>
    </w:lvl>
    <w:lvl w:ilvl="7">
      <w:start w:val="1"/>
      <w:numFmt w:val="decimal"/>
      <w:isLgl/>
      <w:lvlText w:val="%1.%2.%3.%4.%5.%6.%7.%8."/>
      <w:lvlJc w:val="left"/>
      <w:pPr>
        <w:ind w:left="0" w:firstLine="709"/>
      </w:p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</w:lvl>
  </w:abstractNum>
  <w:abstractNum w:abstractNumId="21" w15:restartNumberingAfterBreak="0">
    <w:nsid w:val="5CA4571F"/>
    <w:multiLevelType w:val="hybridMultilevel"/>
    <w:tmpl w:val="F6244962"/>
    <w:lvl w:ilvl="0" w:tplc="C80A9C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6D98B894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8EEECD3C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078D6BC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9ADEC0E6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E2126640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3886574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8C7012A2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591ABB5E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603361FD"/>
    <w:multiLevelType w:val="multilevel"/>
    <w:tmpl w:val="2E7A4E6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1C80815"/>
    <w:multiLevelType w:val="multilevel"/>
    <w:tmpl w:val="BE348900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6BB262FB"/>
    <w:multiLevelType w:val="hybridMultilevel"/>
    <w:tmpl w:val="EDD0F224"/>
    <w:lvl w:ilvl="0" w:tplc="D446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C6AE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F8C6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A96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524F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FC78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2A7D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02E0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64C3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BF1189"/>
    <w:multiLevelType w:val="multilevel"/>
    <w:tmpl w:val="3782099A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71855894"/>
    <w:multiLevelType w:val="hybridMultilevel"/>
    <w:tmpl w:val="D1BE1430"/>
    <w:lvl w:ilvl="0" w:tplc="FC8AF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6446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FC2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4DB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007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76F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86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C067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4B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C0915"/>
    <w:multiLevelType w:val="hybridMultilevel"/>
    <w:tmpl w:val="2C32BE4C"/>
    <w:lvl w:ilvl="0" w:tplc="18722A96">
      <w:start w:val="2"/>
      <w:numFmt w:val="decimal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970590"/>
    <w:multiLevelType w:val="hybridMultilevel"/>
    <w:tmpl w:val="3A0AF60A"/>
    <w:lvl w:ilvl="0" w:tplc="93CEE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8E7B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C3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41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A5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8E3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6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A2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2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0E21"/>
    <w:multiLevelType w:val="hybridMultilevel"/>
    <w:tmpl w:val="97E48D7C"/>
    <w:lvl w:ilvl="0" w:tplc="366AF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8AEA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C070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6C39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A883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0411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FE889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C84E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4CE4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D13616"/>
    <w:multiLevelType w:val="multilevel"/>
    <w:tmpl w:val="DB48E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50E7A56"/>
    <w:multiLevelType w:val="hybridMultilevel"/>
    <w:tmpl w:val="F20A0174"/>
    <w:lvl w:ilvl="0" w:tplc="03A6307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F99449F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A3E5E9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A44208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D6D8F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F86AC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D2A5A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563F8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B78FA4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041400"/>
    <w:multiLevelType w:val="multilevel"/>
    <w:tmpl w:val="0262D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F647017"/>
    <w:multiLevelType w:val="hybridMultilevel"/>
    <w:tmpl w:val="EE5C01C6"/>
    <w:lvl w:ilvl="0" w:tplc="779AAD22">
      <w:start w:val="1"/>
      <w:numFmt w:val="bullet"/>
      <w:lvlText w:val=""/>
      <w:lvlJc w:val="left"/>
      <w:pPr>
        <w:ind w:left="754" w:hanging="360"/>
      </w:pPr>
      <w:rPr>
        <w:rFonts w:ascii="Symbol" w:hAnsi="Symbol" w:hint="default"/>
      </w:rPr>
    </w:lvl>
    <w:lvl w:ilvl="1" w:tplc="9CBEBF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C45A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4854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5A42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CE8F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B22E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4A2A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D04C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10372"/>
    <w:multiLevelType w:val="multilevel"/>
    <w:tmpl w:val="37E6D550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8"/>
  </w:num>
  <w:num w:numId="5">
    <w:abstractNumId w:val="9"/>
  </w:num>
  <w:num w:numId="6">
    <w:abstractNumId w:val="7"/>
  </w:num>
  <w:num w:numId="7">
    <w:abstractNumId w:val="13"/>
  </w:num>
  <w:num w:numId="8">
    <w:abstractNumId w:val="31"/>
  </w:num>
  <w:num w:numId="9">
    <w:abstractNumId w:val="14"/>
  </w:num>
  <w:num w:numId="10">
    <w:abstractNumId w:val="18"/>
  </w:num>
  <w:num w:numId="11">
    <w:abstractNumId w:val="28"/>
  </w:num>
  <w:num w:numId="12">
    <w:abstractNumId w:val="24"/>
  </w:num>
  <w:num w:numId="13">
    <w:abstractNumId w:val="5"/>
  </w:num>
  <w:num w:numId="14">
    <w:abstractNumId w:val="30"/>
  </w:num>
  <w:num w:numId="15">
    <w:abstractNumId w:val="3"/>
  </w:num>
  <w:num w:numId="16">
    <w:abstractNumId w:val="21"/>
  </w:num>
  <w:num w:numId="17">
    <w:abstractNumId w:val="33"/>
  </w:num>
  <w:num w:numId="18">
    <w:abstractNumId w:val="1"/>
  </w:num>
  <w:num w:numId="19">
    <w:abstractNumId w:val="6"/>
  </w:num>
  <w:num w:numId="20">
    <w:abstractNumId w:val="19"/>
  </w:num>
  <w:num w:numId="21">
    <w:abstractNumId w:val="16"/>
  </w:num>
  <w:num w:numId="22">
    <w:abstractNumId w:val="23"/>
  </w:num>
  <w:num w:numId="23">
    <w:abstractNumId w:val="34"/>
  </w:num>
  <w:num w:numId="24">
    <w:abstractNumId w:val="24"/>
  </w:num>
  <w:num w:numId="25">
    <w:abstractNumId w:val="16"/>
  </w:num>
  <w:num w:numId="26">
    <w:abstractNumId w:val="0"/>
  </w:num>
  <w:num w:numId="27">
    <w:abstractNumId w:val="2"/>
  </w:num>
  <w:num w:numId="28">
    <w:abstractNumId w:val="12"/>
  </w:num>
  <w:num w:numId="29">
    <w:abstractNumId w:val="32"/>
  </w:num>
  <w:num w:numId="30">
    <w:abstractNumId w:val="10"/>
  </w:num>
  <w:num w:numId="3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9"/>
  </w:num>
  <w:num w:numId="37">
    <w:abstractNumId w:val="28"/>
  </w:num>
  <w:num w:numId="38">
    <w:abstractNumId w:val="7"/>
  </w:num>
  <w:num w:numId="39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7"/>
  </w:num>
  <w:num w:numId="45">
    <w:abstractNumId w:val="26"/>
  </w:num>
  <w:num w:numId="46">
    <w:abstractNumId w:val="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0"/>
    <w:rsid w:val="00104FBD"/>
    <w:rsid w:val="00177CC6"/>
    <w:rsid w:val="00282B80"/>
    <w:rsid w:val="002848CD"/>
    <w:rsid w:val="00325649"/>
    <w:rsid w:val="0033047F"/>
    <w:rsid w:val="00571563"/>
    <w:rsid w:val="005C64C1"/>
    <w:rsid w:val="00741BA7"/>
    <w:rsid w:val="007F57CD"/>
    <w:rsid w:val="00830BA9"/>
    <w:rsid w:val="008C0D6D"/>
    <w:rsid w:val="008E4117"/>
    <w:rsid w:val="00983C47"/>
    <w:rsid w:val="00A227F0"/>
    <w:rsid w:val="00B31D7A"/>
    <w:rsid w:val="00B45A67"/>
    <w:rsid w:val="00B742F4"/>
    <w:rsid w:val="00B95FE8"/>
    <w:rsid w:val="00BA13A9"/>
    <w:rsid w:val="00C31006"/>
    <w:rsid w:val="00D511E9"/>
    <w:rsid w:val="00D8156C"/>
    <w:rsid w:val="00DF2C0C"/>
    <w:rsid w:val="00E1241F"/>
    <w:rsid w:val="00E2422B"/>
    <w:rsid w:val="00E32F37"/>
    <w:rsid w:val="00F63676"/>
    <w:rsid w:val="00F94DC8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832"/>
  <w15:docId w15:val="{20543572-38AF-46DD-A982-73C8A7E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851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0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firstLine="0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 w:firstLine="0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styleId="af6">
    <w:name w:val="Body Text Indent"/>
    <w:basedOn w:val="a0"/>
    <w:link w:val="af7"/>
    <w:pPr>
      <w:ind w:left="720" w:hanging="720"/>
      <w:jc w:val="center"/>
    </w:pPr>
    <w:rPr>
      <w:sz w:val="28"/>
    </w:rPr>
  </w:style>
  <w:style w:type="paragraph" w:styleId="ac">
    <w:name w:val="header"/>
    <w:basedOn w:val="a0"/>
    <w:link w:val="ab"/>
    <w:pPr>
      <w:tabs>
        <w:tab w:val="center" w:pos="4153"/>
        <w:tab w:val="right" w:pos="8306"/>
      </w:tabs>
    </w:pPr>
  </w:style>
  <w:style w:type="character" w:styleId="af8">
    <w:name w:val="page number"/>
    <w:basedOn w:val="a1"/>
  </w:style>
  <w:style w:type="paragraph" w:styleId="af9">
    <w:name w:val="Body Text"/>
    <w:basedOn w:val="a0"/>
    <w:rPr>
      <w:sz w:val="26"/>
    </w:rPr>
  </w:style>
  <w:style w:type="paragraph" w:styleId="25">
    <w:name w:val="Body Text Indent 2"/>
    <w:basedOn w:val="a0"/>
    <w:pPr>
      <w:ind w:left="5040"/>
    </w:pPr>
    <w:rPr>
      <w:sz w:val="24"/>
    </w:rPr>
  </w:style>
  <w:style w:type="paragraph" w:styleId="33">
    <w:name w:val="Body Text Indent 3"/>
    <w:basedOn w:val="a0"/>
    <w:pPr>
      <w:ind w:firstLine="709"/>
    </w:pPr>
    <w:rPr>
      <w:sz w:val="26"/>
    </w:rPr>
  </w:style>
  <w:style w:type="paragraph" w:customStyle="1" w:styleId="afa">
    <w:name w:val="Список определений"/>
    <w:basedOn w:val="a0"/>
    <w:next w:val="a0"/>
    <w:pPr>
      <w:ind w:left="360"/>
    </w:pPr>
    <w:rPr>
      <w:sz w:val="24"/>
    </w:rPr>
  </w:style>
  <w:style w:type="paragraph" w:styleId="afb">
    <w:name w:val="footer"/>
    <w:basedOn w:val="a0"/>
    <w:link w:val="afc"/>
    <w:uiPriority w:val="99"/>
    <w:pPr>
      <w:tabs>
        <w:tab w:val="center" w:pos="4677"/>
        <w:tab w:val="right" w:pos="9355"/>
      </w:tabs>
    </w:pPr>
  </w:style>
  <w:style w:type="table" w:styleId="afd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name w:val="Знак Знак Знак Знак Знак Знак"/>
    <w:basedOn w:val="a0"/>
    <w:next w:val="1"/>
    <w:pPr>
      <w:spacing w:after="160" w:line="240" w:lineRule="exact"/>
    </w:pPr>
    <w:rPr>
      <w:rFonts w:ascii="Verdana" w:hAnsi="Verdana"/>
      <w:lang w:val="en-US" w:eastAsia="en-US"/>
    </w:rPr>
  </w:style>
  <w:style w:type="paragraph" w:styleId="34">
    <w:name w:val="Body Text 3"/>
    <w:basedOn w:val="a0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sz w:val="16"/>
      <w:szCs w:val="16"/>
    </w:rPr>
  </w:style>
  <w:style w:type="character" w:customStyle="1" w:styleId="af7">
    <w:name w:val="Основной текст с отступом Знак"/>
    <w:link w:val="af6"/>
    <w:rPr>
      <w:sz w:val="28"/>
    </w:rPr>
  </w:style>
  <w:style w:type="paragraph" w:styleId="aff">
    <w:name w:val="List Paragraph"/>
    <w:aliases w:val="Нумерованый список,List Paragraph1"/>
    <w:basedOn w:val="a0"/>
    <w:link w:val="aff0"/>
    <w:uiPriority w:val="34"/>
    <w:qFormat/>
    <w:pPr>
      <w:ind w:left="720"/>
      <w:contextualSpacing/>
    </w:pPr>
  </w:style>
  <w:style w:type="paragraph" w:customStyle="1" w:styleId="BodyText21">
    <w:name w:val="Body Text 21"/>
    <w:basedOn w:val="a0"/>
    <w:pPr>
      <w:ind w:firstLine="709"/>
    </w:pPr>
    <w:rPr>
      <w:sz w:val="24"/>
    </w:rPr>
  </w:style>
  <w:style w:type="paragraph" w:styleId="a">
    <w:name w:val="List Number"/>
    <w:basedOn w:val="a0"/>
    <w:pPr>
      <w:numPr>
        <w:numId w:val="2"/>
      </w:numPr>
      <w:spacing w:before="60" w:line="360" w:lineRule="auto"/>
    </w:pPr>
    <w:rPr>
      <w:sz w:val="28"/>
      <w:szCs w:val="24"/>
    </w:rPr>
  </w:style>
  <w:style w:type="character" w:customStyle="1" w:styleId="apple-style-span">
    <w:name w:val="apple-style-span"/>
    <w:basedOn w:val="a1"/>
  </w:style>
  <w:style w:type="character" w:styleId="aff1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1"/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paragraph" w:styleId="aff2">
    <w:name w:val="Normal (Web)"/>
    <w:basedOn w:val="a0"/>
    <w:uiPriority w:val="99"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210">
    <w:name w:val="Основной текст 21"/>
    <w:basedOn w:val="a0"/>
    <w:pPr>
      <w:ind w:firstLine="709"/>
    </w:pPr>
    <w:rPr>
      <w:sz w:val="24"/>
    </w:rPr>
  </w:style>
  <w:style w:type="character" w:styleId="aff3">
    <w:name w:val="Strong"/>
    <w:uiPriority w:val="22"/>
    <w:qFormat/>
    <w:rPr>
      <w:b/>
      <w:bCs/>
    </w:rPr>
  </w:style>
  <w:style w:type="character" w:styleId="aff4">
    <w:name w:val="Hyperlink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paragraph" w:customStyle="1" w:styleId="13">
    <w:name w:val="Абзац списка1"/>
    <w:basedOn w:val="a0"/>
    <w:pPr>
      <w:spacing w:after="200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Нижний колонтитул Знак"/>
    <w:basedOn w:val="a1"/>
    <w:link w:val="afb"/>
    <w:uiPriority w:val="99"/>
  </w:style>
  <w:style w:type="paragraph" w:customStyle="1" w:styleId="14">
    <w:name w:val="Обычный1"/>
    <w:rPr>
      <w:rFonts w:eastAsia="Calibri"/>
      <w:sz w:val="24"/>
    </w:rPr>
  </w:style>
  <w:style w:type="character" w:customStyle="1" w:styleId="10">
    <w:name w:val="Заголовок 1 Знак"/>
    <w:basedOn w:val="a1"/>
    <w:link w:val="1"/>
    <w:rPr>
      <w:sz w:val="28"/>
    </w:rPr>
  </w:style>
  <w:style w:type="paragraph" w:customStyle="1" w:styleId="typography">
    <w:name w:val="typography"/>
    <w:basedOn w:val="a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qshczy">
    <w:name w:val="qshczy"/>
  </w:style>
  <w:style w:type="paragraph" w:styleId="aff6">
    <w:name w:val="Balloon Text"/>
    <w:basedOn w:val="a0"/>
    <w:link w:val="aff7"/>
    <w:semiHidden/>
    <w:unhideWhenUsed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1"/>
    <w:link w:val="aff6"/>
    <w:semiHidden/>
    <w:rPr>
      <w:rFonts w:ascii="Segoe UI" w:hAnsi="Segoe UI" w:cs="Segoe UI"/>
      <w:sz w:val="18"/>
      <w:szCs w:val="18"/>
    </w:rPr>
  </w:style>
  <w:style w:type="character" w:customStyle="1" w:styleId="aff0">
    <w:name w:val="Абзац списка Знак"/>
    <w:aliases w:val="Нумерованый список Знак,List Paragraph1 Знак"/>
    <w:link w:val="aff"/>
    <w:uiPriority w:val="34"/>
    <w:rsid w:val="0032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Edit>ELibForm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5BD6-6F54-47F8-B212-C2270F01A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CFA5F-53D0-434B-BAB6-1B763DDE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357F3-A4E1-48AD-BD73-9F51D17D9C66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aeb3e8e0-784a-4348-b8a9-74d788c4fa5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F63560-8B39-4A76-BABF-EED62B08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к договору №</vt:lpstr>
    </vt:vector>
  </TitlesOfParts>
  <Company>ОАО "НижЭСП"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к договору №</dc:title>
  <dc:creator>Ерёмин</dc:creator>
  <cp:lastModifiedBy>Терещенко Валентин Валентинович</cp:lastModifiedBy>
  <cp:revision>51</cp:revision>
  <cp:lastPrinted>2026-05-25T05:33:00Z</cp:lastPrinted>
  <dcterms:created xsi:type="dcterms:W3CDTF">2025-09-08T13:28:00Z</dcterms:created>
  <dcterms:modified xsi:type="dcterms:W3CDTF">2026-06-03T05:17:00Z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188185669</vt:i4>
  </property>
  <property fmtid="{D5CDD505-2E9C-101B-9397-08002B2CF9AE}" pid="3" name="ContentTypeId">
    <vt:lpwstr>0x01010000274CEFBCA449F0AEC13C9C0C364B5100E15A5CFE3A924B4AB1A3DC92F0DD81C0</vt:lpwstr>
  </property>
  <property fmtid="{D5CDD505-2E9C-101B-9397-08002B2CF9AE}" pid="4" name="TaxKeyword">
    <vt:lpwstr/>
  </property>
</Properties>
</file>