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F4" w:rsidRDefault="00D44F96">
      <w:pPr>
        <w:pStyle w:val="Style1"/>
        <w:widowControl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филиал ПАО «</w:t>
      </w:r>
      <w:proofErr w:type="spellStart"/>
      <w:r>
        <w:rPr>
          <w:rStyle w:val="FontStyle17"/>
          <w:sz w:val="24"/>
          <w:szCs w:val="24"/>
        </w:rPr>
        <w:t>Россети</w:t>
      </w:r>
      <w:proofErr w:type="spellEnd"/>
      <w:r>
        <w:rPr>
          <w:rStyle w:val="FontStyle17"/>
          <w:sz w:val="24"/>
          <w:szCs w:val="24"/>
        </w:rPr>
        <w:t xml:space="preserve"> Центр и Приволжье» -</w:t>
      </w:r>
    </w:p>
    <w:p w:rsidR="006611F4" w:rsidRDefault="00D44F96">
      <w:pPr>
        <w:pStyle w:val="Style1"/>
        <w:widowControl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«Тулэнерго»</w:t>
      </w:r>
    </w:p>
    <w:p w:rsidR="006611F4" w:rsidRDefault="006611F4">
      <w:pPr>
        <w:pStyle w:val="Style1"/>
        <w:widowControl/>
        <w:jc w:val="center"/>
        <w:rPr>
          <w:rStyle w:val="FontStyle17"/>
          <w:sz w:val="24"/>
          <w:szCs w:val="24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4"/>
          <w:szCs w:val="24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4"/>
          <w:szCs w:val="24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4"/>
          <w:szCs w:val="24"/>
        </w:rPr>
      </w:pPr>
    </w:p>
    <w:p w:rsidR="006611F4" w:rsidRDefault="00D44F96">
      <w:pPr>
        <w:widowControl/>
        <w:ind w:left="5954"/>
        <w:jc w:val="right"/>
        <w:rPr>
          <w:rFonts w:eastAsia="Times New Roman"/>
        </w:rPr>
      </w:pPr>
      <w:r>
        <w:rPr>
          <w:rFonts w:eastAsia="Times New Roman"/>
        </w:rPr>
        <w:t>УТВЕРЖДАЮ:</w:t>
      </w:r>
    </w:p>
    <w:p w:rsidR="006611F4" w:rsidRDefault="00D44F96">
      <w:pPr>
        <w:widowControl/>
        <w:ind w:left="3402"/>
        <w:jc w:val="right"/>
        <w:rPr>
          <w:rFonts w:eastAsia="Times New Roman"/>
        </w:rPr>
      </w:pPr>
      <w:r>
        <w:rPr>
          <w:rFonts w:eastAsia="Times New Roman"/>
        </w:rPr>
        <w:t>Первый заместитель директора –</w:t>
      </w:r>
    </w:p>
    <w:p w:rsidR="006611F4" w:rsidRDefault="00D44F96">
      <w:pPr>
        <w:widowControl/>
        <w:ind w:left="3402"/>
        <w:jc w:val="right"/>
        <w:rPr>
          <w:rFonts w:eastAsia="Times New Roman"/>
        </w:rPr>
      </w:pPr>
      <w:r>
        <w:rPr>
          <w:rFonts w:eastAsia="Times New Roman"/>
        </w:rPr>
        <w:t>главный инженер филиала</w:t>
      </w:r>
    </w:p>
    <w:p w:rsidR="006611F4" w:rsidRDefault="00D44F96">
      <w:pPr>
        <w:widowControl/>
        <w:ind w:left="3402"/>
        <w:jc w:val="right"/>
        <w:rPr>
          <w:rFonts w:eastAsia="Times New Roman"/>
        </w:rPr>
      </w:pPr>
      <w:r>
        <w:rPr>
          <w:rFonts w:eastAsia="Times New Roman"/>
        </w:rPr>
        <w:t>ПАО «</w:t>
      </w:r>
      <w:proofErr w:type="spellStart"/>
      <w:r>
        <w:rPr>
          <w:rFonts w:eastAsia="Times New Roman"/>
        </w:rPr>
        <w:t>Россети</w:t>
      </w:r>
      <w:proofErr w:type="spellEnd"/>
      <w:r>
        <w:rPr>
          <w:rFonts w:eastAsia="Times New Roman"/>
        </w:rPr>
        <w:t xml:space="preserve"> Центр и Приволжье» -</w:t>
      </w:r>
    </w:p>
    <w:p w:rsidR="006611F4" w:rsidRDefault="00D44F96">
      <w:pPr>
        <w:widowControl/>
        <w:ind w:left="3402"/>
        <w:jc w:val="right"/>
        <w:rPr>
          <w:rFonts w:eastAsia="Times New Roman"/>
        </w:rPr>
      </w:pPr>
      <w:r>
        <w:rPr>
          <w:rFonts w:eastAsia="Times New Roman"/>
        </w:rPr>
        <w:t>«Тулэнерго»</w:t>
      </w:r>
    </w:p>
    <w:p w:rsidR="006611F4" w:rsidRDefault="00D44F96">
      <w:pPr>
        <w:widowControl/>
        <w:ind w:left="3402"/>
        <w:jc w:val="right"/>
        <w:rPr>
          <w:rFonts w:eastAsia="Times New Roman"/>
        </w:rPr>
      </w:pPr>
      <w:r>
        <w:rPr>
          <w:rFonts w:eastAsia="Times New Roman"/>
        </w:rPr>
        <w:t>_____________ /С.Ю. Захаров/</w:t>
      </w:r>
    </w:p>
    <w:p w:rsidR="006611F4" w:rsidRDefault="006611F4">
      <w:pPr>
        <w:widowControl/>
        <w:ind w:left="3402"/>
        <w:jc w:val="right"/>
        <w:rPr>
          <w:rFonts w:eastAsia="Times New Roman"/>
        </w:rPr>
      </w:pPr>
    </w:p>
    <w:p w:rsidR="006611F4" w:rsidRDefault="00D44F96">
      <w:pPr>
        <w:widowControl/>
        <w:ind w:left="2694" w:firstLine="708"/>
        <w:jc w:val="right"/>
        <w:rPr>
          <w:rFonts w:eastAsia="Times New Roman"/>
        </w:rPr>
      </w:pPr>
      <w:proofErr w:type="gramStart"/>
      <w:r>
        <w:rPr>
          <w:rFonts w:eastAsia="Times New Roman"/>
        </w:rPr>
        <w:t>«</w:t>
      </w:r>
      <w:r>
        <w:rPr>
          <w:rFonts w:eastAsia="Times New Roman"/>
          <w:u w:val="single"/>
        </w:rPr>
        <w:t xml:space="preserve">  </w:t>
      </w:r>
      <w:proofErr w:type="gramEnd"/>
      <w:r>
        <w:rPr>
          <w:rFonts w:eastAsia="Times New Roman"/>
          <w:u w:val="single"/>
        </w:rPr>
        <w:t xml:space="preserve">  </w:t>
      </w:r>
      <w:r>
        <w:rPr>
          <w:rFonts w:eastAsia="Times New Roman"/>
        </w:rPr>
        <w:t xml:space="preserve">» </w:t>
      </w:r>
      <w:r>
        <w:rPr>
          <w:rFonts w:eastAsia="Times New Roman"/>
          <w:u w:val="single"/>
        </w:rPr>
        <w:t xml:space="preserve">               </w:t>
      </w:r>
      <w:r>
        <w:rPr>
          <w:rFonts w:eastAsia="Times New Roman"/>
        </w:rPr>
        <w:t>202</w:t>
      </w:r>
      <w:r w:rsidRPr="00DB1544">
        <w:rPr>
          <w:rFonts w:eastAsia="Times New Roman"/>
        </w:rPr>
        <w:t>6</w:t>
      </w:r>
      <w:r>
        <w:rPr>
          <w:rFonts w:eastAsia="Times New Roman"/>
        </w:rPr>
        <w:t xml:space="preserve"> г.</w:t>
      </w: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4"/>
        <w:widowControl/>
        <w:rPr>
          <w:rStyle w:val="FontStyle18"/>
          <w:sz w:val="28"/>
          <w:szCs w:val="28"/>
        </w:rPr>
      </w:pPr>
    </w:p>
    <w:p w:rsidR="006611F4" w:rsidRDefault="006611F4">
      <w:pPr>
        <w:pStyle w:val="Style3"/>
        <w:widowControl/>
        <w:rPr>
          <w:rStyle w:val="FontStyle17"/>
          <w:sz w:val="28"/>
          <w:szCs w:val="28"/>
        </w:rPr>
      </w:pPr>
    </w:p>
    <w:p w:rsidR="006611F4" w:rsidRDefault="00D44F96">
      <w:pPr>
        <w:pStyle w:val="Style3"/>
        <w:widowControl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Техническое задание</w:t>
      </w:r>
    </w:p>
    <w:p w:rsidR="006611F4" w:rsidRDefault="00D44F96">
      <w:pPr>
        <w:pStyle w:val="Style1"/>
        <w:widowControl/>
        <w:jc w:val="center"/>
        <w:rPr>
          <w:rStyle w:val="FontStyle17"/>
          <w:sz w:val="28"/>
          <w:szCs w:val="28"/>
        </w:rPr>
      </w:pPr>
      <w:r>
        <w:rPr>
          <w:rStyle w:val="FontStyle17"/>
          <w:sz w:val="24"/>
          <w:szCs w:val="24"/>
        </w:rPr>
        <w:t>Производственный экологический контроль (замеры)</w:t>
      </w: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6611F4">
      <w:pPr>
        <w:pStyle w:val="Style1"/>
        <w:widowControl/>
        <w:jc w:val="center"/>
        <w:rPr>
          <w:rStyle w:val="FontStyle17"/>
          <w:sz w:val="28"/>
          <w:szCs w:val="28"/>
        </w:rPr>
      </w:pPr>
    </w:p>
    <w:p w:rsidR="006611F4" w:rsidRDefault="00D44F96">
      <w:pPr>
        <w:pStyle w:val="Style2"/>
        <w:widowControl/>
        <w:jc w:val="center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Тула-202</w:t>
      </w:r>
      <w:r w:rsidRPr="00F31425">
        <w:rPr>
          <w:rStyle w:val="FontStyle17"/>
          <w:sz w:val="24"/>
          <w:szCs w:val="24"/>
        </w:rPr>
        <w:t>6</w:t>
      </w:r>
      <w:r>
        <w:rPr>
          <w:rStyle w:val="FontStyle17"/>
          <w:sz w:val="24"/>
          <w:szCs w:val="24"/>
        </w:rPr>
        <w:t xml:space="preserve"> г.</w:t>
      </w:r>
    </w:p>
    <w:p w:rsidR="006611F4" w:rsidRDefault="006611F4">
      <w:pPr>
        <w:pStyle w:val="Style2"/>
        <w:widowControl/>
        <w:jc w:val="center"/>
        <w:rPr>
          <w:rStyle w:val="FontStyle17"/>
          <w:sz w:val="24"/>
          <w:szCs w:val="24"/>
        </w:rPr>
      </w:pPr>
    </w:p>
    <w:p w:rsidR="006611F4" w:rsidRDefault="00D44F96">
      <w:pPr>
        <w:widowControl/>
        <w:numPr>
          <w:ilvl w:val="0"/>
          <w:numId w:val="1"/>
        </w:numPr>
        <w:ind w:left="0" w:firstLine="851"/>
      </w:pPr>
      <w:r>
        <w:rPr>
          <w:b/>
        </w:rPr>
        <w:lastRenderedPageBreak/>
        <w:t>Наименование работ</w:t>
      </w:r>
      <w:r>
        <w:t>: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1.1. Организация и проведение работ по лабораторному исследованию атмосферного воздуха аккредитованной лабораторией с предоставлением протоколов замеров установленного образца на источниках выделения вредных веществ, на границе и в контрольных точках объектов негативного воздействия (далее – ОНВ) филиала «Тулэнерго».</w:t>
      </w:r>
    </w:p>
    <w:p w:rsidR="006611F4" w:rsidRDefault="00D44F96">
      <w:pPr>
        <w:ind w:firstLine="851"/>
        <w:rPr>
          <w:b/>
        </w:rPr>
      </w:pPr>
      <w:r>
        <w:rPr>
          <w:b/>
        </w:rPr>
        <w:t>2. Объемы, место, адрес, сроки выполнения работ.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2.1. Исследование атмосферного воздуха от организованных источников ОНВ филиала «Тулэнерго» должно включать в себя отбор проб, проведение химико-аналитического исследования и проведение замеров всех необходимых контролируемых веществ: диоксида азота, оксида азота, оксида углерода и других, с предоставлением протоколов измерений, с указанием в протоколах измерений значений концентрации веществ в мг/м³ и мощности выброса в г/с по каждому контролируемому веществу (Таблица 1 Приложения № 1 Технического задания).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2.2. Исследование атмосферного воздуха по химическому воздействию на границе и за территорией необходимых для контроля объектов ОНВ, должно включать в себя отбор проб, проведение химико-аналитического исследования необходимых веществ в местах отбора проб по обозначенным контрольным точкам в указанных единицах измерения в соответствии с Таблицей 2 Приложения № 1 к данному Техническому заданию.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2.3. Исследование атмосферного воздуха по физическому воздействию уровня шума в контрольных точках по объектам филиала «Тулэнерго» проводится в соответствии с Таблицей 3 Приложения № 1 к данному Техническому заданию 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2.4. Объемы, </w:t>
      </w:r>
      <w:r>
        <w:t>место, адрес, сроки выполнения работ</w:t>
      </w:r>
      <w:r>
        <w:rPr>
          <w:rStyle w:val="FontStyle18"/>
          <w:sz w:val="24"/>
          <w:szCs w:val="24"/>
        </w:rPr>
        <w:t xml:space="preserve"> представлены в Приложении №1 к настоящему Техническому заданию. </w:t>
      </w:r>
    </w:p>
    <w:p w:rsidR="006611F4" w:rsidRDefault="00D44F96">
      <w:pPr>
        <w:ind w:firstLine="851"/>
        <w:rPr>
          <w:b/>
        </w:rPr>
      </w:pPr>
      <w:r>
        <w:rPr>
          <w:b/>
        </w:rPr>
        <w:t>3. Требования к Исполнителю:</w:t>
      </w:r>
    </w:p>
    <w:p w:rsidR="006611F4" w:rsidRDefault="00D44F96">
      <w:pPr>
        <w:ind w:firstLine="851"/>
        <w:jc w:val="both"/>
      </w:pPr>
      <w:r>
        <w:t>3.1. Организация Исполнителя должна иметь действующий Аттестат аккредитации Федеральной службы по аккредитации «</w:t>
      </w:r>
      <w:proofErr w:type="spellStart"/>
      <w:r>
        <w:t>Росаккредитация</w:t>
      </w:r>
      <w:proofErr w:type="spellEnd"/>
      <w:r>
        <w:t>» Министерства экономического развития РФ с соответствующей техническому заданию областью аккредитации, указанной в обязательном приложении к Аттестату.</w:t>
      </w:r>
    </w:p>
    <w:p w:rsidR="006611F4" w:rsidRDefault="00D44F96">
      <w:pPr>
        <w:ind w:firstLine="851"/>
        <w:jc w:val="both"/>
      </w:pPr>
      <w:r>
        <w:t>3.2. Исполнитель должен представить Заказчику следующие обязательные действующие документы:</w:t>
      </w:r>
    </w:p>
    <w:p w:rsidR="006611F4" w:rsidRDefault="00D44F96">
      <w:pPr>
        <w:ind w:firstLine="851"/>
        <w:jc w:val="both"/>
      </w:pPr>
      <w:r>
        <w:t xml:space="preserve">- Аттестат аккредитации лаборатории с приложением об Области аккредитации и документами </w:t>
      </w:r>
      <w:proofErr w:type="spellStart"/>
      <w:r>
        <w:t>Росаккредитации</w:t>
      </w:r>
      <w:proofErr w:type="spellEnd"/>
      <w:r>
        <w:t xml:space="preserve"> о подтверждении компетентности организации Исполнителя с обязательными приложениями. Срок действия Аттестата аккредитации должен соответствовать сроку выполнения работ по Техническому заданию и Календарному плану (Приложение 1 к Техническому заданию).</w:t>
      </w:r>
    </w:p>
    <w:p w:rsidR="006611F4" w:rsidRDefault="00D44F96">
      <w:pPr>
        <w:ind w:firstLine="851"/>
        <w:jc w:val="both"/>
      </w:pPr>
      <w:r>
        <w:t>3.3. Исполнитель должен иметь собственную лабораторию или действующий договор с лабораторией, прошедшей аккредитацию на техническую компетентность на проведение лабораторных анализов и инструментальных замеров в соответствии с техническим заданием:</w:t>
      </w:r>
    </w:p>
    <w:p w:rsidR="006611F4" w:rsidRDefault="00D44F96">
      <w:pPr>
        <w:ind w:firstLine="851"/>
        <w:jc w:val="both"/>
      </w:pPr>
      <w:r>
        <w:t>В приложении к аттестату аккредитации испытательной лаборатории должны быть указаны: исследуемые объекты – промышленные выбросы предприятий, исследуемая среда, используемые природоохранные нормативные документы федеративные (ПНД Ф), которые предназначены для количественного химического анализа (КХА) и оценки состояния объектов окружающей среды, с целью государственного экологического контроля и мониторинга.</w:t>
      </w:r>
    </w:p>
    <w:p w:rsidR="006611F4" w:rsidRDefault="00D44F96">
      <w:pPr>
        <w:ind w:firstLine="851"/>
        <w:jc w:val="both"/>
      </w:pPr>
      <w:r>
        <w:t xml:space="preserve">3.4. В соответствии с Федеральным законом № 102-ФЗ от 26.06.2008 г. «Об обеспечении единства измерений» средства измерений должны быть </w:t>
      </w:r>
      <w:proofErr w:type="spellStart"/>
      <w:r>
        <w:t>поверены</w:t>
      </w:r>
      <w:proofErr w:type="spellEnd"/>
      <w:r>
        <w:t xml:space="preserve"> и внесены в Государственный реестр средств измерений. По требованию Заказчика, в случае спорной ситуации, должны быть предоставлены подтверждающие документы о последней поверке измерительного и испытательного оборудования, прибора.</w:t>
      </w:r>
    </w:p>
    <w:p w:rsidR="006611F4" w:rsidRDefault="00D44F96">
      <w:pPr>
        <w:tabs>
          <w:tab w:val="left" w:pos="284"/>
        </w:tabs>
        <w:ind w:firstLine="851"/>
        <w:jc w:val="both"/>
        <w:rPr>
          <w:color w:val="000000"/>
        </w:rPr>
      </w:pPr>
      <w:r>
        <w:t xml:space="preserve">3.5. </w:t>
      </w:r>
      <w:r>
        <w:rPr>
          <w:caps/>
          <w:color w:val="000000"/>
        </w:rPr>
        <w:t>И</w:t>
      </w:r>
      <w:r>
        <w:rPr>
          <w:color w:val="000000"/>
        </w:rPr>
        <w:t xml:space="preserve">сполнитель, как лицо, ответственное за выполнение настоящего договора, может привлекать в качестве соисполнителя аккредитованные лаборатории. 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t>3.6.</w:t>
      </w:r>
      <w:r>
        <w:rPr>
          <w:rStyle w:val="FontStyle18"/>
          <w:sz w:val="24"/>
          <w:szCs w:val="24"/>
        </w:rPr>
        <w:t xml:space="preserve"> При оказании услуг персонал Исполнителя должен соблюдать правила и нормы охраны труда и техники безопасности, пожарной безопасности и в случае нанесения </w:t>
      </w:r>
      <w:r>
        <w:rPr>
          <w:rStyle w:val="FontStyle18"/>
          <w:sz w:val="24"/>
          <w:szCs w:val="24"/>
        </w:rPr>
        <w:lastRenderedPageBreak/>
        <w:t>материального ущерба при выполнении условий договора Исполнитель несёт ответственность в установленном законом порядке.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3.7. При оказании услуг должна обеспечиваться сохранность и работоспособность обслуживаемого оборудования.</w:t>
      </w:r>
    </w:p>
    <w:p w:rsidR="006611F4" w:rsidRDefault="00D44F96">
      <w:pPr>
        <w:tabs>
          <w:tab w:val="left" w:pos="284"/>
        </w:tabs>
        <w:ind w:firstLine="851"/>
        <w:jc w:val="both"/>
      </w:pPr>
      <w:r>
        <w:t>3.8. Наличие зарегистрированного обособленного подразделения на территории Тульской области.</w:t>
      </w:r>
    </w:p>
    <w:p w:rsidR="006611F4" w:rsidRDefault="00D44F96">
      <w:pPr>
        <w:tabs>
          <w:tab w:val="left" w:pos="284"/>
        </w:tabs>
        <w:ind w:firstLine="851"/>
        <w:jc w:val="both"/>
      </w:pPr>
      <w:r>
        <w:t>3.9. Наличие у Исполнителя опыта работы в Тульской области по проведению замеров с оформлением протоколов не менее 5-ти лет.</w:t>
      </w:r>
    </w:p>
    <w:p w:rsidR="006611F4" w:rsidRDefault="00D44F96">
      <w:pPr>
        <w:tabs>
          <w:tab w:val="left" w:pos="284"/>
        </w:tabs>
        <w:ind w:firstLine="851"/>
        <w:jc w:val="both"/>
      </w:pPr>
      <w:r>
        <w:t>3.10. Выезд Исполнителя на производственные объекты – места выполнения работ.</w:t>
      </w:r>
    </w:p>
    <w:p w:rsidR="006611F4" w:rsidRDefault="00D44F96">
      <w:pPr>
        <w:ind w:firstLine="851"/>
        <w:jc w:val="both"/>
        <w:rPr>
          <w:rStyle w:val="FontStyle18"/>
          <w:sz w:val="24"/>
          <w:szCs w:val="24"/>
        </w:rPr>
      </w:pPr>
      <w:r>
        <w:rPr>
          <w:b/>
        </w:rPr>
        <w:t>4. Услуги по выполнению.</w:t>
      </w:r>
    </w:p>
    <w:p w:rsidR="006611F4" w:rsidRDefault="00D44F96">
      <w:pPr>
        <w:pStyle w:val="Style7"/>
        <w:widowControl/>
        <w:ind w:firstLine="851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4.1. Организация и проведение работ по лабораторному исследованию атмосферного воздуха аккредитованной лабораторией с предоставлением протоколов замеров установленного образца по всем заявленным в Техническом задании источникам филиала «Тулэнерго».</w:t>
      </w:r>
    </w:p>
    <w:p w:rsidR="006611F4" w:rsidRDefault="00D44F96">
      <w:pPr>
        <w:pStyle w:val="Default"/>
        <w:ind w:firstLine="851"/>
        <w:jc w:val="both"/>
        <w:rPr>
          <w:b/>
          <w:bCs/>
        </w:rPr>
      </w:pPr>
      <w:r>
        <w:rPr>
          <w:b/>
          <w:bCs/>
        </w:rPr>
        <w:t>5. Условия оплаты.</w:t>
      </w:r>
    </w:p>
    <w:p w:rsidR="006611F4" w:rsidRDefault="00D44F96">
      <w:pPr>
        <w:pStyle w:val="Default"/>
        <w:ind w:firstLine="851"/>
        <w:jc w:val="both"/>
      </w:pPr>
      <w:r>
        <w:rPr>
          <w:color w:val="auto"/>
        </w:rPr>
        <w:t>5.1. Оплата стоимости услуг по договору производится п</w:t>
      </w:r>
      <w:r>
        <w:t>осле выполнения исследований. Исполнитель</w:t>
      </w:r>
      <w:r>
        <w:rPr>
          <w:caps/>
        </w:rPr>
        <w:t xml:space="preserve"> </w:t>
      </w:r>
      <w:r>
        <w:t>предоставляет Заказчику протоколы испытаний (оригиналы) в соответствии с настоящим Техническим заданием и акт выполненных работ.</w:t>
      </w:r>
    </w:p>
    <w:p w:rsidR="006611F4" w:rsidRDefault="00D44F96">
      <w:pPr>
        <w:pStyle w:val="Default"/>
        <w:ind w:firstLine="851"/>
        <w:jc w:val="both"/>
      </w:pPr>
      <w:r>
        <w:t>5.2. Расчет за выполненные по настоящему договору работы производится Заказчиком после завершения оказания услуг путем перечисления денежных средств на расчетный счет Исполнителя в безналичном порядке в течение 7 (семи) рабочих дней от даты подписания Акта сдачи-приемки выполненных работ.</w:t>
      </w:r>
    </w:p>
    <w:p w:rsidR="006611F4" w:rsidRDefault="00D44F96">
      <w:pPr>
        <w:pStyle w:val="Default"/>
        <w:ind w:firstLine="851"/>
        <w:jc w:val="both"/>
      </w:pPr>
      <w:r>
        <w:t>5.3. Работы, выполненные Исполнителем с отклонениями от требований нормативно-правовых актов, настоящего Технического задания, иных исходных данных или с иными недостатками не подлежат оплате Заказчиком до устранения Исполнителем обнаруженных недостатков.</w:t>
      </w:r>
    </w:p>
    <w:p w:rsidR="006611F4" w:rsidRDefault="00D44F96">
      <w:pPr>
        <w:pStyle w:val="Default"/>
        <w:ind w:firstLine="720"/>
        <w:jc w:val="both"/>
        <w:rPr>
          <w:b/>
          <w:color w:val="auto"/>
        </w:rPr>
      </w:pPr>
      <w:r>
        <w:rPr>
          <w:b/>
          <w:color w:val="auto"/>
        </w:rPr>
        <w:t>6. Особые условия.</w:t>
      </w:r>
    </w:p>
    <w:p w:rsidR="006611F4" w:rsidRDefault="00D44F96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6.1. Оказание услуг по исследованию атмосферного воздуха, в строгом соответствии с требованиями действующей нормативно- технической документации и методик, применяемых в 2025 году, по каждому направлению контроля:</w:t>
      </w:r>
    </w:p>
    <w:p w:rsidR="006611F4" w:rsidRDefault="00D44F96">
      <w:pPr>
        <w:pStyle w:val="Style13"/>
        <w:ind w:firstLine="720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- химико-аналитическое исследование от организованных источников выбросов ОНВ;</w:t>
      </w:r>
    </w:p>
    <w:p w:rsidR="006611F4" w:rsidRDefault="00D44F96">
      <w:pPr>
        <w:pStyle w:val="Style13"/>
        <w:ind w:firstLine="720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- наблюдение за химическим воздействием в расчетных точках ОНВ;</w:t>
      </w:r>
    </w:p>
    <w:p w:rsidR="006611F4" w:rsidRDefault="00D44F96">
      <w:pPr>
        <w:pStyle w:val="Style13"/>
        <w:ind w:firstLine="720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- наблюдение за физическим воздействием на границе объекта ОНВ.</w:t>
      </w:r>
    </w:p>
    <w:p w:rsidR="006611F4" w:rsidRDefault="00D44F96">
      <w:pPr>
        <w:pStyle w:val="Default"/>
        <w:ind w:firstLine="720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6.2. В стоимость услуг должны быть включены все затраты Исполнителя: </w:t>
      </w:r>
    </w:p>
    <w:p w:rsidR="006611F4" w:rsidRDefault="00D44F96">
      <w:pPr>
        <w:pStyle w:val="Default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затраты на доставку, оборудование, инвентарь, расходные материалы, заработную плату сотрудников и прочие возможные расходы, связанные с оказанием услуг, в том числе налоги и другие сборы.</w:t>
      </w:r>
    </w:p>
    <w:p w:rsidR="006611F4" w:rsidRDefault="00D44F96">
      <w:pPr>
        <w:pStyle w:val="Default"/>
        <w:jc w:val="both"/>
        <w:rPr>
          <w:lang w:eastAsia="ar-SA"/>
        </w:rPr>
      </w:pPr>
      <w:r>
        <w:rPr>
          <w:rStyle w:val="FontStyle20"/>
          <w:sz w:val="24"/>
          <w:szCs w:val="24"/>
        </w:rPr>
        <w:tab/>
        <w:t xml:space="preserve">6.3. </w:t>
      </w:r>
      <w:r>
        <w:rPr>
          <w:lang w:eastAsia="ar-SA"/>
        </w:rPr>
        <w:t>Меры по предоставлению национального режима.</w:t>
      </w:r>
    </w:p>
    <w:p w:rsidR="006611F4" w:rsidRDefault="00D44F96">
      <w:pPr>
        <w:pStyle w:val="Default"/>
        <w:jc w:val="both"/>
        <w:rPr>
          <w:lang w:eastAsia="ar-SA"/>
        </w:rPr>
      </w:pPr>
      <w:r>
        <w:rPr>
          <w:rStyle w:val="FontStyle18"/>
          <w:sz w:val="24"/>
          <w:szCs w:val="24"/>
        </w:rPr>
        <w:tab/>
      </w:r>
      <w:r>
        <w:rPr>
          <w:lang w:eastAsia="ar-SA"/>
        </w:rPr>
        <w:t>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6611F4" w:rsidRDefault="006611F4">
      <w:pPr>
        <w:pStyle w:val="Default"/>
        <w:jc w:val="both"/>
        <w:rPr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4816"/>
      </w:tblGrid>
      <w:tr w:rsidR="006611F4">
        <w:tc>
          <w:tcPr>
            <w:tcW w:w="9347" w:type="dxa"/>
            <w:gridSpan w:val="2"/>
          </w:tcPr>
          <w:p w:rsidR="006611F4" w:rsidRDefault="00D44F96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Предоставление национального режима в соответствии с ПП 1875 от 23.12.2024г.</w:t>
            </w:r>
          </w:p>
          <w:p w:rsidR="006611F4" w:rsidRDefault="006611F4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</w:p>
        </w:tc>
      </w:tr>
      <w:tr w:rsidR="006611F4">
        <w:tc>
          <w:tcPr>
            <w:tcW w:w="4531" w:type="dxa"/>
          </w:tcPr>
          <w:p w:rsidR="006611F4" w:rsidRDefault="00D44F96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ОКПД 2</w:t>
            </w:r>
          </w:p>
        </w:tc>
        <w:tc>
          <w:tcPr>
            <w:tcW w:w="4816" w:type="dxa"/>
          </w:tcPr>
          <w:p w:rsidR="006611F4" w:rsidRDefault="00D44F96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Мера применения национального режима (запрет, ограничение, преимущество)</w:t>
            </w:r>
          </w:p>
        </w:tc>
      </w:tr>
      <w:tr w:rsidR="006611F4">
        <w:tc>
          <w:tcPr>
            <w:tcW w:w="4531" w:type="dxa"/>
          </w:tcPr>
          <w:p w:rsidR="006611F4" w:rsidRDefault="00D44F96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71.12.39.113 – Услуги по мониторингу загрязнения окружающей среды для физических и юридических лиц</w:t>
            </w:r>
          </w:p>
        </w:tc>
        <w:tc>
          <w:tcPr>
            <w:tcW w:w="4816" w:type="dxa"/>
          </w:tcPr>
          <w:p w:rsidR="006611F4" w:rsidRDefault="00D44F96">
            <w:pPr>
              <w:pStyle w:val="Style7"/>
              <w:widowControl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 применяется</w:t>
            </w:r>
          </w:p>
        </w:tc>
      </w:tr>
    </w:tbl>
    <w:p w:rsidR="006611F4" w:rsidRDefault="006611F4">
      <w:pPr>
        <w:pStyle w:val="Default"/>
        <w:ind w:firstLine="851"/>
        <w:jc w:val="both"/>
      </w:pPr>
    </w:p>
    <w:p w:rsidR="006611F4" w:rsidRDefault="006611F4">
      <w:pPr>
        <w:pStyle w:val="af9"/>
        <w:rPr>
          <w:rStyle w:val="FontStyle18"/>
          <w:sz w:val="24"/>
          <w:szCs w:val="24"/>
        </w:rPr>
        <w:sectPr w:rsidR="006611F4" w:rsidSect="00DB1544">
          <w:footerReference w:type="default" r:id="rId8"/>
          <w:type w:val="continuous"/>
          <w:pgSz w:w="11909" w:h="16834"/>
          <w:pgMar w:top="993" w:right="710" w:bottom="1440" w:left="1440" w:header="720" w:footer="720" w:gutter="0"/>
          <w:cols w:space="720"/>
          <w:titlePg/>
          <w:docGrid w:linePitch="360"/>
        </w:sectPr>
      </w:pPr>
    </w:p>
    <w:p w:rsidR="006611F4" w:rsidRDefault="00D44F96">
      <w:pPr>
        <w:pStyle w:val="Style11"/>
        <w:widowControl/>
        <w:jc w:val="righ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lastRenderedPageBreak/>
        <w:t>Приложение №1</w:t>
      </w:r>
    </w:p>
    <w:p w:rsidR="006611F4" w:rsidRDefault="00D44F96">
      <w:pPr>
        <w:pStyle w:val="Style11"/>
        <w:widowControl/>
        <w:jc w:val="right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к Техническому заданию от </w:t>
      </w:r>
      <w:r w:rsidRPr="00D44F96">
        <w:rPr>
          <w:rStyle w:val="FontStyle19"/>
          <w:b w:val="0"/>
          <w:sz w:val="24"/>
          <w:szCs w:val="24"/>
        </w:rPr>
        <w:t>______</w:t>
      </w:r>
      <w:r>
        <w:rPr>
          <w:rStyle w:val="FontStyle19"/>
          <w:b w:val="0"/>
          <w:sz w:val="24"/>
          <w:szCs w:val="24"/>
        </w:rPr>
        <w:t>.</w:t>
      </w:r>
      <w:r>
        <w:rPr>
          <w:rStyle w:val="FontStyle19"/>
          <w:b w:val="0"/>
          <w:sz w:val="24"/>
          <w:szCs w:val="24"/>
          <w:u w:val="single"/>
        </w:rPr>
        <w:t xml:space="preserve">              </w:t>
      </w:r>
      <w:r>
        <w:rPr>
          <w:rStyle w:val="FontStyle19"/>
          <w:b w:val="0"/>
          <w:sz w:val="24"/>
          <w:szCs w:val="24"/>
        </w:rPr>
        <w:t>.2026 г.</w:t>
      </w:r>
    </w:p>
    <w:p w:rsidR="00F31425" w:rsidRDefault="00F31425">
      <w:pPr>
        <w:pStyle w:val="Style11"/>
        <w:widowControl/>
        <w:jc w:val="right"/>
        <w:rPr>
          <w:rStyle w:val="FontStyle19"/>
          <w:sz w:val="24"/>
          <w:szCs w:val="24"/>
        </w:rPr>
      </w:pPr>
    </w:p>
    <w:p w:rsidR="006611F4" w:rsidRDefault="00F31425">
      <w:pPr>
        <w:pStyle w:val="Style11"/>
        <w:widowControl/>
        <w:jc w:val="right"/>
        <w:rPr>
          <w:rStyle w:val="FontStyle19"/>
          <w:sz w:val="24"/>
          <w:szCs w:val="24"/>
        </w:rPr>
      </w:pPr>
      <w:bookmarkStart w:id="0" w:name="_GoBack"/>
      <w:r>
        <w:rPr>
          <w:rStyle w:val="FontStyle19"/>
          <w:sz w:val="24"/>
          <w:szCs w:val="24"/>
        </w:rPr>
        <w:t>Таблица 1</w:t>
      </w:r>
    </w:p>
    <w:p w:rsidR="00D44F96" w:rsidRDefault="00D44F96" w:rsidP="00D44F96">
      <w:pPr>
        <w:jc w:val="center"/>
        <w:rPr>
          <w:b/>
        </w:rPr>
      </w:pPr>
      <w:r w:rsidRPr="00452059">
        <w:rPr>
          <w:b/>
        </w:rPr>
        <w:t>План-график проведения замеров концентрации загрязняющих веществ от организованных источников выбросов</w:t>
      </w:r>
    </w:p>
    <w:p w:rsidR="00D44F96" w:rsidRPr="00452059" w:rsidRDefault="00D44F96" w:rsidP="00D44F96">
      <w:pPr>
        <w:jc w:val="center"/>
        <w:rPr>
          <w:b/>
        </w:rPr>
      </w:pPr>
      <w:r w:rsidRPr="00452059">
        <w:rPr>
          <w:b/>
        </w:rPr>
        <w:t xml:space="preserve"> на объектах ОНВ филиала «Тулэнерго»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48"/>
        <w:gridCol w:w="2126"/>
        <w:gridCol w:w="704"/>
        <w:gridCol w:w="2834"/>
        <w:gridCol w:w="1847"/>
        <w:gridCol w:w="1986"/>
        <w:gridCol w:w="1277"/>
        <w:gridCol w:w="1558"/>
      </w:tblGrid>
      <w:tr w:rsidR="00D44F96" w:rsidTr="00DB1544">
        <w:trPr>
          <w:trHeight w:val="317"/>
          <w:jc w:val="center"/>
        </w:trPr>
        <w:tc>
          <w:tcPr>
            <w:tcW w:w="604" w:type="dxa"/>
            <w:vMerge w:val="restart"/>
          </w:tcPr>
          <w:p w:rsidR="00D44F96" w:rsidRDefault="00D44F96" w:rsidP="00DB1544">
            <w:pPr>
              <w:jc w:val="center"/>
            </w:pPr>
          </w:p>
        </w:tc>
        <w:tc>
          <w:tcPr>
            <w:tcW w:w="4074" w:type="dxa"/>
            <w:gridSpan w:val="2"/>
            <w:vMerge w:val="restart"/>
          </w:tcPr>
          <w:p w:rsidR="00D44F96" w:rsidRDefault="00D44F96" w:rsidP="00DB1544">
            <w:pPr>
              <w:jc w:val="center"/>
            </w:pPr>
            <w:r>
              <w:t>Производство, цех, участок, источник выделения</w:t>
            </w:r>
          </w:p>
        </w:tc>
        <w:tc>
          <w:tcPr>
            <w:tcW w:w="704" w:type="dxa"/>
            <w:vMerge w:val="restart"/>
          </w:tcPr>
          <w:p w:rsidR="00D44F96" w:rsidRDefault="00D44F96" w:rsidP="00DB1544">
            <w:pPr>
              <w:jc w:val="center"/>
            </w:pPr>
            <w:r>
              <w:t>№ п/п</w:t>
            </w:r>
          </w:p>
        </w:tc>
        <w:tc>
          <w:tcPr>
            <w:tcW w:w="2834" w:type="dxa"/>
            <w:vMerge w:val="restart"/>
          </w:tcPr>
          <w:p w:rsidR="00D44F96" w:rsidRDefault="00D44F96" w:rsidP="00DB1544">
            <w:pPr>
              <w:jc w:val="center"/>
            </w:pPr>
            <w:r>
              <w:t>Контролируемое вещество</w:t>
            </w:r>
          </w:p>
        </w:tc>
        <w:tc>
          <w:tcPr>
            <w:tcW w:w="1847" w:type="dxa"/>
            <w:vMerge w:val="restart"/>
          </w:tcPr>
          <w:p w:rsidR="00D44F96" w:rsidRDefault="00D44F96" w:rsidP="00DB1544">
            <w:pPr>
              <w:jc w:val="center"/>
            </w:pPr>
            <w:r>
              <w:t>Периодичность контроля</w:t>
            </w:r>
          </w:p>
        </w:tc>
        <w:tc>
          <w:tcPr>
            <w:tcW w:w="1986" w:type="dxa"/>
            <w:vMerge w:val="restart"/>
          </w:tcPr>
          <w:p w:rsidR="00D44F96" w:rsidRDefault="00D44F96" w:rsidP="00DB1544">
            <w:pPr>
              <w:jc w:val="center"/>
            </w:pPr>
            <w:r>
              <w:t>Сроки проведения контроля</w:t>
            </w:r>
          </w:p>
        </w:tc>
        <w:tc>
          <w:tcPr>
            <w:tcW w:w="2835" w:type="dxa"/>
            <w:gridSpan w:val="2"/>
          </w:tcPr>
          <w:p w:rsidR="00D44F96" w:rsidRDefault="00D44F96" w:rsidP="00DB1544">
            <w:pPr>
              <w:jc w:val="center"/>
            </w:pPr>
            <w:r>
              <w:t xml:space="preserve">Норматив ПДВ (ВСВ) </w:t>
            </w:r>
          </w:p>
        </w:tc>
      </w:tr>
      <w:tr w:rsidR="00D44F96" w:rsidTr="00DB1544">
        <w:trPr>
          <w:trHeight w:val="317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4074" w:type="dxa"/>
            <w:gridSpan w:val="2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704" w:type="dxa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2834" w:type="dxa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1847" w:type="dxa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1986" w:type="dxa"/>
            <w:vMerge/>
          </w:tcPr>
          <w:p w:rsidR="00D44F96" w:rsidRDefault="00D44F96" w:rsidP="00DB1544">
            <w:pPr>
              <w:jc w:val="center"/>
            </w:pPr>
          </w:p>
        </w:tc>
        <w:tc>
          <w:tcPr>
            <w:tcW w:w="1277" w:type="dxa"/>
          </w:tcPr>
          <w:p w:rsidR="00D44F96" w:rsidRDefault="00D44F96" w:rsidP="00DB1544">
            <w:pPr>
              <w:jc w:val="center"/>
            </w:pPr>
            <w:r>
              <w:t>г/сек</w:t>
            </w:r>
          </w:p>
        </w:tc>
        <w:tc>
          <w:tcPr>
            <w:tcW w:w="1558" w:type="dxa"/>
          </w:tcPr>
          <w:p w:rsidR="00D44F96" w:rsidRDefault="00D44F96" w:rsidP="00DB1544">
            <w:pPr>
              <w:jc w:val="center"/>
            </w:pPr>
            <w:r>
              <w:t>мг/м3</w:t>
            </w:r>
          </w:p>
        </w:tc>
      </w:tr>
      <w:tr w:rsidR="00D44F96" w:rsidTr="00DB1544">
        <w:trPr>
          <w:trHeight w:val="213"/>
          <w:jc w:val="center"/>
        </w:trPr>
        <w:tc>
          <w:tcPr>
            <w:tcW w:w="604" w:type="dxa"/>
          </w:tcPr>
          <w:p w:rsidR="00D44F96" w:rsidRDefault="00D44F96" w:rsidP="00DB1544">
            <w:pPr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</w:tcPr>
          <w:p w:rsidR="00D44F96" w:rsidRDefault="00D44F96" w:rsidP="00DB1544">
            <w:pPr>
              <w:jc w:val="center"/>
            </w:pPr>
            <w:r>
              <w:t>2</w:t>
            </w:r>
          </w:p>
        </w:tc>
        <w:tc>
          <w:tcPr>
            <w:tcW w:w="704" w:type="dxa"/>
          </w:tcPr>
          <w:p w:rsidR="00D44F96" w:rsidRDefault="00D44F96" w:rsidP="00DB1544">
            <w:pPr>
              <w:jc w:val="center"/>
            </w:pPr>
            <w:r>
              <w:t>3</w:t>
            </w:r>
          </w:p>
        </w:tc>
        <w:tc>
          <w:tcPr>
            <w:tcW w:w="2834" w:type="dxa"/>
          </w:tcPr>
          <w:p w:rsidR="00D44F96" w:rsidRDefault="00D44F96" w:rsidP="00DB1544">
            <w:pPr>
              <w:jc w:val="center"/>
            </w:pPr>
            <w:r>
              <w:t>4</w:t>
            </w:r>
          </w:p>
        </w:tc>
        <w:tc>
          <w:tcPr>
            <w:tcW w:w="1847" w:type="dxa"/>
          </w:tcPr>
          <w:p w:rsidR="00D44F96" w:rsidRDefault="00D44F96" w:rsidP="00DB1544">
            <w:pPr>
              <w:jc w:val="center"/>
            </w:pPr>
            <w:r>
              <w:t>5</w:t>
            </w: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D44F96" w:rsidRDefault="00D44F96" w:rsidP="00DB1544">
            <w:pPr>
              <w:jc w:val="center"/>
            </w:pPr>
            <w:r>
              <w:t>7</w:t>
            </w:r>
          </w:p>
        </w:tc>
        <w:tc>
          <w:tcPr>
            <w:tcW w:w="1558" w:type="dxa"/>
          </w:tcPr>
          <w:p w:rsidR="00D44F96" w:rsidRDefault="00D44F96" w:rsidP="00DB1544">
            <w:pPr>
              <w:jc w:val="center"/>
            </w:pPr>
            <w:r>
              <w:t>8</w:t>
            </w:r>
          </w:p>
        </w:tc>
      </w:tr>
      <w:tr w:rsidR="00D44F96" w:rsidTr="00DB1544">
        <w:trPr>
          <w:trHeight w:val="841"/>
          <w:jc w:val="center"/>
        </w:trPr>
        <w:tc>
          <w:tcPr>
            <w:tcW w:w="604" w:type="dxa"/>
            <w:vMerge w:val="restart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  <w:vMerge w:val="restart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Ленинский РЭС (г. Тула, </w:t>
            </w:r>
            <w:proofErr w:type="spellStart"/>
            <w:r w:rsidRPr="00FE7516">
              <w:rPr>
                <w:sz w:val="22"/>
                <w:szCs w:val="22"/>
              </w:rPr>
              <w:t>Щегловская</w:t>
            </w:r>
            <w:proofErr w:type="spellEnd"/>
            <w:r w:rsidRPr="00FE7516">
              <w:rPr>
                <w:sz w:val="22"/>
                <w:szCs w:val="22"/>
              </w:rPr>
              <w:t xml:space="preserve"> засека, 24)</w:t>
            </w: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Вентиляционная система</w:t>
            </w:r>
            <w:r w:rsidRPr="00FE75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участка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FE7516">
              <w:rPr>
                <w:sz w:val="22"/>
                <w:szCs w:val="22"/>
              </w:rPr>
              <w:t>лужбы</w:t>
            </w:r>
            <w:proofErr w:type="spellEnd"/>
            <w:r w:rsidRPr="00FE7516">
              <w:rPr>
                <w:sz w:val="22"/>
                <w:szCs w:val="22"/>
              </w:rPr>
              <w:t xml:space="preserve"> подготовки производства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0001 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0143 – марганец и его соединения (в пересчете на марганец </w:t>
            </w:r>
            <w:r w:rsidRPr="00FE7516">
              <w:rPr>
                <w:sz w:val="22"/>
                <w:szCs w:val="22"/>
              </w:rPr>
              <w:t>(</w:t>
            </w:r>
            <w:r w:rsidRPr="00FE7516">
              <w:rPr>
                <w:sz w:val="22"/>
                <w:szCs w:val="22"/>
                <w:lang w:val="en-US"/>
              </w:rPr>
              <w:t>IV</w:t>
            </w:r>
            <w:r w:rsidRPr="00FE7516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оксид);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0301 – а</w:t>
            </w:r>
            <w:r w:rsidRPr="00FE7516">
              <w:rPr>
                <w:sz w:val="22"/>
                <w:szCs w:val="22"/>
              </w:rPr>
              <w:t>зота диоксид (</w:t>
            </w:r>
            <w:r>
              <w:rPr>
                <w:sz w:val="22"/>
                <w:szCs w:val="22"/>
              </w:rPr>
              <w:t>Двуокись азота, пероксид азота</w:t>
            </w:r>
            <w:r w:rsidRPr="00FE7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0304 – азота (</w:t>
            </w:r>
            <w:r w:rsidRPr="00FE751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оксид (Азот</w:t>
            </w:r>
            <w:r w:rsidRPr="00FE751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моно</w:t>
            </w:r>
            <w:r w:rsidRPr="00FE7516">
              <w:rPr>
                <w:sz w:val="22"/>
                <w:szCs w:val="22"/>
              </w:rPr>
              <w:t>оксид</w:t>
            </w:r>
            <w:proofErr w:type="spellEnd"/>
            <w:r w:rsidRPr="00FE7516">
              <w:rPr>
                <w:sz w:val="22"/>
                <w:szCs w:val="22"/>
              </w:rPr>
              <w:t>)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FE751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00817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0,0041556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0,0006753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16177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8,22817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1,33711</w:t>
            </w:r>
          </w:p>
        </w:tc>
      </w:tr>
      <w:tr w:rsidR="00D44F96" w:rsidTr="00DB1544">
        <w:trPr>
          <w:trHeight w:val="841"/>
          <w:jc w:val="center"/>
        </w:trPr>
        <w:tc>
          <w:tcPr>
            <w:tcW w:w="604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Вентиляционная система </w:t>
            </w:r>
            <w:r>
              <w:rPr>
                <w:sz w:val="22"/>
                <w:szCs w:val="22"/>
              </w:rPr>
              <w:t>лаборатории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</w:t>
            </w: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0302 – азотная кислота (по молекуле </w:t>
            </w:r>
            <w:r>
              <w:rPr>
                <w:sz w:val="22"/>
                <w:szCs w:val="22"/>
                <w:lang w:val="en-US"/>
              </w:rPr>
              <w:t>HNO</w:t>
            </w:r>
            <w:r w:rsidRPr="00FE7516">
              <w:rPr>
                <w:sz w:val="22"/>
                <w:szCs w:val="22"/>
              </w:rPr>
              <w:t>3)</w:t>
            </w:r>
          </w:p>
        </w:tc>
        <w:tc>
          <w:tcPr>
            <w:tcW w:w="1847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Pr="00FE7516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0,0003000</w:t>
            </w:r>
          </w:p>
        </w:tc>
        <w:tc>
          <w:tcPr>
            <w:tcW w:w="1558" w:type="dxa"/>
          </w:tcPr>
          <w:p w:rsidR="00D44F96" w:rsidRPr="00FE7516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0,26136</w:t>
            </w:r>
          </w:p>
        </w:tc>
      </w:tr>
      <w:tr w:rsidR="00D44F96" w:rsidTr="00DB1544">
        <w:trPr>
          <w:trHeight w:val="841"/>
          <w:jc w:val="center"/>
        </w:trPr>
        <w:tc>
          <w:tcPr>
            <w:tcW w:w="604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 xml:space="preserve">Вентиляционная система </w:t>
            </w:r>
            <w:r>
              <w:rPr>
                <w:sz w:val="22"/>
                <w:szCs w:val="22"/>
              </w:rPr>
              <w:t>токарного цеха</w:t>
            </w:r>
          </w:p>
        </w:tc>
        <w:tc>
          <w:tcPr>
            <w:tcW w:w="70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</w:t>
            </w:r>
          </w:p>
        </w:tc>
        <w:tc>
          <w:tcPr>
            <w:tcW w:w="283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0143 -</w:t>
            </w:r>
            <w:r w:rsidRPr="00FE0DCF">
              <w:rPr>
                <w:sz w:val="22"/>
                <w:szCs w:val="22"/>
              </w:rPr>
              <w:t xml:space="preserve"> марганец и его соединения (в пересчете на марганец (</w:t>
            </w:r>
            <w:r w:rsidRPr="00FE0DCF">
              <w:rPr>
                <w:sz w:val="22"/>
                <w:szCs w:val="22"/>
                <w:lang w:val="en-US"/>
              </w:rPr>
              <w:t>IV</w:t>
            </w:r>
            <w:r w:rsidRPr="00FE0DCF">
              <w:rPr>
                <w:sz w:val="22"/>
                <w:szCs w:val="22"/>
              </w:rPr>
              <w:t>) оксид)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7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0,0003034</w:t>
            </w:r>
          </w:p>
        </w:tc>
        <w:tc>
          <w:tcPr>
            <w:tcW w:w="1558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0,89299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Вентиляционная система участка вулканизации камер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0006 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0330 – сера диоксид</w:t>
            </w:r>
          </w:p>
        </w:tc>
        <w:tc>
          <w:tcPr>
            <w:tcW w:w="1847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026</w:t>
            </w:r>
            <w:r w:rsidRPr="00FE751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7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000003</w:t>
            </w:r>
          </w:p>
        </w:tc>
        <w:tc>
          <w:tcPr>
            <w:tcW w:w="1558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00096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 w:val="restart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48" w:type="dxa"/>
            <w:vMerge w:val="restart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proofErr w:type="spellStart"/>
            <w:r w:rsidRPr="00FE0DCF">
              <w:rPr>
                <w:sz w:val="22"/>
                <w:szCs w:val="22"/>
              </w:rPr>
              <w:t>Новомосковский</w:t>
            </w:r>
            <w:proofErr w:type="spellEnd"/>
            <w:r w:rsidRPr="00FE0DCF">
              <w:rPr>
                <w:sz w:val="22"/>
                <w:szCs w:val="22"/>
              </w:rPr>
              <w:t xml:space="preserve"> РЭС (Тульская область, г. Новомосковск, ул. Первомайская, д. 85)</w:t>
            </w: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Дымоход котельной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2834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E0DCF">
              <w:rPr>
                <w:sz w:val="22"/>
                <w:szCs w:val="22"/>
              </w:rPr>
              <w:t>) 0301 – азота диоксид (Двуокись азота, пероксид азота);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DCF">
              <w:rPr>
                <w:sz w:val="22"/>
                <w:szCs w:val="22"/>
              </w:rPr>
              <w:t>) 0304 – азота (</w:t>
            </w:r>
            <w:r w:rsidRPr="00FE0DCF">
              <w:rPr>
                <w:sz w:val="22"/>
                <w:szCs w:val="22"/>
                <w:lang w:val="en-US"/>
              </w:rPr>
              <w:t>II</w:t>
            </w:r>
            <w:r w:rsidRPr="00FE0DCF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FE0DCF">
              <w:rPr>
                <w:sz w:val="22"/>
                <w:szCs w:val="22"/>
              </w:rPr>
              <w:t>монооксид</w:t>
            </w:r>
            <w:proofErr w:type="spellEnd"/>
            <w:r w:rsidRPr="00FE0D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0337 – углерода оксид (Углерод </w:t>
            </w:r>
            <w:proofErr w:type="spellStart"/>
            <w:proofErr w:type="gramStart"/>
            <w:r>
              <w:rPr>
                <w:sz w:val="22"/>
                <w:szCs w:val="22"/>
              </w:rPr>
              <w:t>окись;угарный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газ);</w:t>
            </w: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0703 –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/а/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lastRenderedPageBreak/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</w:t>
            </w:r>
            <w:r>
              <w:rPr>
                <w:sz w:val="22"/>
                <w:szCs w:val="22"/>
              </w:rPr>
              <w:t xml:space="preserve">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0,0228668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0,0037159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0,0721800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3,65е-09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125,13411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20,33454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394,99101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B22F62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0,00002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Дымоход котельной</w:t>
            </w:r>
          </w:p>
        </w:tc>
        <w:tc>
          <w:tcPr>
            <w:tcW w:w="704" w:type="dxa"/>
          </w:tcPr>
          <w:p w:rsidR="00D44F96" w:rsidRPr="00B22F62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0002</w:t>
            </w:r>
          </w:p>
        </w:tc>
        <w:tc>
          <w:tcPr>
            <w:tcW w:w="2834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E0DCF">
              <w:rPr>
                <w:sz w:val="22"/>
                <w:szCs w:val="22"/>
              </w:rPr>
              <w:t>) 0301 – азота диоксид (Двуокись азота, пероксид азота);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DCF">
              <w:rPr>
                <w:sz w:val="22"/>
                <w:szCs w:val="22"/>
              </w:rPr>
              <w:t>) 0304 – азота (</w:t>
            </w:r>
            <w:r w:rsidRPr="00FE0DCF">
              <w:rPr>
                <w:sz w:val="22"/>
                <w:szCs w:val="22"/>
                <w:lang w:val="en-US"/>
              </w:rPr>
              <w:t>II</w:t>
            </w:r>
            <w:r w:rsidRPr="00FE0DCF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FE0DCF">
              <w:rPr>
                <w:sz w:val="22"/>
                <w:szCs w:val="22"/>
              </w:rPr>
              <w:t>монооксид</w:t>
            </w:r>
            <w:proofErr w:type="spellEnd"/>
            <w:r w:rsidRPr="00FE0D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0337 – углерода оксид (Углерод </w:t>
            </w:r>
            <w:proofErr w:type="spellStart"/>
            <w:proofErr w:type="gramStart"/>
            <w:r>
              <w:rPr>
                <w:sz w:val="22"/>
                <w:szCs w:val="22"/>
              </w:rPr>
              <w:t>окись;угарный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газ);</w:t>
            </w: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0703 –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/а/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</w:t>
            </w:r>
            <w:r>
              <w:rPr>
                <w:sz w:val="22"/>
                <w:szCs w:val="22"/>
              </w:rPr>
              <w:t xml:space="preserve">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0,0228668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0,0037159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0,0721800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3,65е-09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125,13411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20,33454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394,99101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B22F62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0,00002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Дымоход котельной</w:t>
            </w:r>
          </w:p>
        </w:tc>
        <w:tc>
          <w:tcPr>
            <w:tcW w:w="704" w:type="dxa"/>
          </w:tcPr>
          <w:p w:rsidR="00D44F96" w:rsidRPr="00B22F62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0003</w:t>
            </w:r>
          </w:p>
        </w:tc>
        <w:tc>
          <w:tcPr>
            <w:tcW w:w="2834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E0DCF">
              <w:rPr>
                <w:sz w:val="22"/>
                <w:szCs w:val="22"/>
              </w:rPr>
              <w:t>) 0301 – азота диоксид (Двуокись азота, пероксид азота);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0DCF">
              <w:rPr>
                <w:sz w:val="22"/>
                <w:szCs w:val="22"/>
              </w:rPr>
              <w:t>) 0304 – азота (</w:t>
            </w:r>
            <w:r w:rsidRPr="00FE0DCF">
              <w:rPr>
                <w:sz w:val="22"/>
                <w:szCs w:val="22"/>
                <w:lang w:val="en-US"/>
              </w:rPr>
              <w:t>II</w:t>
            </w:r>
            <w:r w:rsidRPr="00FE0DCF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FE0DCF">
              <w:rPr>
                <w:sz w:val="22"/>
                <w:szCs w:val="22"/>
              </w:rPr>
              <w:t>монооксид</w:t>
            </w:r>
            <w:proofErr w:type="spellEnd"/>
            <w:r w:rsidRPr="00FE0D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0337 – углерода оксид (Углерод </w:t>
            </w:r>
            <w:proofErr w:type="spellStart"/>
            <w:proofErr w:type="gramStart"/>
            <w:r>
              <w:rPr>
                <w:sz w:val="22"/>
                <w:szCs w:val="22"/>
              </w:rPr>
              <w:t>окись;угарный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газ);</w:t>
            </w: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0703 –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/а/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0DCF" w:rsidRDefault="00D44F96" w:rsidP="00DB1544">
            <w:pPr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1 раз в</w:t>
            </w:r>
            <w:r>
              <w:rPr>
                <w:sz w:val="22"/>
                <w:szCs w:val="22"/>
              </w:rPr>
              <w:t xml:space="preserve">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0DCF"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0,0228668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0,0037159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0,0721800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3,65е-09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125,13411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20,33454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394,99101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B22F62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0,00002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 w:rsidRPr="00B22F62">
              <w:rPr>
                <w:sz w:val="22"/>
                <w:szCs w:val="22"/>
              </w:rPr>
              <w:t xml:space="preserve">Вентиляционная система участка </w:t>
            </w:r>
            <w:r>
              <w:rPr>
                <w:sz w:val="22"/>
                <w:szCs w:val="22"/>
              </w:rPr>
              <w:t>зарядки аккумуляторов</w:t>
            </w:r>
          </w:p>
        </w:tc>
        <w:tc>
          <w:tcPr>
            <w:tcW w:w="704" w:type="dxa"/>
          </w:tcPr>
          <w:p w:rsidR="00D44F96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0006</w:t>
            </w:r>
          </w:p>
        </w:tc>
        <w:tc>
          <w:tcPr>
            <w:tcW w:w="2834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0322 – серная кислота (по молекуле </w:t>
            </w:r>
            <w:r>
              <w:rPr>
                <w:sz w:val="22"/>
                <w:szCs w:val="22"/>
                <w:lang w:val="en-US"/>
              </w:rPr>
              <w:t>H</w:t>
            </w:r>
            <w:r w:rsidRPr="00B22F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SO</w:t>
            </w:r>
            <w:r w:rsidRPr="00B22F62">
              <w:rPr>
                <w:sz w:val="22"/>
                <w:szCs w:val="22"/>
              </w:rPr>
              <w:t>4)</w:t>
            </w:r>
          </w:p>
        </w:tc>
        <w:tc>
          <w:tcPr>
            <w:tcW w:w="1847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</w:tc>
        <w:tc>
          <w:tcPr>
            <w:tcW w:w="1986" w:type="dxa"/>
          </w:tcPr>
          <w:p w:rsidR="00D44F96" w:rsidRPr="00FE0DCF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0,0000038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0,08276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 w:val="restart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  <w:vMerge w:val="restart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Новомосковский</w:t>
            </w:r>
            <w:proofErr w:type="spellEnd"/>
            <w:r w:rsidRPr="00FE7516">
              <w:rPr>
                <w:sz w:val="22"/>
                <w:szCs w:val="22"/>
              </w:rPr>
              <w:t xml:space="preserve"> РЭС (Тульская область, г. Донской, ул. Луговая, д. 1)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Вентиляционная система боксов 1-5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0002</w:t>
            </w: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0301 – а</w:t>
            </w:r>
            <w:r w:rsidRPr="00FE7516">
              <w:rPr>
                <w:sz w:val="22"/>
                <w:szCs w:val="22"/>
              </w:rPr>
              <w:t>зота диоксид (</w:t>
            </w:r>
            <w:r>
              <w:rPr>
                <w:sz w:val="22"/>
                <w:szCs w:val="22"/>
              </w:rPr>
              <w:t>Двуокись азота; пероксид азота</w:t>
            </w:r>
            <w:r w:rsidRPr="00FE7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Pr="00941E44" w:rsidRDefault="00D44F96" w:rsidP="00DB1544">
            <w:pPr>
              <w:rPr>
                <w:sz w:val="22"/>
                <w:szCs w:val="22"/>
              </w:rPr>
            </w:pPr>
            <w:r w:rsidRPr="00941E44">
              <w:rPr>
                <w:sz w:val="22"/>
                <w:szCs w:val="22"/>
              </w:rPr>
              <w:t>2) 0304 – азота (</w:t>
            </w:r>
            <w:r w:rsidRPr="00941E44">
              <w:rPr>
                <w:sz w:val="22"/>
                <w:szCs w:val="22"/>
                <w:lang w:val="en-US"/>
              </w:rPr>
              <w:t>II</w:t>
            </w:r>
            <w:r w:rsidRPr="00941E44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941E44">
              <w:rPr>
                <w:sz w:val="22"/>
                <w:szCs w:val="22"/>
              </w:rPr>
              <w:t>монооксид</w:t>
            </w:r>
            <w:proofErr w:type="spellEnd"/>
            <w:r w:rsidRPr="00941E44">
              <w:rPr>
                <w:sz w:val="22"/>
                <w:szCs w:val="22"/>
              </w:rPr>
              <w:t>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41E44">
              <w:rPr>
                <w:sz w:val="22"/>
                <w:szCs w:val="22"/>
              </w:rPr>
              <w:t>) 0330 – сера диоксид</w:t>
            </w:r>
            <w:r>
              <w:rPr>
                <w:sz w:val="22"/>
                <w:szCs w:val="22"/>
              </w:rPr>
              <w:t>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41E44">
              <w:rPr>
                <w:sz w:val="22"/>
                <w:szCs w:val="22"/>
              </w:rPr>
              <w:t>) 0337 – углерода оксид (Углерод окись;</w:t>
            </w:r>
            <w:r>
              <w:rPr>
                <w:sz w:val="22"/>
                <w:szCs w:val="22"/>
              </w:rPr>
              <w:t xml:space="preserve"> </w:t>
            </w:r>
            <w:r w:rsidRPr="00941E44">
              <w:rPr>
                <w:sz w:val="22"/>
                <w:szCs w:val="22"/>
              </w:rPr>
              <w:t>угарный газ);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0,0006139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0,0000998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0,0001372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0,0017361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4,55768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0,74093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1,01859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12,88904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Вентиляционная система боксов 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003</w:t>
            </w: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0301 – а</w:t>
            </w:r>
            <w:r w:rsidRPr="00FE7516">
              <w:rPr>
                <w:sz w:val="22"/>
                <w:szCs w:val="22"/>
              </w:rPr>
              <w:t>зота диоксид (</w:t>
            </w:r>
            <w:r>
              <w:rPr>
                <w:sz w:val="22"/>
                <w:szCs w:val="22"/>
              </w:rPr>
              <w:t>Двуокись азота; пероксид азота</w:t>
            </w:r>
            <w:r w:rsidRPr="00FE7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Pr="00941E44" w:rsidRDefault="00D44F96" w:rsidP="00DB1544">
            <w:pPr>
              <w:rPr>
                <w:sz w:val="22"/>
                <w:szCs w:val="22"/>
              </w:rPr>
            </w:pPr>
            <w:r w:rsidRPr="00941E44">
              <w:rPr>
                <w:sz w:val="22"/>
                <w:szCs w:val="22"/>
              </w:rPr>
              <w:t>2) 0304 – азота (</w:t>
            </w:r>
            <w:r w:rsidRPr="00941E44">
              <w:rPr>
                <w:sz w:val="22"/>
                <w:szCs w:val="22"/>
                <w:lang w:val="en-US"/>
              </w:rPr>
              <w:t>II</w:t>
            </w:r>
            <w:r w:rsidRPr="00941E44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941E44">
              <w:rPr>
                <w:sz w:val="22"/>
                <w:szCs w:val="22"/>
              </w:rPr>
              <w:t>монооксид</w:t>
            </w:r>
            <w:proofErr w:type="spellEnd"/>
            <w:r w:rsidRPr="00941E44">
              <w:rPr>
                <w:sz w:val="22"/>
                <w:szCs w:val="22"/>
              </w:rPr>
              <w:t>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41E44">
              <w:rPr>
                <w:sz w:val="22"/>
                <w:szCs w:val="22"/>
              </w:rPr>
              <w:t>) 0330 – сера диоксид</w:t>
            </w:r>
            <w:r>
              <w:rPr>
                <w:sz w:val="22"/>
                <w:szCs w:val="22"/>
              </w:rPr>
              <w:t>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41E44">
              <w:rPr>
                <w:sz w:val="22"/>
                <w:szCs w:val="22"/>
              </w:rPr>
              <w:t>) 0337 – углерода оксид (Углерод окись;</w:t>
            </w:r>
            <w:r>
              <w:rPr>
                <w:sz w:val="22"/>
                <w:szCs w:val="22"/>
              </w:rPr>
              <w:t xml:space="preserve"> </w:t>
            </w:r>
            <w:r w:rsidRPr="00941E44">
              <w:rPr>
                <w:sz w:val="22"/>
                <w:szCs w:val="22"/>
              </w:rPr>
              <w:t>угарный газ);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0,000</w:t>
            </w:r>
            <w:r>
              <w:rPr>
                <w:sz w:val="22"/>
                <w:szCs w:val="22"/>
              </w:rPr>
              <w:t>0162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0,0000026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0,0000128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0,0013313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0,12027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0,01930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0,09503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9,88375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Кимовский</w:t>
            </w:r>
            <w:proofErr w:type="spellEnd"/>
            <w:r>
              <w:rPr>
                <w:sz w:val="22"/>
                <w:szCs w:val="22"/>
              </w:rPr>
              <w:t xml:space="preserve"> РЭС (Тульская область, г. </w:t>
            </w:r>
            <w:proofErr w:type="spellStart"/>
            <w:r>
              <w:rPr>
                <w:sz w:val="22"/>
                <w:szCs w:val="22"/>
              </w:rPr>
              <w:t>Кимовск</w:t>
            </w:r>
            <w:proofErr w:type="spellEnd"/>
            <w:r>
              <w:rPr>
                <w:sz w:val="22"/>
                <w:szCs w:val="22"/>
              </w:rPr>
              <w:t>, ул. Октябрьская, д. 18)</w:t>
            </w: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сварочного поста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283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863D46">
              <w:rPr>
                <w:sz w:val="22"/>
                <w:szCs w:val="22"/>
              </w:rPr>
              <w:t>1) 0143 - марганец и его соединения (в пересчете на марганец (</w:t>
            </w:r>
            <w:r w:rsidRPr="00863D46">
              <w:rPr>
                <w:sz w:val="22"/>
                <w:szCs w:val="22"/>
                <w:lang w:val="en-US"/>
              </w:rPr>
              <w:t>IV</w:t>
            </w:r>
            <w:r w:rsidRPr="00863D46">
              <w:rPr>
                <w:sz w:val="22"/>
                <w:szCs w:val="22"/>
              </w:rPr>
              <w:t>) оксид)</w:t>
            </w:r>
            <w:r>
              <w:rPr>
                <w:sz w:val="22"/>
                <w:szCs w:val="22"/>
              </w:rPr>
              <w:t>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0342 – фториды газообразные</w:t>
            </w: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0,0000139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3,2е-0,6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0,80306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0,18488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 w:val="restart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8" w:type="dxa"/>
            <w:vMerge w:val="restart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Богородицкий РЭС (Тульская область, г. Богородицк, ул. </w:t>
            </w:r>
            <w:proofErr w:type="spellStart"/>
            <w:r>
              <w:rPr>
                <w:sz w:val="22"/>
                <w:szCs w:val="22"/>
              </w:rPr>
              <w:t>Волынкина</w:t>
            </w:r>
            <w:proofErr w:type="spellEnd"/>
            <w:r>
              <w:rPr>
                <w:sz w:val="22"/>
                <w:szCs w:val="22"/>
              </w:rPr>
              <w:t>, д. 11)</w:t>
            </w: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Дымоход котельной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0301 – а</w:t>
            </w:r>
            <w:r w:rsidRPr="00FE7516">
              <w:rPr>
                <w:sz w:val="22"/>
                <w:szCs w:val="22"/>
              </w:rPr>
              <w:t>зота диоксид (</w:t>
            </w:r>
            <w:r>
              <w:rPr>
                <w:sz w:val="22"/>
                <w:szCs w:val="22"/>
              </w:rPr>
              <w:t>Двуокись азота; пероксид азота</w:t>
            </w:r>
            <w:r w:rsidRPr="00FE7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Pr="00941E44" w:rsidRDefault="00D44F96" w:rsidP="00DB1544">
            <w:pPr>
              <w:rPr>
                <w:sz w:val="22"/>
                <w:szCs w:val="22"/>
              </w:rPr>
            </w:pPr>
            <w:r w:rsidRPr="00941E44">
              <w:rPr>
                <w:sz w:val="22"/>
                <w:szCs w:val="22"/>
              </w:rPr>
              <w:t>2) 0304 – азота (</w:t>
            </w:r>
            <w:r w:rsidRPr="00941E44">
              <w:rPr>
                <w:sz w:val="22"/>
                <w:szCs w:val="22"/>
                <w:lang w:val="en-US"/>
              </w:rPr>
              <w:t>II</w:t>
            </w:r>
            <w:r w:rsidRPr="00941E44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941E44">
              <w:rPr>
                <w:sz w:val="22"/>
                <w:szCs w:val="22"/>
              </w:rPr>
              <w:t>монооксид</w:t>
            </w:r>
            <w:proofErr w:type="spellEnd"/>
            <w:r w:rsidRPr="00941E44">
              <w:rPr>
                <w:sz w:val="22"/>
                <w:szCs w:val="22"/>
              </w:rPr>
              <w:t>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41E44">
              <w:rPr>
                <w:sz w:val="22"/>
                <w:szCs w:val="22"/>
              </w:rPr>
              <w:t>) 0337 – углерода оксид (Углерод окись;</w:t>
            </w:r>
            <w:r>
              <w:rPr>
                <w:sz w:val="22"/>
                <w:szCs w:val="22"/>
              </w:rPr>
              <w:t xml:space="preserve"> </w:t>
            </w:r>
            <w:r w:rsidRPr="00941E44">
              <w:rPr>
                <w:sz w:val="22"/>
                <w:szCs w:val="22"/>
              </w:rPr>
              <w:t>угарный газ);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41E4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0703 -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/а/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941E44">
              <w:rPr>
                <w:sz w:val="22"/>
                <w:szCs w:val="22"/>
              </w:rPr>
              <w:t xml:space="preserve"> 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51401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0,0008353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0,0108270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6,85е-10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Дымоход котельной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</w:t>
            </w:r>
          </w:p>
        </w:tc>
        <w:tc>
          <w:tcPr>
            <w:tcW w:w="2834" w:type="dxa"/>
          </w:tcPr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0301 – а</w:t>
            </w:r>
            <w:r w:rsidRPr="00FE7516">
              <w:rPr>
                <w:sz w:val="22"/>
                <w:szCs w:val="22"/>
              </w:rPr>
              <w:t>зота диоксид (</w:t>
            </w:r>
            <w:r>
              <w:rPr>
                <w:sz w:val="22"/>
                <w:szCs w:val="22"/>
              </w:rPr>
              <w:t>Двуокись азота; пероксид азота</w:t>
            </w:r>
            <w:r w:rsidRPr="00FE751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D44F96" w:rsidRPr="00941E44" w:rsidRDefault="00D44F96" w:rsidP="00DB1544">
            <w:pPr>
              <w:rPr>
                <w:sz w:val="22"/>
                <w:szCs w:val="22"/>
              </w:rPr>
            </w:pPr>
            <w:r w:rsidRPr="00941E44">
              <w:rPr>
                <w:sz w:val="22"/>
                <w:szCs w:val="22"/>
              </w:rPr>
              <w:t>2) 0304 – азота (</w:t>
            </w:r>
            <w:r w:rsidRPr="00941E44">
              <w:rPr>
                <w:sz w:val="22"/>
                <w:szCs w:val="22"/>
                <w:lang w:val="en-US"/>
              </w:rPr>
              <w:t>II</w:t>
            </w:r>
            <w:r w:rsidRPr="00941E44">
              <w:rPr>
                <w:sz w:val="22"/>
                <w:szCs w:val="22"/>
              </w:rPr>
              <w:t xml:space="preserve">) оксид (Азот </w:t>
            </w:r>
            <w:proofErr w:type="spellStart"/>
            <w:r w:rsidRPr="00941E44">
              <w:rPr>
                <w:sz w:val="22"/>
                <w:szCs w:val="22"/>
              </w:rPr>
              <w:t>монооксид</w:t>
            </w:r>
            <w:proofErr w:type="spellEnd"/>
            <w:r w:rsidRPr="00941E44">
              <w:rPr>
                <w:sz w:val="22"/>
                <w:szCs w:val="22"/>
              </w:rPr>
              <w:t>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41E44">
              <w:rPr>
                <w:sz w:val="22"/>
                <w:szCs w:val="22"/>
              </w:rPr>
              <w:t>) 0337 – углерода оксид (Углерод окись;</w:t>
            </w:r>
            <w:r>
              <w:rPr>
                <w:sz w:val="22"/>
                <w:szCs w:val="22"/>
              </w:rPr>
              <w:t xml:space="preserve"> </w:t>
            </w:r>
            <w:r w:rsidRPr="00941E44">
              <w:rPr>
                <w:sz w:val="22"/>
                <w:szCs w:val="22"/>
              </w:rPr>
              <w:t>угарный газ);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41E4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0703 -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/а/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941E44">
              <w:rPr>
                <w:sz w:val="22"/>
                <w:szCs w:val="22"/>
              </w:rPr>
              <w:t xml:space="preserve"> 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 xml:space="preserve">1 раз в </w:t>
            </w:r>
            <w:r>
              <w:rPr>
                <w:sz w:val="22"/>
                <w:szCs w:val="22"/>
              </w:rPr>
              <w:t>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FE751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51401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0,0008353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0,0108270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6,85е-10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FE751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0,00000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 w:val="restart"/>
          </w:tcPr>
          <w:p w:rsidR="00D44F96" w:rsidRPr="007B7B74" w:rsidRDefault="00D44F96" w:rsidP="00DB15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48" w:type="dxa"/>
            <w:vMerge w:val="restart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Суворовский РЭС (Тульская </w:t>
            </w:r>
            <w:r>
              <w:rPr>
                <w:sz w:val="22"/>
                <w:szCs w:val="22"/>
              </w:rPr>
              <w:lastRenderedPageBreak/>
              <w:t>область, г. Суворов, ул. Н. Островского, д. 2)</w:t>
            </w: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Дымоход котельной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2834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0703 -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7B7B74">
              <w:rPr>
                <w:sz w:val="22"/>
                <w:szCs w:val="22"/>
              </w:rPr>
              <w:t>енз</w:t>
            </w:r>
            <w:proofErr w:type="spellEnd"/>
            <w:r w:rsidRPr="007B7B74">
              <w:rPr>
                <w:sz w:val="22"/>
                <w:szCs w:val="22"/>
              </w:rPr>
              <w:t>/а/</w:t>
            </w:r>
            <w:proofErr w:type="spellStart"/>
            <w:r w:rsidRPr="007B7B74">
              <w:rPr>
                <w:sz w:val="22"/>
                <w:szCs w:val="22"/>
              </w:rPr>
              <w:t>пирен</w:t>
            </w:r>
            <w:proofErr w:type="spellEnd"/>
            <w:r w:rsidRPr="007B7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B7B74">
              <w:rPr>
                <w:sz w:val="22"/>
                <w:szCs w:val="22"/>
              </w:rPr>
              <w:t xml:space="preserve">  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 w:rsidRPr="00FE751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FE751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1,75е-08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0,00047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сварочного поста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</w:t>
            </w:r>
          </w:p>
        </w:tc>
        <w:tc>
          <w:tcPr>
            <w:tcW w:w="2834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7B7B74">
              <w:rPr>
                <w:sz w:val="22"/>
                <w:szCs w:val="22"/>
              </w:rPr>
              <w:t>0143 - марганец и его соединения (в пересчете на марганец (</w:t>
            </w:r>
            <w:r w:rsidRPr="007B7B74">
              <w:rPr>
                <w:sz w:val="22"/>
                <w:szCs w:val="22"/>
                <w:lang w:val="en-US"/>
              </w:rPr>
              <w:t>IV</w:t>
            </w:r>
            <w:r w:rsidRPr="007B7B74">
              <w:rPr>
                <w:sz w:val="22"/>
                <w:szCs w:val="22"/>
              </w:rPr>
              <w:t>) оксид);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0342 – </w:t>
            </w:r>
            <w:proofErr w:type="spellStart"/>
            <w:r>
              <w:rPr>
                <w:sz w:val="22"/>
                <w:szCs w:val="22"/>
              </w:rPr>
              <w:t>гидрофторид</w:t>
            </w:r>
            <w:proofErr w:type="spellEnd"/>
            <w:r>
              <w:rPr>
                <w:sz w:val="22"/>
                <w:szCs w:val="22"/>
              </w:rPr>
              <w:t xml:space="preserve"> (водород </w:t>
            </w:r>
            <w:proofErr w:type="spellStart"/>
            <w:r>
              <w:rPr>
                <w:sz w:val="22"/>
                <w:szCs w:val="22"/>
              </w:rPr>
              <w:t>фторид;фтороводород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0,0000980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0,0000227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0,76700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0,17766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сварочного поста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</w:t>
            </w:r>
          </w:p>
        </w:tc>
        <w:tc>
          <w:tcPr>
            <w:tcW w:w="2834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7B7B74">
              <w:rPr>
                <w:sz w:val="22"/>
                <w:szCs w:val="22"/>
              </w:rPr>
              <w:t>0143 - марганец и его соединения (в пересчете на марганец (</w:t>
            </w:r>
            <w:r w:rsidRPr="007B7B74">
              <w:rPr>
                <w:sz w:val="22"/>
                <w:szCs w:val="22"/>
                <w:lang w:val="en-US"/>
              </w:rPr>
              <w:t>IV</w:t>
            </w:r>
            <w:r w:rsidRPr="007B7B74">
              <w:rPr>
                <w:sz w:val="22"/>
                <w:szCs w:val="22"/>
              </w:rPr>
              <w:t>) оксид);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0342 – </w:t>
            </w:r>
            <w:proofErr w:type="spellStart"/>
            <w:r>
              <w:rPr>
                <w:sz w:val="22"/>
                <w:szCs w:val="22"/>
              </w:rPr>
              <w:t>гидрофторид</w:t>
            </w:r>
            <w:proofErr w:type="spellEnd"/>
            <w:r>
              <w:rPr>
                <w:sz w:val="22"/>
                <w:szCs w:val="22"/>
              </w:rPr>
              <w:t xml:space="preserve"> (водород фторид; </w:t>
            </w:r>
            <w:proofErr w:type="spellStart"/>
            <w:r>
              <w:rPr>
                <w:sz w:val="22"/>
                <w:szCs w:val="22"/>
              </w:rPr>
              <w:t>фтороводород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5 лет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0,0000654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0,0000151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1,11713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0,25793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 w:val="restart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48" w:type="dxa"/>
            <w:vMerge w:val="restart"/>
          </w:tcPr>
          <w:p w:rsidR="00D44F96" w:rsidRPr="00FE0DCF" w:rsidRDefault="00D44F96" w:rsidP="00DB15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Ефремовский</w:t>
            </w:r>
            <w:proofErr w:type="spellEnd"/>
            <w:r>
              <w:rPr>
                <w:sz w:val="22"/>
                <w:szCs w:val="22"/>
              </w:rPr>
              <w:t xml:space="preserve"> РЭС (Тульская область, г. Ефремов, ул. Советская, д. 26)</w:t>
            </w:r>
          </w:p>
        </w:tc>
        <w:tc>
          <w:tcPr>
            <w:tcW w:w="2126" w:type="dxa"/>
          </w:tcPr>
          <w:p w:rsidR="00D44F96" w:rsidRPr="00B22F62" w:rsidRDefault="00D44F96" w:rsidP="00DB1544">
            <w:pPr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 xml:space="preserve">Вентиляционная система </w:t>
            </w:r>
            <w:r>
              <w:rPr>
                <w:sz w:val="22"/>
                <w:szCs w:val="22"/>
              </w:rPr>
              <w:t>сварочного участка</w:t>
            </w:r>
          </w:p>
        </w:tc>
        <w:tc>
          <w:tcPr>
            <w:tcW w:w="704" w:type="dxa"/>
          </w:tcPr>
          <w:p w:rsidR="00D44F96" w:rsidRPr="00941E44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283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0123 – железа оксид;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0143 – </w:t>
            </w:r>
            <w:r w:rsidRPr="007B7B74">
              <w:rPr>
                <w:sz w:val="22"/>
                <w:szCs w:val="22"/>
              </w:rPr>
              <w:t>марганец и его соединения (в пересчете на марганец (</w:t>
            </w:r>
            <w:r w:rsidRPr="007B7B74">
              <w:rPr>
                <w:sz w:val="22"/>
                <w:szCs w:val="22"/>
                <w:lang w:val="en-US"/>
              </w:rPr>
              <w:t>IV</w:t>
            </w:r>
            <w:r w:rsidRPr="007B7B74">
              <w:rPr>
                <w:sz w:val="22"/>
                <w:szCs w:val="22"/>
              </w:rPr>
              <w:t>) оксид)</w:t>
            </w:r>
            <w:r>
              <w:rPr>
                <w:sz w:val="22"/>
                <w:szCs w:val="22"/>
              </w:rPr>
              <w:t>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0342 – фториды газообразные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:rsidR="00D44F96" w:rsidRPr="007B7B74" w:rsidRDefault="00D44F96" w:rsidP="00DB1544">
            <w:pPr>
              <w:rPr>
                <w:sz w:val="22"/>
                <w:szCs w:val="22"/>
              </w:rPr>
            </w:pPr>
            <w:r w:rsidRPr="007B7B74">
              <w:rPr>
                <w:sz w:val="22"/>
                <w:szCs w:val="22"/>
              </w:rPr>
              <w:t>1 раз в 5 лет</w:t>
            </w:r>
          </w:p>
          <w:p w:rsidR="00D44F96" w:rsidRPr="00932C75" w:rsidRDefault="00D44F96" w:rsidP="00DB1544">
            <w:pPr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>1 раз в год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5 лет</w:t>
            </w:r>
          </w:p>
        </w:tc>
        <w:tc>
          <w:tcPr>
            <w:tcW w:w="1986" w:type="dxa"/>
          </w:tcPr>
          <w:p w:rsidR="00D44F96" w:rsidRDefault="00D44F96" w:rsidP="00DB1544">
            <w:pPr>
              <w:jc w:val="center"/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0,0004152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0,0000735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0,0000170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32,71049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5,79051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1,33930</w:t>
            </w:r>
          </w:p>
        </w:tc>
      </w:tr>
      <w:tr w:rsidR="00D44F96" w:rsidTr="00DB1544">
        <w:trPr>
          <w:trHeight w:val="560"/>
          <w:jc w:val="center"/>
        </w:trPr>
        <w:tc>
          <w:tcPr>
            <w:tcW w:w="604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44F96" w:rsidRPr="00932C75" w:rsidRDefault="00D44F96" w:rsidP="00DB1544">
            <w:pPr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 xml:space="preserve">Вентиляционная система </w:t>
            </w:r>
            <w:r>
              <w:rPr>
                <w:sz w:val="22"/>
                <w:szCs w:val="22"/>
              </w:rPr>
              <w:t>токарного</w:t>
            </w:r>
            <w:r w:rsidRPr="00932C75">
              <w:rPr>
                <w:sz w:val="22"/>
                <w:szCs w:val="22"/>
              </w:rPr>
              <w:t xml:space="preserve"> участка</w:t>
            </w:r>
          </w:p>
        </w:tc>
        <w:tc>
          <w:tcPr>
            <w:tcW w:w="70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0123 – железа оксид;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2930 – пыль </w:t>
            </w:r>
            <w:proofErr w:type="spellStart"/>
            <w:r>
              <w:rPr>
                <w:sz w:val="22"/>
                <w:szCs w:val="22"/>
              </w:rPr>
              <w:t>образивная</w:t>
            </w:r>
            <w:proofErr w:type="spellEnd"/>
          </w:p>
        </w:tc>
        <w:tc>
          <w:tcPr>
            <w:tcW w:w="184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>1 раз в 5 лет</w:t>
            </w:r>
          </w:p>
          <w:p w:rsidR="00D44F96" w:rsidRPr="00932C75" w:rsidRDefault="00D44F96" w:rsidP="00DB1544">
            <w:pPr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>1 раз в год</w:t>
            </w:r>
          </w:p>
          <w:p w:rsidR="00D44F96" w:rsidRPr="007B7B74" w:rsidRDefault="00D44F96" w:rsidP="00DB154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D44F96" w:rsidRPr="00932C75" w:rsidRDefault="00D44F96" w:rsidP="00DB1544">
            <w:pPr>
              <w:jc w:val="center"/>
              <w:rPr>
                <w:sz w:val="22"/>
                <w:szCs w:val="22"/>
              </w:rPr>
            </w:pPr>
            <w:r w:rsidRPr="00932C75">
              <w:rPr>
                <w:sz w:val="22"/>
                <w:szCs w:val="22"/>
              </w:rPr>
              <w:t>2026 г.</w:t>
            </w:r>
          </w:p>
        </w:tc>
        <w:tc>
          <w:tcPr>
            <w:tcW w:w="1277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0,0010500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0,0006500</w:t>
            </w:r>
          </w:p>
        </w:tc>
        <w:tc>
          <w:tcPr>
            <w:tcW w:w="1558" w:type="dxa"/>
          </w:tcPr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82,72162</w:t>
            </w:r>
          </w:p>
          <w:p w:rsidR="00D44F96" w:rsidRDefault="00D44F96" w:rsidP="00DB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51,20862</w:t>
            </w:r>
          </w:p>
        </w:tc>
      </w:tr>
    </w:tbl>
    <w:p w:rsidR="006611F4" w:rsidRDefault="00D44F96">
      <w:pPr>
        <w:pStyle w:val="Style11"/>
        <w:widowControl/>
        <w:jc w:val="right"/>
        <w:rPr>
          <w:b/>
        </w:rPr>
      </w:pPr>
      <w:r>
        <w:rPr>
          <w:b/>
        </w:rPr>
        <w:t>Таблица 2</w:t>
      </w:r>
    </w:p>
    <w:p w:rsidR="00D44F96" w:rsidRDefault="00D44F96" w:rsidP="00D44F96">
      <w:pPr>
        <w:jc w:val="center"/>
        <w:rPr>
          <w:b/>
        </w:rPr>
      </w:pPr>
      <w:r>
        <w:rPr>
          <w:b/>
        </w:rPr>
        <w:t>План-график наблюдений за химическим воздействием на границе объектов ОНВ филиала «Тулэнерго»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2126"/>
        <w:gridCol w:w="1560"/>
        <w:gridCol w:w="3657"/>
        <w:gridCol w:w="1162"/>
        <w:gridCol w:w="1985"/>
      </w:tblGrid>
      <w:tr w:rsidR="00D44F96" w:rsidTr="00D44F96">
        <w:trPr>
          <w:trHeight w:val="1378"/>
        </w:trPr>
        <w:tc>
          <w:tcPr>
            <w:tcW w:w="568" w:type="dxa"/>
          </w:tcPr>
          <w:p w:rsidR="00D44F96" w:rsidRDefault="00D44F96" w:rsidP="00DB1544">
            <w:pPr>
              <w:jc w:val="center"/>
            </w:pPr>
            <w:r>
              <w:t>№</w:t>
            </w:r>
          </w:p>
        </w:tc>
        <w:tc>
          <w:tcPr>
            <w:tcW w:w="2551" w:type="dxa"/>
          </w:tcPr>
          <w:p w:rsidR="00D44F96" w:rsidRDefault="00D44F96" w:rsidP="00DB1544">
            <w:pPr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276" w:type="dxa"/>
          </w:tcPr>
          <w:p w:rsidR="00D44F96" w:rsidRDefault="00D44F96" w:rsidP="00DB1544">
            <w:pPr>
              <w:jc w:val="center"/>
            </w:pPr>
            <w:r>
              <w:t>Код загрязняющего вещества</w:t>
            </w:r>
          </w:p>
        </w:tc>
        <w:tc>
          <w:tcPr>
            <w:tcW w:w="2126" w:type="dxa"/>
          </w:tcPr>
          <w:p w:rsidR="00D44F96" w:rsidRDefault="00D44F96" w:rsidP="00DB1544">
            <w:pPr>
              <w:jc w:val="center"/>
            </w:pPr>
            <w:r>
              <w:t>Измеряемые параметры</w:t>
            </w:r>
          </w:p>
        </w:tc>
        <w:tc>
          <w:tcPr>
            <w:tcW w:w="1560" w:type="dxa"/>
          </w:tcPr>
          <w:p w:rsidR="00D44F96" w:rsidRDefault="00D44F96" w:rsidP="00DB1544">
            <w:pPr>
              <w:jc w:val="center"/>
            </w:pPr>
            <w:r>
              <w:t>Количество дней исследования в течение года</w:t>
            </w:r>
          </w:p>
        </w:tc>
        <w:tc>
          <w:tcPr>
            <w:tcW w:w="3657" w:type="dxa"/>
          </w:tcPr>
          <w:p w:rsidR="00D44F96" w:rsidRDefault="00D44F96" w:rsidP="00DB1544">
            <w:pPr>
              <w:jc w:val="center"/>
            </w:pPr>
            <w:r>
              <w:t>Место отбора проб, расчетные точки на границе производственной зоны. (расположение контрольной точки нанесено на карту-схему проекта НДВ)</w:t>
            </w:r>
          </w:p>
        </w:tc>
        <w:tc>
          <w:tcPr>
            <w:tcW w:w="1162" w:type="dxa"/>
          </w:tcPr>
          <w:p w:rsidR="00D44F96" w:rsidRDefault="00D44F96" w:rsidP="00DB1544">
            <w:pPr>
              <w:jc w:val="center"/>
            </w:pPr>
            <w:r>
              <w:t>Тип поста</w:t>
            </w:r>
          </w:p>
        </w:tc>
        <w:tc>
          <w:tcPr>
            <w:tcW w:w="1985" w:type="dxa"/>
          </w:tcPr>
          <w:p w:rsidR="00D44F96" w:rsidRDefault="00D44F96" w:rsidP="00DB1544">
            <w:pPr>
              <w:jc w:val="center"/>
            </w:pPr>
            <w:r>
              <w:t>Вариант методики проведения измерений</w:t>
            </w:r>
          </w:p>
        </w:tc>
      </w:tr>
      <w:tr w:rsidR="00D44F96" w:rsidTr="00D44F96">
        <w:trPr>
          <w:trHeight w:val="205"/>
        </w:trPr>
        <w:tc>
          <w:tcPr>
            <w:tcW w:w="568" w:type="dxa"/>
          </w:tcPr>
          <w:p w:rsidR="00D44F96" w:rsidRDefault="00D44F96" w:rsidP="00DB154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44F96" w:rsidRDefault="00D44F96" w:rsidP="00DB154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44F96" w:rsidRDefault="00D44F96" w:rsidP="00DB1544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D44F96" w:rsidRDefault="00D44F96" w:rsidP="00DB1544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D44F96" w:rsidRDefault="00D44F96" w:rsidP="00DB1544">
            <w:pPr>
              <w:jc w:val="center"/>
            </w:pPr>
            <w:r>
              <w:t>5</w:t>
            </w:r>
          </w:p>
        </w:tc>
        <w:tc>
          <w:tcPr>
            <w:tcW w:w="3657" w:type="dxa"/>
          </w:tcPr>
          <w:p w:rsidR="00D44F96" w:rsidRDefault="00D44F96" w:rsidP="00DB1544">
            <w:pPr>
              <w:jc w:val="center"/>
            </w:pPr>
            <w:r>
              <w:t>6</w:t>
            </w:r>
          </w:p>
        </w:tc>
        <w:tc>
          <w:tcPr>
            <w:tcW w:w="1162" w:type="dxa"/>
          </w:tcPr>
          <w:p w:rsidR="00D44F96" w:rsidRDefault="00D44F96" w:rsidP="00DB1544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D44F96" w:rsidRDefault="00D44F96" w:rsidP="00DB1544">
            <w:pPr>
              <w:jc w:val="center"/>
            </w:pPr>
            <w:r>
              <w:t>8</w:t>
            </w:r>
          </w:p>
        </w:tc>
      </w:tr>
      <w:tr w:rsidR="00D44F96" w:rsidTr="00D44F96">
        <w:trPr>
          <w:trHeight w:val="183"/>
        </w:trPr>
        <w:tc>
          <w:tcPr>
            <w:tcW w:w="14885" w:type="dxa"/>
            <w:gridSpan w:val="8"/>
          </w:tcPr>
          <w:p w:rsidR="00D44F96" w:rsidRPr="0023616F" w:rsidRDefault="00D44F96" w:rsidP="00DB15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Щекинский</w:t>
            </w:r>
            <w:proofErr w:type="spellEnd"/>
            <w:r w:rsidRPr="0023616F">
              <w:rPr>
                <w:b/>
              </w:rPr>
              <w:t xml:space="preserve"> РЭС (г. Тул</w:t>
            </w:r>
            <w:r>
              <w:rPr>
                <w:b/>
              </w:rPr>
              <w:t>ьская область</w:t>
            </w:r>
            <w:r w:rsidRPr="0023616F">
              <w:rPr>
                <w:b/>
              </w:rPr>
              <w:t xml:space="preserve">, </w:t>
            </w:r>
            <w:r>
              <w:rPr>
                <w:b/>
              </w:rPr>
              <w:t xml:space="preserve">г. </w:t>
            </w:r>
            <w:r w:rsidRPr="0023616F">
              <w:rPr>
                <w:b/>
              </w:rPr>
              <w:t>Ще</w:t>
            </w:r>
            <w:r>
              <w:rPr>
                <w:b/>
              </w:rPr>
              <w:t>кино, ул. Тульская</w:t>
            </w:r>
            <w:r w:rsidRPr="0023616F">
              <w:rPr>
                <w:b/>
              </w:rPr>
              <w:t xml:space="preserve">, </w:t>
            </w:r>
            <w:r>
              <w:rPr>
                <w:b/>
              </w:rPr>
              <w:t>6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1</w:t>
            </w:r>
          </w:p>
          <w:p w:rsidR="00D44F96" w:rsidRDefault="00D44F96" w:rsidP="00DB1544"/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 w:val="restart"/>
          </w:tcPr>
          <w:p w:rsidR="00D44F96" w:rsidRDefault="00D44F96" w:rsidP="00DB1544">
            <w:r>
              <w:t>Максимально-разовые концентрации, мг/м3</w:t>
            </w:r>
          </w:p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РТ19. С севера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170,97 м; </w:t>
            </w:r>
            <w:r w:rsidRPr="0023616F">
              <w:rPr>
                <w:lang w:val="en-US"/>
              </w:rPr>
              <w:t>Y</w:t>
            </w:r>
            <w:r>
              <w:t xml:space="preserve"> – 327,52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lastRenderedPageBreak/>
              <w:t>2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РТ21. С востока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379,16 м; </w:t>
            </w:r>
            <w:r w:rsidRPr="0023616F">
              <w:rPr>
                <w:lang w:val="en-US"/>
              </w:rPr>
              <w:t>Y</w:t>
            </w:r>
            <w:r>
              <w:t xml:space="preserve"> – 195,91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3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РТ22. С юга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312,61 м; </w:t>
            </w:r>
            <w:r w:rsidRPr="0023616F">
              <w:rPr>
                <w:lang w:val="en-US"/>
              </w:rPr>
              <w:t>Y</w:t>
            </w:r>
            <w:r>
              <w:t xml:space="preserve"> – 68,93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4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РТ18. С запада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92,85 м; </w:t>
            </w:r>
            <w:r w:rsidRPr="0023616F">
              <w:rPr>
                <w:lang w:val="en-US"/>
              </w:rPr>
              <w:t>Y</w:t>
            </w:r>
            <w:r>
              <w:t xml:space="preserve"> – 204,21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c>
          <w:tcPr>
            <w:tcW w:w="14885" w:type="dxa"/>
            <w:gridSpan w:val="8"/>
          </w:tcPr>
          <w:p w:rsidR="00D44F96" w:rsidRDefault="00D44F96" w:rsidP="00DB1544">
            <w:pPr>
              <w:jc w:val="center"/>
            </w:pPr>
            <w:proofErr w:type="spellStart"/>
            <w:r>
              <w:rPr>
                <w:b/>
              </w:rPr>
              <w:t>Ефремовски</w:t>
            </w:r>
            <w:r w:rsidRPr="0023616F">
              <w:rPr>
                <w:b/>
              </w:rPr>
              <w:t>й</w:t>
            </w:r>
            <w:proofErr w:type="spellEnd"/>
            <w:r w:rsidRPr="0023616F">
              <w:rPr>
                <w:b/>
              </w:rPr>
              <w:t xml:space="preserve"> РЭС (Тульская область, г. </w:t>
            </w:r>
            <w:r>
              <w:rPr>
                <w:b/>
              </w:rPr>
              <w:t>Ефремов</w:t>
            </w:r>
            <w:r w:rsidRPr="0023616F">
              <w:rPr>
                <w:b/>
              </w:rPr>
              <w:t xml:space="preserve">, ул. </w:t>
            </w:r>
            <w:r>
              <w:rPr>
                <w:b/>
              </w:rPr>
              <w:t>Строителей</w:t>
            </w:r>
            <w:r w:rsidRPr="0023616F">
              <w:rPr>
                <w:b/>
              </w:rPr>
              <w:t xml:space="preserve">, д. </w:t>
            </w:r>
            <w:r>
              <w:rPr>
                <w:b/>
              </w:rPr>
              <w:t>10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r>
              <w:t>1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</w:tc>
        <w:tc>
          <w:tcPr>
            <w:tcW w:w="2126" w:type="dxa"/>
            <w:vMerge w:val="restart"/>
          </w:tcPr>
          <w:p w:rsidR="00D44F96" w:rsidRDefault="00D44F96" w:rsidP="00DB1544">
            <w:r>
              <w:t>Максимально-разовые концентрации, мг/м3</w:t>
            </w:r>
          </w:p>
          <w:p w:rsidR="00D44F96" w:rsidRDefault="00D44F96" w:rsidP="00DB1544"/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  <w:vMerge w:val="restart"/>
          </w:tcPr>
          <w:p w:rsidR="00D44F96" w:rsidRDefault="00D44F96" w:rsidP="00DB1544">
            <w:r>
              <w:t>РТ15. На границе ЗУ для эксплуатации индивидуального жилого дома по адресу: (г. Ефремов, ул. Строителей, земельный участок № 4А на расстоянии 0 м)</w:t>
            </w:r>
          </w:p>
        </w:tc>
        <w:tc>
          <w:tcPr>
            <w:tcW w:w="1162" w:type="dxa"/>
            <w:vMerge w:val="restart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  <w:vMerge w:val="restart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828"/>
        </w:trPr>
        <w:tc>
          <w:tcPr>
            <w:tcW w:w="568" w:type="dxa"/>
          </w:tcPr>
          <w:p w:rsidR="00D44F96" w:rsidRDefault="00D44F96" w:rsidP="00DB1544">
            <w:r>
              <w:t>2</w:t>
            </w:r>
          </w:p>
        </w:tc>
        <w:tc>
          <w:tcPr>
            <w:tcW w:w="2551" w:type="dxa"/>
          </w:tcPr>
          <w:p w:rsidR="00D44F96" w:rsidRDefault="00D44F96" w:rsidP="00DB1544">
            <w:r>
              <w:t>Железо диоксид</w:t>
            </w:r>
          </w:p>
        </w:tc>
        <w:tc>
          <w:tcPr>
            <w:tcW w:w="1276" w:type="dxa"/>
          </w:tcPr>
          <w:p w:rsidR="00D44F96" w:rsidRDefault="00D44F96" w:rsidP="00DB1544">
            <w:r>
              <w:t>123</w:t>
            </w:r>
          </w:p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 w:rsidRPr="000C71A3">
              <w:t>2 раза в год</w:t>
            </w:r>
          </w:p>
        </w:tc>
        <w:tc>
          <w:tcPr>
            <w:tcW w:w="3657" w:type="dxa"/>
            <w:vMerge/>
          </w:tcPr>
          <w:p w:rsidR="00D44F96" w:rsidRDefault="00D44F96" w:rsidP="00DB1544"/>
        </w:tc>
        <w:tc>
          <w:tcPr>
            <w:tcW w:w="1162" w:type="dxa"/>
            <w:vMerge/>
          </w:tcPr>
          <w:p w:rsidR="00D44F96" w:rsidRDefault="00D44F96" w:rsidP="00DB1544"/>
        </w:tc>
        <w:tc>
          <w:tcPr>
            <w:tcW w:w="1985" w:type="dxa"/>
            <w:vMerge/>
          </w:tcPr>
          <w:p w:rsidR="00D44F96" w:rsidRDefault="00D44F96" w:rsidP="00DB1544"/>
        </w:tc>
      </w:tr>
      <w:tr w:rsidR="00D44F96" w:rsidTr="00D44F96">
        <w:trPr>
          <w:trHeight w:val="1833"/>
        </w:trPr>
        <w:tc>
          <w:tcPr>
            <w:tcW w:w="568" w:type="dxa"/>
          </w:tcPr>
          <w:p w:rsidR="00D44F96" w:rsidRDefault="00D44F96" w:rsidP="00DB1544">
            <w:r>
              <w:t>3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</w:tc>
        <w:tc>
          <w:tcPr>
            <w:tcW w:w="2126" w:type="dxa"/>
            <w:vMerge w:val="restart"/>
          </w:tcPr>
          <w:p w:rsidR="00D44F96" w:rsidRDefault="00D44F96" w:rsidP="00DB1544">
            <w:r>
              <w:t>Максимально-разовые концентрации, мг/м3</w:t>
            </w:r>
          </w:p>
          <w:p w:rsidR="00D44F96" w:rsidRDefault="00D44F96" w:rsidP="00DB1544"/>
          <w:p w:rsidR="00D44F96" w:rsidRDefault="00D44F96" w:rsidP="00DB1544"/>
          <w:p w:rsidR="00D44F96" w:rsidRDefault="00D44F96" w:rsidP="00DB1544"/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  <w:vMerge w:val="restart"/>
          </w:tcPr>
          <w:p w:rsidR="00D44F96" w:rsidRDefault="00D44F96" w:rsidP="00DB1544">
            <w:r>
              <w:t xml:space="preserve">РТ16. </w:t>
            </w:r>
            <w:r w:rsidRPr="000C71A3">
              <w:t>На границе ЗУ для эксплуатации индивидуального жилого дома по адресу: (г. Ефремов, ул. Строителей, земельный участок № 4</w:t>
            </w:r>
            <w:r>
              <w:t>В</w:t>
            </w:r>
            <w:r w:rsidRPr="000C71A3">
              <w:t xml:space="preserve"> на расстоянии 0 м)</w:t>
            </w:r>
          </w:p>
        </w:tc>
        <w:tc>
          <w:tcPr>
            <w:tcW w:w="1162" w:type="dxa"/>
            <w:vMerge w:val="restart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  <w:vMerge w:val="restart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r>
              <w:t>4</w:t>
            </w:r>
          </w:p>
        </w:tc>
        <w:tc>
          <w:tcPr>
            <w:tcW w:w="2551" w:type="dxa"/>
          </w:tcPr>
          <w:p w:rsidR="00D44F96" w:rsidRDefault="00D44F96" w:rsidP="00DB1544">
            <w:r w:rsidRPr="000C71A3">
              <w:t>Железо диоксид</w:t>
            </w:r>
          </w:p>
        </w:tc>
        <w:tc>
          <w:tcPr>
            <w:tcW w:w="1276" w:type="dxa"/>
          </w:tcPr>
          <w:p w:rsidR="00D44F96" w:rsidRDefault="00D44F96" w:rsidP="00DB1544">
            <w:r>
              <w:t>123</w:t>
            </w:r>
          </w:p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 w:rsidRPr="000C71A3">
              <w:t>2 раза в год</w:t>
            </w:r>
          </w:p>
        </w:tc>
        <w:tc>
          <w:tcPr>
            <w:tcW w:w="3657" w:type="dxa"/>
            <w:vMerge/>
          </w:tcPr>
          <w:p w:rsidR="00D44F96" w:rsidRDefault="00D44F96" w:rsidP="00DB1544"/>
        </w:tc>
        <w:tc>
          <w:tcPr>
            <w:tcW w:w="1162" w:type="dxa"/>
            <w:vMerge/>
          </w:tcPr>
          <w:p w:rsidR="00D44F96" w:rsidRDefault="00D44F96" w:rsidP="00DB1544"/>
        </w:tc>
        <w:tc>
          <w:tcPr>
            <w:tcW w:w="1985" w:type="dxa"/>
            <w:vMerge/>
          </w:tcPr>
          <w:p w:rsidR="00D44F96" w:rsidRDefault="00D44F96" w:rsidP="00DB1544"/>
        </w:tc>
      </w:tr>
      <w:tr w:rsidR="00D44F96" w:rsidTr="00D44F96">
        <w:tc>
          <w:tcPr>
            <w:tcW w:w="14885" w:type="dxa"/>
            <w:gridSpan w:val="8"/>
          </w:tcPr>
          <w:p w:rsidR="00D44F96" w:rsidRDefault="00D44F96" w:rsidP="00DB1544">
            <w:pPr>
              <w:jc w:val="center"/>
            </w:pPr>
            <w:proofErr w:type="spellStart"/>
            <w:r>
              <w:rPr>
                <w:b/>
              </w:rPr>
              <w:t>Кимовский</w:t>
            </w:r>
            <w:proofErr w:type="spellEnd"/>
            <w:r w:rsidRPr="0023616F">
              <w:rPr>
                <w:b/>
              </w:rPr>
              <w:t xml:space="preserve"> РЭС (Тульская область, г. </w:t>
            </w:r>
            <w:proofErr w:type="spellStart"/>
            <w:r>
              <w:rPr>
                <w:b/>
              </w:rPr>
              <w:t>Кимовск</w:t>
            </w:r>
            <w:proofErr w:type="spellEnd"/>
            <w:r w:rsidRPr="0023616F">
              <w:rPr>
                <w:b/>
              </w:rPr>
              <w:t xml:space="preserve">, ул. </w:t>
            </w:r>
            <w:r>
              <w:rPr>
                <w:b/>
              </w:rPr>
              <w:t>Октябрьская, д. 18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1</w:t>
            </w:r>
          </w:p>
          <w:p w:rsidR="00D44F96" w:rsidRDefault="00D44F96" w:rsidP="00DB1544"/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 w:val="restart"/>
          </w:tcPr>
          <w:p w:rsidR="00D44F96" w:rsidRDefault="00D44F96" w:rsidP="00DB1544">
            <w:r>
              <w:t>Максимально-разовые концентрации, мг/м3</w:t>
            </w:r>
          </w:p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РТ10. С севера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72,96 м; </w:t>
            </w:r>
            <w:r w:rsidRPr="0023616F">
              <w:rPr>
                <w:lang w:val="en-US"/>
              </w:rPr>
              <w:t>Y</w:t>
            </w:r>
            <w:r>
              <w:t xml:space="preserve"> – 261,20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lastRenderedPageBreak/>
              <w:t>2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РТ12. С востока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264,18 м; </w:t>
            </w:r>
            <w:r w:rsidRPr="0023616F">
              <w:rPr>
                <w:lang w:val="en-US"/>
              </w:rPr>
              <w:t>Y</w:t>
            </w:r>
            <w:r>
              <w:t xml:space="preserve"> – 107,83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3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РТ13. С юга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190,40 м; </w:t>
            </w:r>
            <w:r w:rsidRPr="0023616F">
              <w:rPr>
                <w:lang w:val="en-US"/>
              </w:rPr>
              <w:t>Y</w:t>
            </w:r>
            <w:r>
              <w:t xml:space="preserve"> – 9,74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4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РТ9. С запада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-5,65 м; </w:t>
            </w:r>
            <w:r w:rsidRPr="0023616F">
              <w:rPr>
                <w:lang w:val="en-US"/>
              </w:rPr>
              <w:t>Y</w:t>
            </w:r>
            <w:r>
              <w:t xml:space="preserve"> – 153,03 м; высота, м: 2,00 м)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c>
          <w:tcPr>
            <w:tcW w:w="14885" w:type="dxa"/>
            <w:gridSpan w:val="8"/>
          </w:tcPr>
          <w:p w:rsidR="00D44F96" w:rsidRDefault="00D44F96" w:rsidP="00DB1544">
            <w:pPr>
              <w:jc w:val="center"/>
            </w:pPr>
            <w:r>
              <w:rPr>
                <w:b/>
              </w:rPr>
              <w:t>Ленинский</w:t>
            </w:r>
            <w:r w:rsidRPr="0023616F">
              <w:rPr>
                <w:b/>
              </w:rPr>
              <w:t xml:space="preserve"> РЭС (Тульская область, </w:t>
            </w:r>
            <w:r>
              <w:rPr>
                <w:b/>
              </w:rPr>
              <w:t>п. Ленинский</w:t>
            </w:r>
            <w:r w:rsidRPr="0023616F">
              <w:rPr>
                <w:b/>
              </w:rPr>
              <w:t xml:space="preserve">, ул. </w:t>
            </w:r>
            <w:r>
              <w:rPr>
                <w:b/>
              </w:rPr>
              <w:t>Северна</w:t>
            </w:r>
            <w:r w:rsidRPr="0023616F">
              <w:rPr>
                <w:b/>
              </w:rPr>
              <w:t xml:space="preserve">я, д. </w:t>
            </w:r>
            <w:r>
              <w:rPr>
                <w:b/>
              </w:rPr>
              <w:t>2б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1</w:t>
            </w:r>
          </w:p>
          <w:p w:rsidR="00D44F96" w:rsidRDefault="00D44F96" w:rsidP="00DB1544"/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 w:val="restart"/>
          </w:tcPr>
          <w:p w:rsidR="00D44F96" w:rsidRDefault="00D44F96" w:rsidP="00DB1544">
            <w:r>
              <w:t>Максимально-разовые концентрации, мг/м3</w:t>
            </w:r>
          </w:p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РТ16. На границе ЗУ для ведения ЛПХ по адресу: </w:t>
            </w:r>
            <w:proofErr w:type="spellStart"/>
            <w:r>
              <w:t>рп</w:t>
            </w:r>
            <w:proofErr w:type="spellEnd"/>
            <w:r>
              <w:t>. Ленинский, ул. Северная, д.1, кв.1 на расстоянии 6 м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2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РТ17. </w:t>
            </w:r>
            <w:r w:rsidRPr="00603733">
              <w:t xml:space="preserve">На границе ЗУ для ведения ЛПХ по адресу: </w:t>
            </w:r>
            <w:proofErr w:type="spellStart"/>
            <w:r w:rsidRPr="00603733">
              <w:t>рп</w:t>
            </w:r>
            <w:proofErr w:type="spellEnd"/>
            <w:r w:rsidRPr="00603733">
              <w:t>. Ленинский, ул. Северная, д.</w:t>
            </w:r>
            <w:r>
              <w:t>1, кв.1 на расстоянии 19</w:t>
            </w:r>
            <w:r w:rsidRPr="00603733">
              <w:t xml:space="preserve"> м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3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РТ18. </w:t>
            </w:r>
            <w:r w:rsidRPr="00603733">
              <w:t xml:space="preserve">На границе ЗУ </w:t>
            </w:r>
            <w:r>
              <w:t>под блокированную жилую застройку</w:t>
            </w:r>
            <w:r w:rsidRPr="00603733">
              <w:t xml:space="preserve"> по адресу: </w:t>
            </w:r>
            <w:proofErr w:type="spellStart"/>
            <w:r w:rsidRPr="00603733">
              <w:t>рп</w:t>
            </w:r>
            <w:proofErr w:type="spellEnd"/>
            <w:r w:rsidRPr="00603733">
              <w:t xml:space="preserve">. Ленинский, ул. Северная, д. </w:t>
            </w:r>
            <w:r>
              <w:t>23, кв.1 на расстоянии 44</w:t>
            </w:r>
            <w:r w:rsidRPr="00603733">
              <w:t xml:space="preserve"> м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  <w:tr w:rsidR="00D44F96" w:rsidTr="00D44F96">
        <w:trPr>
          <w:trHeight w:val="1104"/>
        </w:trPr>
        <w:tc>
          <w:tcPr>
            <w:tcW w:w="568" w:type="dxa"/>
          </w:tcPr>
          <w:p w:rsidR="00D44F96" w:rsidRDefault="00D44F96" w:rsidP="00DB1544">
            <w:r>
              <w:t>4</w:t>
            </w:r>
          </w:p>
        </w:tc>
        <w:tc>
          <w:tcPr>
            <w:tcW w:w="2551" w:type="dxa"/>
          </w:tcPr>
          <w:p w:rsidR="00D44F96" w:rsidRDefault="00D44F96" w:rsidP="00DB1544">
            <w:r>
              <w:t>Азота диоксид (Двуокись азота; пероксид азота)</w:t>
            </w:r>
          </w:p>
        </w:tc>
        <w:tc>
          <w:tcPr>
            <w:tcW w:w="1276" w:type="dxa"/>
          </w:tcPr>
          <w:p w:rsidR="00D44F96" w:rsidRDefault="00D44F96" w:rsidP="00DB1544">
            <w:r>
              <w:t>301</w:t>
            </w:r>
          </w:p>
          <w:p w:rsidR="00D44F96" w:rsidRDefault="00D44F96" w:rsidP="00DB1544"/>
        </w:tc>
        <w:tc>
          <w:tcPr>
            <w:tcW w:w="2126" w:type="dxa"/>
            <w:vMerge/>
          </w:tcPr>
          <w:p w:rsidR="00D44F96" w:rsidRDefault="00D44F96" w:rsidP="00DB1544"/>
        </w:tc>
        <w:tc>
          <w:tcPr>
            <w:tcW w:w="1560" w:type="dxa"/>
          </w:tcPr>
          <w:p w:rsidR="00D44F96" w:rsidRDefault="00D44F96" w:rsidP="00DB1544">
            <w:r>
              <w:t>2 раза в год</w:t>
            </w:r>
          </w:p>
        </w:tc>
        <w:tc>
          <w:tcPr>
            <w:tcW w:w="3657" w:type="dxa"/>
          </w:tcPr>
          <w:p w:rsidR="00D44F96" w:rsidRDefault="00D44F96" w:rsidP="00DB1544">
            <w:r>
              <w:t xml:space="preserve">РТ19. </w:t>
            </w:r>
            <w:r w:rsidRPr="00603733">
              <w:t xml:space="preserve">На границе ЗУ для ведения ЛПХ по адресу: </w:t>
            </w:r>
            <w:proofErr w:type="spellStart"/>
            <w:r w:rsidRPr="00603733">
              <w:t>рп</w:t>
            </w:r>
            <w:proofErr w:type="spellEnd"/>
            <w:r w:rsidRPr="00603733">
              <w:t>. Ленинский, ул. Северная, д. 1</w:t>
            </w:r>
            <w:r>
              <w:t>4, кв.2 на расстоянии 66</w:t>
            </w:r>
            <w:r w:rsidRPr="00603733">
              <w:t xml:space="preserve"> м</w:t>
            </w:r>
          </w:p>
        </w:tc>
        <w:tc>
          <w:tcPr>
            <w:tcW w:w="1162" w:type="dxa"/>
          </w:tcPr>
          <w:p w:rsidR="00D44F96" w:rsidRDefault="00D44F96" w:rsidP="00DB1544">
            <w:r>
              <w:t>Маршрутный</w:t>
            </w:r>
          </w:p>
        </w:tc>
        <w:tc>
          <w:tcPr>
            <w:tcW w:w="1985" w:type="dxa"/>
          </w:tcPr>
          <w:p w:rsidR="00D44F96" w:rsidRDefault="00D44F96" w:rsidP="00DB1544">
            <w:r>
              <w:t>РД52.04.186-89</w:t>
            </w:r>
          </w:p>
        </w:tc>
      </w:tr>
    </w:tbl>
    <w:p w:rsidR="00D44F96" w:rsidRDefault="00D44F96">
      <w:pPr>
        <w:pStyle w:val="Style11"/>
        <w:widowControl/>
        <w:jc w:val="right"/>
        <w:rPr>
          <w:b/>
        </w:rPr>
      </w:pPr>
    </w:p>
    <w:p w:rsidR="00D44F96" w:rsidRDefault="00D44F96">
      <w:pPr>
        <w:pStyle w:val="Style11"/>
        <w:widowControl/>
        <w:jc w:val="right"/>
        <w:rPr>
          <w:b/>
        </w:rPr>
      </w:pPr>
    </w:p>
    <w:p w:rsidR="00D44F96" w:rsidRDefault="00D44F96">
      <w:pPr>
        <w:pStyle w:val="Style11"/>
        <w:widowControl/>
        <w:jc w:val="right"/>
        <w:rPr>
          <w:b/>
        </w:rPr>
      </w:pPr>
    </w:p>
    <w:p w:rsidR="00D44F96" w:rsidRDefault="00D44F96">
      <w:pPr>
        <w:pStyle w:val="Style11"/>
        <w:widowControl/>
        <w:jc w:val="right"/>
        <w:rPr>
          <w:b/>
        </w:rPr>
      </w:pPr>
    </w:p>
    <w:p w:rsidR="00D44F96" w:rsidRDefault="00D44F96">
      <w:pPr>
        <w:pStyle w:val="Style11"/>
        <w:widowControl/>
        <w:jc w:val="right"/>
        <w:rPr>
          <w:b/>
        </w:rPr>
      </w:pPr>
    </w:p>
    <w:p w:rsidR="006611F4" w:rsidRDefault="00D44F96">
      <w:pPr>
        <w:pStyle w:val="Style11"/>
        <w:widowControl/>
        <w:jc w:val="right"/>
        <w:rPr>
          <w:b/>
        </w:rPr>
      </w:pPr>
      <w:r>
        <w:rPr>
          <w:b/>
        </w:rPr>
        <w:lastRenderedPageBreak/>
        <w:t>Таблица 3</w:t>
      </w:r>
    </w:p>
    <w:p w:rsidR="00D44F96" w:rsidRDefault="00D44F96" w:rsidP="00D44F96">
      <w:pPr>
        <w:pStyle w:val="Style13"/>
        <w:widowControl/>
        <w:jc w:val="center"/>
        <w:rPr>
          <w:b/>
        </w:rPr>
      </w:pPr>
      <w:r>
        <w:rPr>
          <w:b/>
        </w:rPr>
        <w:t>План-график наблюдений за физическим воздействием на границе объектов ОНВ филиала «Тулэнерго»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82"/>
        <w:gridCol w:w="2835"/>
        <w:gridCol w:w="2552"/>
        <w:gridCol w:w="2551"/>
        <w:gridCol w:w="2297"/>
      </w:tblGrid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  <w:jc w:val="center"/>
            </w:pPr>
            <w:r>
              <w:t>№</w:t>
            </w:r>
          </w:p>
        </w:tc>
        <w:tc>
          <w:tcPr>
            <w:tcW w:w="4082" w:type="dxa"/>
          </w:tcPr>
          <w:p w:rsidR="00D44F96" w:rsidRDefault="00D44F96" w:rsidP="00DB1544">
            <w:pPr>
              <w:pStyle w:val="Style13"/>
              <w:jc w:val="center"/>
            </w:pPr>
            <w:r>
              <w:t>Место измерения параметра, расчетные точки на границе производственной зоны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  <w:jc w:val="center"/>
            </w:pPr>
            <w:r>
              <w:t>Измеряемый параметр</w:t>
            </w:r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  <w:jc w:val="center"/>
            </w:pPr>
            <w:r>
              <w:t>Количество дней исследования в течение года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  <w:jc w:val="center"/>
            </w:pPr>
            <w:r>
              <w:t>Кем осуществляется контроль</w:t>
            </w:r>
          </w:p>
        </w:tc>
        <w:tc>
          <w:tcPr>
            <w:tcW w:w="2297" w:type="dxa"/>
          </w:tcPr>
          <w:p w:rsidR="00D44F96" w:rsidRPr="0023616F" w:rsidRDefault="00D44F96" w:rsidP="00DB1544">
            <w:pPr>
              <w:pStyle w:val="Style13"/>
              <w:jc w:val="center"/>
              <w:rPr>
                <w:highlight w:val="yellow"/>
              </w:rPr>
            </w:pPr>
            <w:r>
              <w:t>Вариант методики проведения измерений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44F96" w:rsidRDefault="00D44F96" w:rsidP="00DB1544">
            <w:pPr>
              <w:pStyle w:val="Style13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  <w:jc w:val="center"/>
            </w:pPr>
            <w:r>
              <w:t>5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  <w:jc w:val="center"/>
            </w:pPr>
            <w:r>
              <w:t>6</w:t>
            </w:r>
          </w:p>
        </w:tc>
      </w:tr>
      <w:tr w:rsidR="00D44F96" w:rsidTr="00D44F96">
        <w:tc>
          <w:tcPr>
            <w:tcW w:w="14885" w:type="dxa"/>
            <w:gridSpan w:val="6"/>
          </w:tcPr>
          <w:p w:rsidR="00D44F96" w:rsidRPr="0023616F" w:rsidRDefault="00D44F96" w:rsidP="00DB1544">
            <w:pPr>
              <w:jc w:val="center"/>
              <w:rPr>
                <w:b/>
              </w:rPr>
            </w:pPr>
            <w:proofErr w:type="spellStart"/>
            <w:r w:rsidRPr="00434BAD">
              <w:rPr>
                <w:b/>
              </w:rPr>
              <w:t>Щекинский</w:t>
            </w:r>
            <w:proofErr w:type="spellEnd"/>
            <w:r w:rsidRPr="00434BAD">
              <w:rPr>
                <w:b/>
              </w:rPr>
              <w:t xml:space="preserve"> РЭС (г. Тульская область, г. Щекино, ул. Тульская, 6)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1</w:t>
            </w:r>
          </w:p>
        </w:tc>
        <w:tc>
          <w:tcPr>
            <w:tcW w:w="4082" w:type="dxa"/>
          </w:tcPr>
          <w:p w:rsidR="00D44F96" w:rsidRDefault="00D44F96" w:rsidP="00DB1544">
            <w:pPr>
              <w:pStyle w:val="Style13"/>
            </w:pPr>
            <w:r>
              <w:t>РТ</w:t>
            </w:r>
            <w:r w:rsidRPr="00434BAD">
              <w:t>19</w:t>
            </w:r>
            <w:r>
              <w:t xml:space="preserve">. С севера на границе </w:t>
            </w:r>
            <w:r>
              <w:rPr>
                <w:lang w:val="en-US"/>
              </w:rPr>
              <w:t>C</w:t>
            </w:r>
            <w:r>
              <w:t xml:space="preserve">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170,97 м; </w:t>
            </w:r>
            <w:r w:rsidRPr="0023616F">
              <w:rPr>
                <w:lang w:val="en-US"/>
              </w:rPr>
              <w:t>Y</w:t>
            </w:r>
            <w:r>
              <w:t xml:space="preserve"> – 327,52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2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РТ21. С востока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379,16 м; </w:t>
            </w:r>
            <w:r w:rsidRPr="0023616F">
              <w:rPr>
                <w:lang w:val="en-US"/>
              </w:rPr>
              <w:t>Y</w:t>
            </w:r>
            <w:r>
              <w:t xml:space="preserve"> – 195,91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3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РТ22. С юга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312,61 м; </w:t>
            </w:r>
            <w:r w:rsidRPr="0023616F">
              <w:rPr>
                <w:lang w:val="en-US"/>
              </w:rPr>
              <w:t>Y</w:t>
            </w:r>
            <w:r>
              <w:t xml:space="preserve"> – 68,93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4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РТ18. С запада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92,85 м; </w:t>
            </w:r>
            <w:r w:rsidRPr="0023616F">
              <w:rPr>
                <w:lang w:val="en-US"/>
              </w:rPr>
              <w:t>Y</w:t>
            </w:r>
            <w:r>
              <w:t xml:space="preserve"> – 204,21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14885" w:type="dxa"/>
            <w:gridSpan w:val="6"/>
          </w:tcPr>
          <w:p w:rsidR="00D44F96" w:rsidRDefault="00D44F96" w:rsidP="00DB1544">
            <w:pPr>
              <w:pStyle w:val="Style13"/>
              <w:jc w:val="center"/>
            </w:pPr>
            <w:proofErr w:type="spellStart"/>
            <w:r w:rsidRPr="00434BAD">
              <w:rPr>
                <w:b/>
              </w:rPr>
              <w:t>Ефремовский</w:t>
            </w:r>
            <w:proofErr w:type="spellEnd"/>
            <w:r w:rsidRPr="00434BAD">
              <w:rPr>
                <w:b/>
              </w:rPr>
              <w:t xml:space="preserve"> РЭС (Тульская область, г. Ефремов, ул. Строителей, д. 10)</w:t>
            </w:r>
          </w:p>
        </w:tc>
      </w:tr>
      <w:tr w:rsidR="00D44F96" w:rsidTr="00D44F96">
        <w:trPr>
          <w:trHeight w:val="1151"/>
        </w:trPr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1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РТ8. С севера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250,99 м; </w:t>
            </w:r>
            <w:r w:rsidRPr="0023616F">
              <w:rPr>
                <w:lang w:val="en-US"/>
              </w:rPr>
              <w:t>Y</w:t>
            </w:r>
            <w:r>
              <w:t xml:space="preserve"> – 340,50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2</w:t>
            </w:r>
          </w:p>
        </w:tc>
        <w:tc>
          <w:tcPr>
            <w:tcW w:w="4082" w:type="dxa"/>
          </w:tcPr>
          <w:p w:rsidR="00D44F96" w:rsidRDefault="00D44F96" w:rsidP="00DB1544">
            <w:r>
              <w:t>РТ9. С востока на границе СЗЗ (координаты, м: X – 340,74 м; Y – 233,45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lastRenderedPageBreak/>
              <w:t>3</w:t>
            </w:r>
          </w:p>
        </w:tc>
        <w:tc>
          <w:tcPr>
            <w:tcW w:w="4082" w:type="dxa"/>
          </w:tcPr>
          <w:p w:rsidR="00D44F96" w:rsidRDefault="00D44F96" w:rsidP="00DB1544">
            <w:r>
              <w:t>РТ11. С юга на границе СЗЗ (координаты, м: X – 196,77 м; Y – 9,22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4</w:t>
            </w:r>
          </w:p>
        </w:tc>
        <w:tc>
          <w:tcPr>
            <w:tcW w:w="4082" w:type="dxa"/>
          </w:tcPr>
          <w:p w:rsidR="00D44F96" w:rsidRDefault="00D44F96" w:rsidP="00DB1544">
            <w:r>
              <w:t>РТ13. С запада на границе СЗЗ (координаты, м: X – 15,86 м; Y – 215,63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RPr="0023616F" w:rsidTr="00D44F96">
        <w:tc>
          <w:tcPr>
            <w:tcW w:w="14885" w:type="dxa"/>
            <w:gridSpan w:val="6"/>
          </w:tcPr>
          <w:p w:rsidR="00D44F96" w:rsidRPr="0023616F" w:rsidRDefault="00D44F96" w:rsidP="00DB15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Кимовский</w:t>
            </w:r>
            <w:proofErr w:type="spellEnd"/>
            <w:r w:rsidRPr="0023616F">
              <w:rPr>
                <w:b/>
              </w:rPr>
              <w:t xml:space="preserve"> РЭС (Тульская область, г. </w:t>
            </w:r>
            <w:proofErr w:type="spellStart"/>
            <w:r>
              <w:rPr>
                <w:b/>
              </w:rPr>
              <w:t>Кимовск</w:t>
            </w:r>
            <w:proofErr w:type="spellEnd"/>
            <w:r w:rsidRPr="0023616F">
              <w:rPr>
                <w:b/>
              </w:rPr>
              <w:t xml:space="preserve">, ул. </w:t>
            </w:r>
            <w:r>
              <w:rPr>
                <w:b/>
              </w:rPr>
              <w:t>Октябрьская, д. 18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1</w:t>
            </w:r>
          </w:p>
        </w:tc>
        <w:tc>
          <w:tcPr>
            <w:tcW w:w="4082" w:type="dxa"/>
          </w:tcPr>
          <w:p w:rsidR="00D44F96" w:rsidRDefault="00D44F96" w:rsidP="00DB1544">
            <w:pPr>
              <w:pStyle w:val="Style13"/>
            </w:pPr>
            <w:r>
              <w:t>РТ</w:t>
            </w:r>
            <w:r w:rsidRPr="00434BAD">
              <w:t>1</w:t>
            </w:r>
            <w:r>
              <w:t xml:space="preserve">0. С севера на границе </w:t>
            </w:r>
            <w:r>
              <w:rPr>
                <w:lang w:val="en-US"/>
              </w:rPr>
              <w:t>C</w:t>
            </w:r>
            <w:r>
              <w:t xml:space="preserve">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72,96 м; </w:t>
            </w:r>
            <w:r w:rsidRPr="0023616F">
              <w:rPr>
                <w:lang w:val="en-US"/>
              </w:rPr>
              <w:t>Y</w:t>
            </w:r>
            <w:r>
              <w:t xml:space="preserve"> – 261,20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2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РТ12. С востока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264,18 м; </w:t>
            </w:r>
            <w:r w:rsidRPr="0023616F">
              <w:rPr>
                <w:lang w:val="en-US"/>
              </w:rPr>
              <w:t>Y</w:t>
            </w:r>
            <w:r>
              <w:t xml:space="preserve"> – 107,83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3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РТ13. С юга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190,40 м; </w:t>
            </w:r>
            <w:r w:rsidRPr="0023616F">
              <w:rPr>
                <w:lang w:val="en-US"/>
              </w:rPr>
              <w:t>Y</w:t>
            </w:r>
            <w:r>
              <w:t xml:space="preserve"> – -9,74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4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РТ9. С запада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-5,65 м; </w:t>
            </w:r>
            <w:r w:rsidRPr="0023616F">
              <w:rPr>
                <w:lang w:val="en-US"/>
              </w:rPr>
              <w:t>Y</w:t>
            </w:r>
            <w:r>
              <w:t xml:space="preserve"> – 153,03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RPr="0023616F" w:rsidTr="00D44F96">
        <w:tc>
          <w:tcPr>
            <w:tcW w:w="14885" w:type="dxa"/>
            <w:gridSpan w:val="6"/>
          </w:tcPr>
          <w:p w:rsidR="00D44F96" w:rsidRPr="0023616F" w:rsidRDefault="00D44F96" w:rsidP="00DB1544">
            <w:pPr>
              <w:jc w:val="center"/>
              <w:rPr>
                <w:b/>
              </w:rPr>
            </w:pPr>
            <w:r>
              <w:rPr>
                <w:b/>
              </w:rPr>
              <w:t>Ленинский</w:t>
            </w:r>
            <w:r w:rsidRPr="0023616F">
              <w:rPr>
                <w:b/>
              </w:rPr>
              <w:t xml:space="preserve"> РЭС (Тульская область, </w:t>
            </w:r>
            <w:r>
              <w:rPr>
                <w:b/>
              </w:rPr>
              <w:t>п. Ленинский</w:t>
            </w:r>
            <w:r w:rsidRPr="0023616F">
              <w:rPr>
                <w:b/>
              </w:rPr>
              <w:t xml:space="preserve">, ул. </w:t>
            </w:r>
            <w:r>
              <w:rPr>
                <w:b/>
              </w:rPr>
              <w:t>Северна</w:t>
            </w:r>
            <w:r w:rsidRPr="0023616F">
              <w:rPr>
                <w:b/>
              </w:rPr>
              <w:t xml:space="preserve">я, д. </w:t>
            </w:r>
            <w:r>
              <w:rPr>
                <w:b/>
              </w:rPr>
              <w:t>2б</w:t>
            </w:r>
            <w:r w:rsidRPr="0023616F">
              <w:rPr>
                <w:b/>
              </w:rPr>
              <w:t>)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1</w:t>
            </w:r>
          </w:p>
        </w:tc>
        <w:tc>
          <w:tcPr>
            <w:tcW w:w="4082" w:type="dxa"/>
          </w:tcPr>
          <w:p w:rsidR="00D44F96" w:rsidRDefault="00D44F96" w:rsidP="00DB1544">
            <w:pPr>
              <w:pStyle w:val="Style13"/>
            </w:pPr>
            <w:r>
              <w:t>РТ</w:t>
            </w:r>
            <w:r w:rsidRPr="00434BAD">
              <w:t>1</w:t>
            </w:r>
            <w:r>
              <w:t xml:space="preserve">2. С севера на границе </w:t>
            </w:r>
            <w:r>
              <w:rPr>
                <w:lang w:val="en-US"/>
              </w:rPr>
              <w:t>C</w:t>
            </w:r>
            <w:r>
              <w:t xml:space="preserve">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215,05 м; </w:t>
            </w:r>
            <w:r w:rsidRPr="0023616F">
              <w:rPr>
                <w:lang w:val="en-US"/>
              </w:rPr>
              <w:t>Y</w:t>
            </w:r>
            <w:r>
              <w:t xml:space="preserve"> – 308,13м;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2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РТ12. С востока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298,49 м; </w:t>
            </w:r>
            <w:r w:rsidRPr="0023616F">
              <w:rPr>
                <w:lang w:val="en-US"/>
              </w:rPr>
              <w:t>Y</w:t>
            </w:r>
            <w:r>
              <w:t xml:space="preserve"> – 115,17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</w:t>
            </w:r>
            <w:r>
              <w:lastRenderedPageBreak/>
              <w:t xml:space="preserve">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lastRenderedPageBreak/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lastRenderedPageBreak/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3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РТ13. С юга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206,86 м; </w:t>
            </w:r>
            <w:r w:rsidRPr="0023616F">
              <w:rPr>
                <w:lang w:val="en-US"/>
              </w:rPr>
              <w:t>Y</w:t>
            </w:r>
            <w:r>
              <w:t xml:space="preserve"> – 36,12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  <w:tr w:rsidR="00D44F96" w:rsidTr="00D44F96">
        <w:tc>
          <w:tcPr>
            <w:tcW w:w="568" w:type="dxa"/>
          </w:tcPr>
          <w:p w:rsidR="00D44F96" w:rsidRDefault="00D44F96" w:rsidP="00DB1544">
            <w:pPr>
              <w:pStyle w:val="Style13"/>
            </w:pPr>
            <w:r>
              <w:t>4</w:t>
            </w:r>
          </w:p>
        </w:tc>
        <w:tc>
          <w:tcPr>
            <w:tcW w:w="4082" w:type="dxa"/>
          </w:tcPr>
          <w:p w:rsidR="00D44F96" w:rsidRDefault="00D44F96" w:rsidP="00DB1544">
            <w:r>
              <w:t xml:space="preserve">РТ9. С запада на границе СЗЗ (координаты, м: </w:t>
            </w:r>
            <w:r w:rsidRPr="0023616F">
              <w:rPr>
                <w:lang w:val="en-US"/>
              </w:rPr>
              <w:t>X</w:t>
            </w:r>
            <w:r>
              <w:t xml:space="preserve"> – 35,62 м; </w:t>
            </w:r>
            <w:r w:rsidRPr="0023616F">
              <w:rPr>
                <w:lang w:val="en-US"/>
              </w:rPr>
              <w:t>Y</w:t>
            </w:r>
            <w:r>
              <w:t xml:space="preserve"> – 183,27 м; высота, м: 2,00 м)</w:t>
            </w:r>
          </w:p>
        </w:tc>
        <w:tc>
          <w:tcPr>
            <w:tcW w:w="2835" w:type="dxa"/>
          </w:tcPr>
          <w:p w:rsidR="00D44F96" w:rsidRDefault="00D44F96" w:rsidP="00DB1544">
            <w:pPr>
              <w:pStyle w:val="Style13"/>
            </w:pPr>
            <w:r>
              <w:t xml:space="preserve">Эквивалентный уровень звука, </w:t>
            </w:r>
            <w:proofErr w:type="spellStart"/>
            <w:r>
              <w:t>дБА</w:t>
            </w:r>
            <w:proofErr w:type="spellEnd"/>
          </w:p>
          <w:p w:rsidR="00D44F96" w:rsidRDefault="00D44F96" w:rsidP="00DB1544">
            <w:pPr>
              <w:pStyle w:val="Style13"/>
            </w:pPr>
            <w:r>
              <w:t xml:space="preserve">Максимальный уровень звука, </w:t>
            </w:r>
            <w:proofErr w:type="spellStart"/>
            <w:r>
              <w:t>дБА</w:t>
            </w:r>
            <w:proofErr w:type="spellEnd"/>
          </w:p>
        </w:tc>
        <w:tc>
          <w:tcPr>
            <w:tcW w:w="2552" w:type="dxa"/>
          </w:tcPr>
          <w:p w:rsidR="00D44F96" w:rsidRDefault="00D44F96" w:rsidP="00DB1544">
            <w:pPr>
              <w:pStyle w:val="Style13"/>
            </w:pPr>
            <w:r>
              <w:t xml:space="preserve">2 раза в год в дневное время суток в теплый и холодный период </w:t>
            </w:r>
          </w:p>
          <w:p w:rsidR="00D44F96" w:rsidRDefault="00D44F96" w:rsidP="00DB1544">
            <w:pPr>
              <w:pStyle w:val="Style13"/>
            </w:pPr>
          </w:p>
        </w:tc>
        <w:tc>
          <w:tcPr>
            <w:tcW w:w="2551" w:type="dxa"/>
          </w:tcPr>
          <w:p w:rsidR="00D44F96" w:rsidRDefault="00D44F96" w:rsidP="00DB1544">
            <w:pPr>
              <w:pStyle w:val="Style13"/>
            </w:pPr>
            <w:r>
              <w:t>Аккредитованная лаборатория</w:t>
            </w:r>
          </w:p>
        </w:tc>
        <w:tc>
          <w:tcPr>
            <w:tcW w:w="2297" w:type="dxa"/>
          </w:tcPr>
          <w:p w:rsidR="00D44F96" w:rsidRDefault="00D44F96" w:rsidP="00DB1544">
            <w:pPr>
              <w:pStyle w:val="Style13"/>
            </w:pPr>
            <w:r>
              <w:t>СН 2.2.4/2.1.8.562-96</w:t>
            </w:r>
          </w:p>
          <w:p w:rsidR="00D44F96" w:rsidRDefault="00D44F96" w:rsidP="00DB1544">
            <w:pPr>
              <w:pStyle w:val="Style13"/>
            </w:pPr>
            <w:r>
              <w:t>МУК 4.3.2194-07</w:t>
            </w:r>
          </w:p>
        </w:tc>
      </w:tr>
    </w:tbl>
    <w:p w:rsidR="006611F4" w:rsidRDefault="006611F4">
      <w:pPr>
        <w:pStyle w:val="Style13"/>
        <w:widowControl/>
        <w:rPr>
          <w:rStyle w:val="FontStyle20"/>
          <w:sz w:val="24"/>
          <w:szCs w:val="24"/>
        </w:rPr>
      </w:pPr>
    </w:p>
    <w:bookmarkEnd w:id="0"/>
    <w:p w:rsidR="00D44F96" w:rsidRDefault="00D44F96">
      <w:pPr>
        <w:pStyle w:val="Style13"/>
        <w:widowControl/>
        <w:rPr>
          <w:rStyle w:val="FontStyle20"/>
          <w:sz w:val="24"/>
          <w:szCs w:val="24"/>
        </w:rPr>
      </w:pPr>
    </w:p>
    <w:p w:rsidR="00D44F96" w:rsidRDefault="00D44F96">
      <w:pPr>
        <w:pStyle w:val="Style13"/>
        <w:widowControl/>
        <w:rPr>
          <w:rStyle w:val="FontStyle20"/>
          <w:sz w:val="24"/>
          <w:szCs w:val="24"/>
        </w:rPr>
      </w:pPr>
    </w:p>
    <w:p w:rsidR="006611F4" w:rsidRDefault="00D44F96">
      <w:pPr>
        <w:pStyle w:val="Style13"/>
        <w:widowControl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Заместитель главного инженера – начальник </w:t>
      </w:r>
      <w:proofErr w:type="spellStart"/>
      <w:r>
        <w:rPr>
          <w:rStyle w:val="FontStyle20"/>
          <w:sz w:val="24"/>
          <w:szCs w:val="24"/>
        </w:rPr>
        <w:t>УПБиПК</w:t>
      </w:r>
      <w:proofErr w:type="spellEnd"/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</w:r>
      <w:r>
        <w:rPr>
          <w:rStyle w:val="FontStyle20"/>
          <w:sz w:val="24"/>
          <w:szCs w:val="24"/>
        </w:rPr>
        <w:tab/>
        <w:t>М.В. Паничкин</w:t>
      </w:r>
    </w:p>
    <w:p w:rsidR="006611F4" w:rsidRDefault="006611F4">
      <w:pPr>
        <w:pStyle w:val="Style13"/>
        <w:widowControl/>
        <w:rPr>
          <w:rStyle w:val="FontStyle20"/>
          <w:sz w:val="24"/>
          <w:szCs w:val="24"/>
        </w:rPr>
      </w:pPr>
    </w:p>
    <w:p w:rsidR="006611F4" w:rsidRDefault="006611F4">
      <w:pPr>
        <w:widowControl/>
        <w:rPr>
          <w:rFonts w:eastAsia="Times New Roman"/>
          <w:color w:val="000000"/>
          <w:sz w:val="20"/>
          <w:szCs w:val="20"/>
        </w:rPr>
      </w:pPr>
    </w:p>
    <w:p w:rsidR="006611F4" w:rsidRDefault="006611F4">
      <w:pPr>
        <w:widowControl/>
        <w:rPr>
          <w:rFonts w:eastAsia="Times New Roman"/>
          <w:color w:val="000000"/>
          <w:sz w:val="20"/>
          <w:szCs w:val="20"/>
        </w:rPr>
      </w:pPr>
    </w:p>
    <w:p w:rsidR="006611F4" w:rsidRPr="00D44F96" w:rsidRDefault="00D44F96">
      <w:pPr>
        <w:widowControl/>
        <w:rPr>
          <w:rFonts w:eastAsia="Times New Roman"/>
        </w:rPr>
      </w:pPr>
      <w:r>
        <w:rPr>
          <w:rFonts w:eastAsia="Times New Roman"/>
          <w:color w:val="000000"/>
          <w:sz w:val="20"/>
          <w:szCs w:val="20"/>
        </w:rPr>
        <w:t>Исп.: C. В. Душенина</w:t>
      </w:r>
    </w:p>
    <w:p w:rsidR="006611F4" w:rsidRDefault="00D44F96">
      <w:pPr>
        <w:pStyle w:val="Style13"/>
        <w:widowControl/>
        <w:rPr>
          <w:rStyle w:val="FontStyle20"/>
          <w:sz w:val="24"/>
          <w:szCs w:val="24"/>
        </w:rPr>
      </w:pPr>
      <w:r>
        <w:rPr>
          <w:rFonts w:eastAsia="Arial"/>
          <w:sz w:val="20"/>
          <w:szCs w:val="20"/>
        </w:rPr>
        <w:t>(4872) 47-85-77</w:t>
      </w:r>
    </w:p>
    <w:sectPr w:rsidR="006611F4">
      <w:pgSz w:w="16834" w:h="11909" w:orient="landscape"/>
      <w:pgMar w:top="851" w:right="993" w:bottom="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25" w:rsidRDefault="00F31425">
      <w:r>
        <w:separator/>
      </w:r>
    </w:p>
  </w:endnote>
  <w:endnote w:type="continuationSeparator" w:id="0">
    <w:p w:rsidR="00F31425" w:rsidRDefault="00F3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002758"/>
      <w:docPartObj>
        <w:docPartGallery w:val="Page Numbers (Bottom of Page)"/>
        <w:docPartUnique/>
      </w:docPartObj>
    </w:sdtPr>
    <w:sdtContent>
      <w:p w:rsidR="00F31425" w:rsidRDefault="00F31425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DA">
          <w:rPr>
            <w:noProof/>
          </w:rPr>
          <w:t>10</w:t>
        </w:r>
        <w:r>
          <w:fldChar w:fldCharType="end"/>
        </w:r>
      </w:p>
    </w:sdtContent>
  </w:sdt>
  <w:p w:rsidR="00F31425" w:rsidRDefault="00F31425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25" w:rsidRDefault="00F31425">
      <w:r>
        <w:separator/>
      </w:r>
    </w:p>
  </w:footnote>
  <w:footnote w:type="continuationSeparator" w:id="0">
    <w:p w:rsidR="00F31425" w:rsidRDefault="00F3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6FF0"/>
    <w:multiLevelType w:val="hybridMultilevel"/>
    <w:tmpl w:val="5446666E"/>
    <w:lvl w:ilvl="0" w:tplc="12C42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67884DC">
      <w:start w:val="1"/>
      <w:numFmt w:val="lowerLetter"/>
      <w:lvlText w:val="%2."/>
      <w:lvlJc w:val="left"/>
      <w:pPr>
        <w:ind w:left="1440" w:hanging="360"/>
      </w:pPr>
    </w:lvl>
    <w:lvl w:ilvl="2" w:tplc="7068DED4">
      <w:start w:val="1"/>
      <w:numFmt w:val="lowerRoman"/>
      <w:lvlText w:val="%3."/>
      <w:lvlJc w:val="right"/>
      <w:pPr>
        <w:ind w:left="2160" w:hanging="180"/>
      </w:pPr>
    </w:lvl>
    <w:lvl w:ilvl="3" w:tplc="FC7819EA">
      <w:start w:val="1"/>
      <w:numFmt w:val="decimal"/>
      <w:lvlText w:val="%4."/>
      <w:lvlJc w:val="left"/>
      <w:pPr>
        <w:ind w:left="2880" w:hanging="360"/>
      </w:pPr>
    </w:lvl>
    <w:lvl w:ilvl="4" w:tplc="A6EE90DA">
      <w:start w:val="1"/>
      <w:numFmt w:val="lowerLetter"/>
      <w:lvlText w:val="%5."/>
      <w:lvlJc w:val="left"/>
      <w:pPr>
        <w:ind w:left="3600" w:hanging="360"/>
      </w:pPr>
    </w:lvl>
    <w:lvl w:ilvl="5" w:tplc="816EEA34">
      <w:start w:val="1"/>
      <w:numFmt w:val="lowerRoman"/>
      <w:lvlText w:val="%6."/>
      <w:lvlJc w:val="right"/>
      <w:pPr>
        <w:ind w:left="4320" w:hanging="180"/>
      </w:pPr>
    </w:lvl>
    <w:lvl w:ilvl="6" w:tplc="65142546">
      <w:start w:val="1"/>
      <w:numFmt w:val="decimal"/>
      <w:lvlText w:val="%7."/>
      <w:lvlJc w:val="left"/>
      <w:pPr>
        <w:ind w:left="5040" w:hanging="360"/>
      </w:pPr>
    </w:lvl>
    <w:lvl w:ilvl="7" w:tplc="3D9AB310">
      <w:start w:val="1"/>
      <w:numFmt w:val="lowerLetter"/>
      <w:lvlText w:val="%8."/>
      <w:lvlJc w:val="left"/>
      <w:pPr>
        <w:ind w:left="5760" w:hanging="360"/>
      </w:pPr>
    </w:lvl>
    <w:lvl w:ilvl="8" w:tplc="1C08AE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F4"/>
    <w:rsid w:val="00466ADA"/>
    <w:rsid w:val="006611F4"/>
    <w:rsid w:val="00B21981"/>
    <w:rsid w:val="00D44F96"/>
    <w:rsid w:val="00DB1544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DCE9B"/>
  <w15:docId w15:val="{A42680C7-B22E-4797-B81D-F9D67EBD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uiPriority w:val="99"/>
    <w:rPr>
      <w:rFonts w:cs="Times New Roman"/>
      <w:color w:val="0066CC"/>
      <w:u w:val="single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semiHidden/>
    <w:pPr>
      <w:widowControl/>
      <w:tabs>
        <w:tab w:val="center" w:pos="4677"/>
        <w:tab w:val="right" w:pos="9355"/>
      </w:tabs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semiHidden/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33">
    <w:name w:val="Body Text 3"/>
    <w:basedOn w:val="a"/>
    <w:link w:val="34"/>
    <w:pPr>
      <w:widowControl/>
      <w:jc w:val="both"/>
    </w:pPr>
    <w:rPr>
      <w:rFonts w:eastAsia="Times New Roman"/>
    </w:rPr>
  </w:style>
  <w:style w:type="character" w:customStyle="1" w:styleId="34">
    <w:name w:val="Основной текст 3 Знак"/>
    <w:basedOn w:val="a0"/>
    <w:link w:val="33"/>
    <w:rPr>
      <w:rFonts w:eastAsia="Times New Roman" w:hAnsi="Times New Roman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eastAsia="Times New Roman" w:hAnsi="Times New Roman"/>
      <w:color w:val="000000"/>
      <w:sz w:val="24"/>
      <w:szCs w:val="24"/>
    </w:rPr>
  </w:style>
  <w:style w:type="character" w:customStyle="1" w:styleId="af5">
    <w:name w:val="Гипертекстовая ссылка"/>
    <w:uiPriority w:val="99"/>
    <w:rPr>
      <w:color w:val="106BBE"/>
    </w:rPr>
  </w:style>
  <w:style w:type="paragraph" w:customStyle="1" w:styleId="p10">
    <w:name w:val="p10"/>
    <w:basedOn w:val="a"/>
    <w:uiPriority w:val="99"/>
    <w:pPr>
      <w:widowControl/>
      <w:spacing w:before="100" w:beforeAutospacing="1" w:after="100" w:afterAutospacing="1"/>
    </w:pPr>
    <w:rPr>
      <w:rFonts w:eastAsia="Times New Roman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Subtitle"/>
    <w:basedOn w:val="a"/>
    <w:next w:val="a"/>
    <w:link w:val="af8"/>
    <w:uiPriority w:val="11"/>
    <w:qFormat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Pr>
      <w:rFonts w:asciiTheme="minorHAnsi" w:cstheme="minorBidi"/>
      <w:color w:val="5A5A5A" w:themeColor="text1" w:themeTint="A5"/>
      <w:spacing w:val="15"/>
    </w:rPr>
  </w:style>
  <w:style w:type="paragraph" w:styleId="af9">
    <w:name w:val="Title"/>
    <w:basedOn w:val="a"/>
    <w:next w:val="a"/>
    <w:link w:val="af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2825-70EC-497F-873B-73C9CA73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Клепинина Екатерина Витальевна</dc:creator>
  <cp:lastModifiedBy>Душенина Светлана Витальевна</cp:lastModifiedBy>
  <cp:revision>34</cp:revision>
  <cp:lastPrinted>2026-05-18T06:28:00Z</cp:lastPrinted>
  <dcterms:created xsi:type="dcterms:W3CDTF">2025-06-10T11:55:00Z</dcterms:created>
  <dcterms:modified xsi:type="dcterms:W3CDTF">2026-06-01T06:23:00Z</dcterms:modified>
</cp:coreProperties>
</file>