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color w:val="332E2D"/>
          <w:spacing w:val="2"/>
        </w:rPr>
      </w:r>
    </w:p>
    <w:p>
      <w:pPr>
        <w:pStyle w:val="111"/>
        <w:spacing w:lineRule="auto" w:line="264"/>
        <w:ind w:left="9020" w:hanging="3350"/>
        <w:rPr>
          <w:color w:val="332E2D"/>
          <w:spacing w:val="2"/>
        </w:rPr>
      </w:pPr>
      <w:r>
        <w:rPr>
          <w:color w:val="332E2D"/>
          <w:spacing w:val="2"/>
        </w:rPr>
      </w:r>
    </w:p>
    <w:p>
      <w:pPr>
        <w:pStyle w:val="111"/>
        <w:spacing w:lineRule="auto" w:line="264"/>
        <w:ind w:left="9020" w:hanging="3350"/>
        <w:rPr>
          <w:color w:val="332E2D"/>
          <w:spacing w:val="2"/>
        </w:rPr>
      </w:pPr>
      <w:r>
        <w:rPr>
          <w:color w:val="332E2D"/>
          <w:spacing w:val="2"/>
        </w:rPr>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9856287"/>
      <w:bookmarkStart w:id="1" w:name="_Toc141696704"/>
      <w:bookmarkStart w:id="2" w:name="_Toc137554584"/>
      <w:bookmarkStart w:id="3" w:name="_Toc139856287"/>
      <w:bookmarkStart w:id="4" w:name="_Toc141696704"/>
      <w:bookmarkStart w:id="5" w:name="_Toc13755458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75545841"/>
      <w:bookmarkStart w:id="7" w:name="_Toc1416967041"/>
      <w:bookmarkStart w:id="8" w:name="_Toc1398562871"/>
      <w:bookmarkStart w:id="9" w:name="_Toc1375545841"/>
      <w:bookmarkStart w:id="10" w:name="_Toc1416967041"/>
      <w:bookmarkStart w:id="11" w:name="_Toc139856287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jc w:val="center"/>
        <w:rPr>
          <w:rFonts w:eastAsia="Calibri"/>
          <w:b/>
          <w:sz w:val="26"/>
          <w:szCs w:val="26"/>
        </w:rPr>
      </w:pPr>
      <w:r>
        <w:rPr/>
      </w:r>
    </w:p>
    <w:p>
      <w:pPr>
        <w:pStyle w:val="Normal"/>
        <w:widowControl w:val="false"/>
        <w:tabs>
          <w:tab w:val="clear" w:pos="708"/>
          <w:tab w:val="left" w:pos="426" w:leader="none"/>
        </w:tabs>
        <w:spacing w:before="120" w:after="120"/>
        <w:jc w:val="center"/>
        <w:rPr/>
      </w:pPr>
      <w:r>
        <w:rPr>
          <w:rStyle w:val="Style8"/>
          <w:rFonts w:eastAsia="Calibri"/>
          <w:bCs/>
          <w:i w:val="false"/>
          <w:color w:val="C9211E"/>
          <w:sz w:val="26"/>
          <w:szCs w:val="26"/>
          <w:shd w:fill="auto" w:val="clear"/>
        </w:rPr>
        <w:t xml:space="preserve">   </w:t>
      </w:r>
      <w:r>
        <w:rPr>
          <w:rStyle w:val="Style8"/>
          <w:rFonts w:eastAsia="Times New Roman"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 xml:space="preserve">ОКПД2 30.99.10.120 Поставка электрической тележки для нужд Волжского филиала </w:t>
      </w:r>
    </w:p>
    <w:p>
      <w:pPr>
        <w:pStyle w:val="Normal"/>
        <w:widowControl w:val="false"/>
        <w:tabs>
          <w:tab w:val="clear" w:pos="708"/>
          <w:tab w:val="left" w:pos="426" w:leader="none"/>
        </w:tabs>
        <w:spacing w:before="120" w:after="120"/>
        <w:jc w:val="center"/>
        <w:rPr/>
      </w:pPr>
      <w:r>
        <w:rPr>
          <w:rStyle w:val="Style8"/>
          <w:rFonts w:eastAsia="Times New Roman"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Лот № 0031-ТПИР ОНМ-2026-ГРВКК-ВолФ</w:t>
      </w:r>
    </w:p>
    <w:p>
      <w:pPr>
        <w:pStyle w:val="Normal"/>
        <w:bidi w:val="0"/>
        <w:jc w:val="center"/>
        <w:rPr>
          <w:rStyle w:val="Style8"/>
          <w:rFonts w:ascii="Times New Roman" w:hAnsi="Times New Roman" w:eastAsia="Calibri" w:cs="Times New Roman"/>
          <w:b w:val="false"/>
          <w:bCs/>
          <w:i/>
          <w:i/>
          <w:iCs/>
          <w:strike w:val="false"/>
          <w:dstrike w:val="false"/>
          <w:outline w:val="false"/>
          <w:shadow w:val="false"/>
          <w:color w:val="C9211E"/>
          <w:sz w:val="24"/>
          <w:szCs w:val="24"/>
          <w:u w:val="none"/>
          <w:shd w:fill="auto" w:val="clear"/>
          <w:em w:val="none"/>
        </w:rPr>
      </w:pPr>
      <w:r>
        <w:rPr>
          <w:rFonts w:eastAsia="Calibri" w:cs="Times New Roman"/>
          <w:b w:val="false"/>
          <w:bCs/>
          <w:i/>
          <w:iCs/>
          <w:strike w:val="false"/>
          <w:dstrike w:val="false"/>
          <w:outline w:val="false"/>
          <w:shadow w:val="false"/>
          <w:color w:val="C9211E"/>
          <w:sz w:val="24"/>
          <w:szCs w:val="24"/>
          <w:u w:val="none"/>
          <w:shd w:fill="auto" w:val="clear"/>
          <w:em w:val="none"/>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Heading1"/>
        <w:keepLines/>
        <w:numPr>
          <w:ilvl w:val="0"/>
          <w:numId w:val="3"/>
        </w:numPr>
        <w:ind w:left="357" w:hanging="357"/>
        <w:jc w:val="center"/>
        <w:rPr>
          <w:caps/>
          <w:lang w:val="ru-RU"/>
        </w:rPr>
      </w:pPr>
      <w:bookmarkStart w:id="12" w:name="_Toc184220610"/>
      <w:bookmarkStart w:id="13" w:name="_Toc51339692"/>
      <w:r>
        <w:rPr>
          <w:lang w:val="ru-RU"/>
        </w:rPr>
        <w:t>Общие сведения</w:t>
      </w:r>
      <w:bookmarkEnd w:id="12"/>
      <w:bookmarkEnd w:id="13"/>
    </w:p>
    <w:p>
      <w:pPr>
        <w:pStyle w:val="Heading4"/>
        <w:numPr>
          <w:ilvl w:val="1"/>
          <w:numId w:val="3"/>
        </w:numPr>
        <w:rPr/>
      </w:pPr>
      <w:bookmarkStart w:id="14" w:name="_Toc184220611"/>
      <w:bookmarkStart w:id="15" w:name="_Toc46743505"/>
      <w:r>
        <w:rPr/>
        <w:t>Обозначения и сокращения</w:t>
      </w:r>
      <w:bookmarkEnd w:id="14"/>
      <w:bookmarkEnd w:id="15"/>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УПД</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Универсальный передаточный документ</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ГОСТ</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Государственный общесоюзный стандарт</w:t>
            </w:r>
          </w:p>
        </w:tc>
      </w:tr>
    </w:tbl>
    <w:p>
      <w:pPr>
        <w:pStyle w:val="Heading4"/>
        <w:numPr>
          <w:ilvl w:val="1"/>
          <w:numId w:val="3"/>
        </w:numPr>
        <w:rPr/>
      </w:pPr>
      <w:bookmarkStart w:id="16" w:name="_Toc184220612"/>
      <w:bookmarkStart w:id="17" w:name="_Toc46743506"/>
      <w:r>
        <w:rPr/>
        <w:t>Наименование закупаемой продукции</w:t>
      </w:r>
      <w:bookmarkEnd w:id="16"/>
      <w:bookmarkEnd w:id="17"/>
    </w:p>
    <w:p>
      <w:pPr>
        <w:pStyle w:val="Normal"/>
        <w:widowControl w:val="false"/>
        <w:tabs>
          <w:tab w:val="clear" w:pos="708"/>
          <w:tab w:val="left" w:pos="426" w:leader="none"/>
        </w:tabs>
        <w:spacing w:before="120" w:after="120"/>
        <w:rPr/>
      </w:pPr>
      <w:r>
        <w:rPr>
          <w:rFonts w:eastAsia="Calibri"/>
          <w:sz w:val="24"/>
          <w:szCs w:val="24"/>
          <w:shd w:fill="FFFFFF" w:val="clear"/>
          <w:lang w:eastAsia="x-none"/>
        </w:rPr>
        <w:t>ОКПД2 30.99.10.120 Поставка электрической тележки для нужд Волжского филиала  (далее — Продукция)</w:t>
      </w:r>
    </w:p>
    <w:p>
      <w:pPr>
        <w:pStyle w:val="Heading4"/>
        <w:numPr>
          <w:ilvl w:val="1"/>
          <w:numId w:val="3"/>
        </w:numPr>
        <w:spacing w:before="240" w:after="60"/>
        <w:ind w:left="431" w:hanging="431"/>
        <w:rPr/>
      </w:pPr>
      <w:bookmarkStart w:id="18" w:name="_Toc184220613"/>
      <w:bookmarkStart w:id="19" w:name="_Toc46743507"/>
      <w:r>
        <w:rPr/>
        <w:t xml:space="preserve">Цель </w:t>
      </w:r>
      <w:bookmarkEnd w:id="19"/>
      <w:r>
        <w:rPr>
          <w:lang w:val="ru-RU"/>
        </w:rPr>
        <w:t>использования закупаемой продукции:</w:t>
      </w:r>
      <w:bookmarkEnd w:id="18"/>
      <w:r>
        <w:rPr>
          <w:lang w:val="ru-RU"/>
        </w:rPr>
        <w:t xml:space="preserve"> </w:t>
      </w:r>
    </w:p>
    <w:p>
      <w:pPr>
        <w:pStyle w:val="Heading4"/>
        <w:spacing w:before="240" w:after="60"/>
        <w:ind w:left="0" w:hanging="0"/>
        <w:jc w:val="both"/>
        <w:rPr/>
      </w:pPr>
      <w:bookmarkStart w:id="20" w:name="_Toc184220614"/>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w:t>
      </w:r>
      <w:bookmarkEnd w:id="20"/>
      <w:r>
        <w:rPr>
          <w:rStyle w:val="Style8"/>
          <w:b w:val="false"/>
          <w:bCs w:val="false"/>
          <w:i w:val="false"/>
          <w:shd w:fill="auto" w:val="clear"/>
          <w:lang w:val="ru-RU"/>
        </w:rPr>
        <w:t>в целях исполнения инвестпрограммы 2026 года</w:t>
      </w:r>
      <w:r>
        <w:rPr>
          <w:rStyle w:val="Style8"/>
          <w:rFonts w:eastAsia="Calibri"/>
          <w:b w:val="false"/>
          <w:bCs w:val="false"/>
          <w:i w:val="false"/>
          <w:iCs w:val="false"/>
          <w:color w:val="000000"/>
          <w:sz w:val="24"/>
          <w:szCs w:val="24"/>
          <w:shd w:fill="auto" w:val="clear"/>
          <w:lang w:val="ru-RU" w:eastAsia="en-US"/>
        </w:rPr>
        <w:t>.</w:t>
      </w:r>
    </w:p>
    <w:p>
      <w:pPr>
        <w:pStyle w:val="Heading1"/>
        <w:keepLines/>
        <w:numPr>
          <w:ilvl w:val="0"/>
          <w:numId w:val="3"/>
        </w:numPr>
        <w:ind w:left="357" w:hanging="357"/>
        <w:jc w:val="center"/>
        <w:rPr>
          <w:iCs/>
          <w:caps/>
          <w:lang w:val="ru-RU"/>
        </w:rPr>
      </w:pPr>
      <w:bookmarkStart w:id="21" w:name="_Toc184220615"/>
      <w:bookmarkStart w:id="22" w:name="_Toc51339693"/>
      <w:bookmarkStart w:id="23" w:name="_Toc50125126"/>
      <w:bookmarkStart w:id="24" w:name="_Toc46743510"/>
      <w:bookmarkEnd w:id="23"/>
      <w:bookmarkEnd w:id="24"/>
      <w:r>
        <w:rPr>
          <w:iCs/>
        </w:rPr>
        <w:t>Требования к продукции</w:t>
      </w:r>
      <w:bookmarkEnd w:id="21"/>
      <w:bookmarkEnd w:id="22"/>
    </w:p>
    <w:p>
      <w:pPr>
        <w:pStyle w:val="Heading4"/>
        <w:numPr>
          <w:ilvl w:val="1"/>
          <w:numId w:val="3"/>
        </w:numPr>
        <w:rPr/>
      </w:pPr>
      <w:bookmarkStart w:id="25" w:name="_Toc184220616"/>
      <w:r>
        <w:rPr/>
        <w:t xml:space="preserve">Требования к объемам и срокам </w:t>
      </w:r>
      <w:r>
        <w:rPr>
          <w:lang w:val="ru-RU"/>
        </w:rPr>
        <w:t>поставки</w:t>
      </w:r>
      <w:bookmarkEnd w:id="25"/>
    </w:p>
    <w:p>
      <w:pPr>
        <w:pStyle w:val="Heading3"/>
        <w:numPr>
          <w:ilvl w:val="2"/>
          <w:numId w:val="3"/>
        </w:numPr>
        <w:rPr/>
      </w:pPr>
      <w:bookmarkStart w:id="26" w:name="_Toc184220617"/>
      <w:r>
        <w:rPr>
          <w:lang w:val="ru-RU"/>
        </w:rPr>
        <w:t>Перечень и объем закупаемой продукции</w:t>
      </w:r>
      <w:bookmarkEnd w:id="26"/>
    </w:p>
    <w:p>
      <w:pPr>
        <w:pStyle w:val="Heading1"/>
        <w:keepLines/>
        <w:tabs>
          <w:tab w:val="clear" w:pos="0"/>
        </w:tabs>
        <w:spacing w:before="240" w:after="60"/>
        <w:ind w:left="0" w:hanging="0"/>
        <w:rPr>
          <w:sz w:val="24"/>
          <w:szCs w:val="24"/>
          <w:lang w:val="ru-RU"/>
        </w:rPr>
      </w:pPr>
      <w:bookmarkStart w:id="27" w:name="_Toc184220618"/>
      <w:bookmarkStart w:id="28"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8"/>
      <w:r>
        <w:rPr>
          <w:sz w:val="24"/>
          <w:szCs w:val="24"/>
          <w:lang w:val="ru-RU"/>
        </w:rPr>
        <w:t>и объем закупаемой продукции</w:t>
      </w:r>
      <w:bookmarkEnd w:id="27"/>
    </w:p>
    <w:tbl>
      <w:tblPr>
        <w:tblW w:w="10004" w:type="dxa"/>
        <w:jc w:val="left"/>
        <w:tblInd w:w="-29" w:type="dxa"/>
        <w:tblLayout w:type="fixed"/>
        <w:tblCellMar>
          <w:top w:w="0" w:type="dxa"/>
          <w:left w:w="108" w:type="dxa"/>
          <w:bottom w:w="0" w:type="dxa"/>
          <w:right w:w="108" w:type="dxa"/>
        </w:tblCellMar>
        <w:tblLook w:val="0000" w:noHBand="0" w:noVBand="0" w:firstColumn="0" w:lastRow="0" w:lastColumn="0" w:firstRow="0"/>
      </w:tblPr>
      <w:tblGrid>
        <w:gridCol w:w="778"/>
        <w:gridCol w:w="7442"/>
        <w:gridCol w:w="894"/>
        <w:gridCol w:w="889"/>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744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89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74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8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7442" w:type="dxa"/>
            <w:tcBorders>
              <w:left w:val="single" w:sz="4" w:space="0" w:color="000000"/>
              <w:bottom w:val="single" w:sz="4" w:space="0" w:color="000000"/>
              <w:right w:val="single" w:sz="4" w:space="0" w:color="000000"/>
            </w:tcBorders>
          </w:tcPr>
          <w:p>
            <w:pPr>
              <w:pStyle w:val="111"/>
              <w:widowControl w:val="false"/>
              <w:shd w:val="clear" w:fill="auto"/>
              <w:spacing w:lineRule="auto" w:line="264"/>
              <w:jc w:val="left"/>
              <w:rPr/>
            </w:pPr>
            <w:r>
              <w:rPr>
                <w:rStyle w:val="Style8"/>
                <w:rFonts w:eastAsia="Calibri" w:cs="Times New Roman"/>
                <w:b w:val="false"/>
                <w:bCs w:val="false"/>
                <w:i w:val="false"/>
                <w:iCs w:val="false"/>
                <w:strike w:val="false"/>
                <w:dstrike w:val="false"/>
                <w:outline w:val="false"/>
                <w:shadow w:val="false"/>
                <w:color w:val="000000"/>
                <w:sz w:val="24"/>
                <w:szCs w:val="24"/>
                <w:u w:val="none"/>
                <w:shd w:fill="FFFFFF" w:val="clear"/>
                <w:em w:val="none"/>
                <w:lang w:eastAsia="x-none"/>
              </w:rPr>
              <w:t>Платформенная тележка электрическая с комплектом аккумуляторов на 32 Ач напряжением 60 В и зарядным устройством RuTrike ПЛИТА БУКСИР 1500  или эквивалент</w:t>
            </w:r>
          </w:p>
        </w:tc>
        <w:tc>
          <w:tcPr>
            <w:tcW w:w="894"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rPr>
              <w:t>шт</w:t>
            </w:r>
          </w:p>
        </w:tc>
        <w:tc>
          <w:tcPr>
            <w:tcW w:w="889"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sz w:val="24"/>
                <w:szCs w:val="24"/>
              </w:rPr>
            </w:pPr>
            <w:r>
              <w:rPr>
                <w:color w:val="000000"/>
                <w:sz w:val="24"/>
                <w:szCs w:val="24"/>
              </w:rPr>
              <w:t>1</w:t>
            </w:r>
          </w:p>
        </w:tc>
      </w:tr>
    </w:tbl>
    <w:p>
      <w:pPr>
        <w:pStyle w:val="Heading3"/>
        <w:numPr>
          <w:ilvl w:val="2"/>
          <w:numId w:val="3"/>
        </w:numPr>
        <w:rPr>
          <w:lang w:val="ru-RU"/>
        </w:rPr>
      </w:pPr>
      <w:bookmarkStart w:id="29" w:name="_Toc184220619"/>
      <w:bookmarkStart w:id="30" w:name="_Toc51339696"/>
      <w:bookmarkStart w:id="31" w:name="_Toc75446577"/>
      <w:bookmarkEnd w:id="31"/>
      <w:r>
        <w:rPr>
          <w:lang w:val="ru-RU"/>
        </w:rPr>
        <w:t xml:space="preserve">Требования </w:t>
      </w:r>
      <w:bookmarkEnd w:id="30"/>
      <w:r>
        <w:rPr>
          <w:lang w:val="ru-RU"/>
        </w:rPr>
        <w:t>к срокам поставки продукции и оказания сопутствующих услуг</w:t>
      </w:r>
      <w:bookmarkEnd w:id="29"/>
    </w:p>
    <w:p>
      <w:pPr>
        <w:pStyle w:val="Heading1"/>
        <w:keepLines/>
        <w:tabs>
          <w:tab w:val="clear" w:pos="0"/>
        </w:tabs>
        <w:spacing w:before="240" w:after="60"/>
        <w:ind w:left="0" w:hanging="0"/>
        <w:rPr>
          <w:sz w:val="24"/>
          <w:szCs w:val="24"/>
          <w:lang w:val="ru-RU"/>
        </w:rPr>
      </w:pPr>
      <w:bookmarkStart w:id="32" w:name="_Toc184220620"/>
      <w:bookmarkStart w:id="33" w:name="_Toc51339697"/>
      <w:bookmarkStart w:id="34" w:name="_Toc50125127"/>
      <w:bookmarkStart w:id="35" w:name="_Toc501251261"/>
      <w:bookmarkEnd w:id="35"/>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6" w:name="_Hlk50465284"/>
      <w:r>
        <w:rPr>
          <w:sz w:val="24"/>
          <w:szCs w:val="24"/>
        </w:rPr>
        <w:t xml:space="preserve">Требования по срокам </w:t>
      </w:r>
      <w:bookmarkEnd w:id="33"/>
      <w:bookmarkEnd w:id="34"/>
      <w:bookmarkEnd w:id="36"/>
      <w:r>
        <w:rPr>
          <w:sz w:val="24"/>
          <w:szCs w:val="24"/>
          <w:lang w:val="ru-RU"/>
        </w:rPr>
        <w:t>поставки продукции</w:t>
      </w:r>
      <w:bookmarkEnd w:id="32"/>
      <w:r>
        <w:rPr>
          <w:sz w:val="24"/>
          <w:szCs w:val="24"/>
          <w:lang w:val="ru-RU"/>
        </w:rPr>
        <w:t xml:space="preserve"> </w:t>
      </w:r>
    </w:p>
    <w:tbl>
      <w:tblPr>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7"/>
        <w:gridCol w:w="5060"/>
        <w:gridCol w:w="1765"/>
        <w:gridCol w:w="2467"/>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2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1.</w:t>
            </w:r>
          </w:p>
        </w:tc>
        <w:tc>
          <w:tcPr>
            <w:tcW w:w="5060" w:type="dxa"/>
            <w:tcBorders>
              <w:left w:val="single" w:sz="4" w:space="0" w:color="000000"/>
              <w:bottom w:val="single" w:sz="4" w:space="0" w:color="000000"/>
              <w:right w:val="single" w:sz="4" w:space="0" w:color="000000"/>
            </w:tcBorders>
            <w:shd w:color="auto" w:fill="auto" w:val="clear"/>
          </w:tcPr>
          <w:p>
            <w:pPr>
              <w:pStyle w:val="Normal"/>
              <w:widowControl w:val="false"/>
              <w:bidi w:val="0"/>
              <w:jc w:val="left"/>
              <w:rPr>
                <w:sz w:val="24"/>
                <w:szCs w:val="24"/>
                <w:lang w:val="en-US"/>
              </w:rPr>
            </w:pPr>
            <w:r>
              <w:rPr>
                <w:sz w:val="24"/>
                <w:szCs w:val="24"/>
                <w:lang w:val="en-US"/>
              </w:rPr>
            </w:r>
          </w:p>
          <w:p>
            <w:pPr>
              <w:pStyle w:val="111"/>
              <w:widowControl w:val="false"/>
              <w:shd w:val="clear" w:fill="auto"/>
              <w:spacing w:lineRule="auto" w:line="264"/>
              <w:jc w:val="left"/>
              <w:rPr/>
            </w:pPr>
            <w:r>
              <w:rPr>
                <w:rStyle w:val="Style8"/>
                <w:rFonts w:eastAsia="Calibri" w:cs="Times New Roman"/>
                <w:b w:val="false"/>
                <w:bCs w:val="false"/>
                <w:i w:val="false"/>
                <w:iCs w:val="false"/>
                <w:strike w:val="false"/>
                <w:dstrike w:val="false"/>
                <w:outline w:val="false"/>
                <w:shadow w:val="false"/>
                <w:color w:val="000000"/>
                <w:sz w:val="24"/>
                <w:szCs w:val="24"/>
                <w:u w:val="none"/>
                <w:shd w:fill="FFFFFF" w:val="clear"/>
                <w:em w:val="none"/>
                <w:lang w:val="en-US" w:eastAsia="x-none"/>
              </w:rPr>
              <w:t xml:space="preserve">ОКПД2 30.99.10.120 Поставка электрической тележки для нужд Волжского филиала </w:t>
            </w:r>
          </w:p>
        </w:tc>
        <w:tc>
          <w:tcPr>
            <w:tcW w:w="176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2467" w:type="dxa"/>
            <w:tcBorders>
              <w:left w:val="single" w:sz="4" w:space="0" w:color="000000"/>
              <w:bottom w:val="single" w:sz="4" w:space="0" w:color="000000"/>
              <w:right w:val="single" w:sz="4" w:space="0" w:color="000000"/>
            </w:tcBorders>
            <w:vAlign w:val="center"/>
          </w:tcPr>
          <w:p>
            <w:pPr>
              <w:pStyle w:val="Normal"/>
              <w:widowControl w:val="false"/>
              <w:jc w:val="center"/>
              <w:rPr/>
            </w:pPr>
            <w:r>
              <w:rPr>
                <w:i w:val="false"/>
                <w:iCs w:val="false"/>
                <w:sz w:val="24"/>
                <w:szCs w:val="24"/>
              </w:rPr>
              <w:t xml:space="preserve">В течении </w:t>
            </w:r>
            <w:r>
              <w:rPr>
                <w:i w:val="false"/>
                <w:iCs w:val="false"/>
                <w:sz w:val="24"/>
                <w:szCs w:val="24"/>
              </w:rPr>
              <w:t>3</w:t>
            </w:r>
            <w:r>
              <w:rPr>
                <w:i w:val="false"/>
                <w:iCs w:val="false"/>
                <w:sz w:val="24"/>
                <w:szCs w:val="24"/>
              </w:rPr>
              <w:t>0 календарных дней с даты подписания договора</w:t>
            </w:r>
          </w:p>
        </w:tc>
      </w:tr>
    </w:tbl>
    <w:p>
      <w:pPr>
        <w:pStyle w:val="Heading4"/>
        <w:numPr>
          <w:ilvl w:val="1"/>
          <w:numId w:val="3"/>
        </w:numPr>
        <w:rPr/>
      </w:pPr>
      <w:bookmarkStart w:id="37" w:name="_Toc184220621"/>
      <w:bookmarkStart w:id="38" w:name="_Toc46743511"/>
      <w:bookmarkStart w:id="39" w:name="_Toc75446580"/>
      <w:bookmarkEnd w:id="39"/>
      <w:r>
        <w:rPr/>
        <w:t xml:space="preserve">Требования к </w:t>
      </w:r>
      <w:bookmarkEnd w:id="38"/>
      <w:r>
        <w:rPr>
          <w:lang w:val="ru-RU"/>
        </w:rPr>
        <w:t>качеству продукции</w:t>
      </w:r>
      <w:bookmarkEnd w:id="37"/>
    </w:p>
    <w:p>
      <w:pPr>
        <w:pStyle w:val="Heading1"/>
        <w:keepLines/>
        <w:tabs>
          <w:tab w:val="clear" w:pos="0"/>
        </w:tabs>
        <w:spacing w:before="240" w:after="60"/>
        <w:ind w:left="0" w:hanging="0"/>
        <w:rPr>
          <w:sz w:val="24"/>
          <w:szCs w:val="24"/>
        </w:rPr>
      </w:pPr>
      <w:r>
        <w:rPr>
          <w:sz w:val="24"/>
          <w:szCs w:val="24"/>
        </w:rPr>
        <w:t xml:space="preserve"> </w:t>
      </w:r>
      <w:bookmarkStart w:id="40"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40"/>
      <w:r>
        <w:rPr>
          <w:sz w:val="24"/>
          <w:szCs w:val="24"/>
        </w:rPr>
        <w:t xml:space="preserve"> </w:t>
      </w:r>
    </w:p>
    <w:p>
      <w:pPr>
        <w:pStyle w:val="Normal"/>
        <w:jc w:val="both"/>
        <w:rPr>
          <w:sz w:val="24"/>
          <w:szCs w:val="24"/>
        </w:rPr>
      </w:pPr>
      <w:r>
        <w:rPr>
          <w:b/>
          <w:bCs/>
          <w:sz w:val="24"/>
          <w:szCs w:val="24"/>
        </w:rPr>
        <w:t>Наименование продукции: ОКПД2 30.99.10.120 Поставка электрической тележки для нужд Волжского филиала</w:t>
      </w:r>
    </w:p>
    <w:p>
      <w:pPr>
        <w:pStyle w:val="Normal"/>
        <w:jc w:val="both"/>
        <w:rPr>
          <w:b/>
          <w:bCs/>
          <w:iCs/>
          <w:sz w:val="24"/>
          <w:szCs w:val="24"/>
        </w:rPr>
      </w:pPr>
      <w:r>
        <w:rPr>
          <w:b/>
          <w:bCs/>
          <w:iCs/>
          <w:sz w:val="24"/>
          <w:szCs w:val="24"/>
        </w:rPr>
      </w:r>
      <w:bookmarkStart w:id="41" w:name="_GoBack"/>
      <w:bookmarkStart w:id="42" w:name="_GoBack"/>
      <w:bookmarkEnd w:id="42"/>
    </w:p>
    <w:tbl>
      <w:tblPr>
        <w:tblStyle w:val="affff6"/>
        <w:tblW w:w="1003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44"/>
        <w:gridCol w:w="5095"/>
        <w:gridCol w:w="4096"/>
      </w:tblGrid>
      <w:tr>
        <w:trPr/>
        <w:tc>
          <w:tcPr>
            <w:tcW w:w="844"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095"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096"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44"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095"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096"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c>
          <w:tcPr>
            <w:tcW w:w="10035" w:type="dxa"/>
            <w:gridSpan w:val="3"/>
            <w:tcBorders>
              <w:top w:val="nil"/>
            </w:tcBorders>
            <w:vAlign w:val="center"/>
          </w:tcPr>
          <w:p>
            <w:pPr>
              <w:pStyle w:val="Normal"/>
              <w:widowControl w:val="false"/>
              <w:suppressAutoHyphens w:val="true"/>
              <w:spacing w:before="60" w:after="60"/>
              <w:jc w:val="left"/>
              <w:rPr>
                <w:b/>
                <w:bCs/>
                <w:sz w:val="24"/>
                <w:szCs w:val="24"/>
              </w:rPr>
            </w:pPr>
            <w:r>
              <w:rPr>
                <w:b/>
                <w:bCs/>
                <w:sz w:val="24"/>
                <w:szCs w:val="24"/>
              </w:rPr>
              <w:t>Платформенная тележка электрическая с комплектом аккумуляторов на 32 Ач напряжением 60 В и зарядным устройством RuTrike ПЛИТА БУКСИР 1500  или эквивалент</w:t>
            </w:r>
          </w:p>
        </w:tc>
      </w:tr>
      <w:tr>
        <w:trPr>
          <w:trHeight w:val="510" w:hRule="atLeast"/>
        </w:trPr>
        <w:tc>
          <w:tcPr>
            <w:tcW w:w="844" w:type="dxa"/>
            <w:tcBorders>
              <w:right w:val="nil"/>
            </w:tcBorders>
            <w:vAlign w:val="center"/>
          </w:tcPr>
          <w:p>
            <w:pPr>
              <w:pStyle w:val="Normal"/>
              <w:widowControl w:val="false"/>
              <w:suppressAutoHyphens w:val="true"/>
              <w:spacing w:before="0" w:after="0"/>
              <w:jc w:val="both"/>
              <w:rPr>
                <w:b/>
                <w:bCs/>
              </w:rPr>
            </w:pPr>
            <w:r>
              <w:rPr>
                <w:rFonts w:eastAsia="Times New Roman" w:cs="Times New Roman"/>
                <w:b/>
                <w:bCs/>
                <w:kern w:val="0"/>
                <w:sz w:val="24"/>
                <w:szCs w:val="24"/>
                <w:lang w:val="ru-RU" w:eastAsia="ru-RU" w:bidi="ar-SA"/>
              </w:rPr>
              <w:t>1</w:t>
            </w:r>
          </w:p>
        </w:tc>
        <w:tc>
          <w:tcPr>
            <w:tcW w:w="9191" w:type="dxa"/>
            <w:gridSpan w:val="2"/>
            <w:tcBorders/>
            <w:vAlign w:val="center"/>
          </w:tcPr>
          <w:p>
            <w:pPr>
              <w:pStyle w:val="Normal"/>
              <w:widowControl w:val="false"/>
              <w:suppressAutoHyphens w:val="true"/>
              <w:spacing w:before="0" w:after="0"/>
              <w:jc w:val="both"/>
              <w:rPr>
                <w:b/>
                <w:bCs/>
                <w:sz w:val="24"/>
                <w:szCs w:val="24"/>
              </w:rPr>
            </w:pPr>
            <w:r>
              <w:rPr>
                <w:b/>
                <w:bCs/>
                <w:sz w:val="24"/>
                <w:szCs w:val="24"/>
              </w:rPr>
              <w:t>Требования к техническим и функциональным характеристикам (включая гарантируемые показатели)</w:t>
            </w:r>
          </w:p>
        </w:tc>
      </w:tr>
      <w:tr>
        <w:trPr>
          <w:trHeight w:val="293" w:hRule="atLeast"/>
        </w:trPr>
        <w:tc>
          <w:tcPr>
            <w:tcW w:w="844" w:type="dxa"/>
            <w:tcBorders/>
            <w:vAlign w:val="center"/>
          </w:tcPr>
          <w:p>
            <w:pPr>
              <w:pStyle w:val="Normal"/>
              <w:widowControl w:val="false"/>
              <w:suppressAutoHyphens w:val="true"/>
              <w:spacing w:before="0" w:after="200"/>
              <w:jc w:val="center"/>
              <w:rPr>
                <w:sz w:val="24"/>
                <w:szCs w:val="24"/>
              </w:rPr>
            </w:pPr>
            <w:r>
              <w:rPr>
                <w:sz w:val="24"/>
                <w:szCs w:val="24"/>
              </w:rPr>
              <w:t>1.1.</w:t>
            </w:r>
          </w:p>
        </w:tc>
        <w:tc>
          <w:tcPr>
            <w:tcW w:w="5095" w:type="dxa"/>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Назначение</w:t>
            </w:r>
          </w:p>
        </w:tc>
        <w:tc>
          <w:tcPr>
            <w:tcW w:w="4096" w:type="dxa"/>
            <w:tcBorders/>
            <w:shd w:color="auto" w:fill="auto" w:val="clear"/>
          </w:tcPr>
          <w:p>
            <w:pPr>
              <w:pStyle w:val="Normal"/>
              <w:tabs>
                <w:tab w:val="clear" w:pos="708"/>
                <w:tab w:val="left" w:pos="993" w:leader="none"/>
              </w:tabs>
              <w:spacing w:lineRule="auto" w:line="240" w:before="0" w:after="0"/>
              <w:ind w:left="0" w:right="0" w:hanging="15"/>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Перевозка грузов при выполнении работ</w:t>
            </w:r>
          </w:p>
        </w:tc>
      </w:tr>
      <w:tr>
        <w:trPr/>
        <w:tc>
          <w:tcPr>
            <w:tcW w:w="844"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1.2.</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Мощность двигателя, Вт не менее</w:t>
            </w:r>
          </w:p>
        </w:tc>
        <w:tc>
          <w:tcPr>
            <w:tcW w:w="4096"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800</w:t>
            </w:r>
          </w:p>
        </w:tc>
      </w:tr>
      <w:tr>
        <w:trPr/>
        <w:tc>
          <w:tcPr>
            <w:tcW w:w="844"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1.3.</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b w:val="false"/>
                <w:i w:val="false"/>
                <w:i w:val="false"/>
                <w:caps w:val="false"/>
                <w:smallCaps w:val="false"/>
                <w:color w:val="000000"/>
                <w:spacing w:val="0"/>
                <w:sz w:val="24"/>
                <w:szCs w:val="24"/>
                <w:shd w:fill="FFFFFF" w:val="clear"/>
              </w:rPr>
            </w:pPr>
            <w:r>
              <w:rPr>
                <w:rFonts w:cs="Times New Roman" w:ascii="Times New Roman" w:hAnsi="Times New Roman"/>
                <w:b w:val="false"/>
                <w:i w:val="false"/>
                <w:caps w:val="false"/>
                <w:smallCaps w:val="false"/>
                <w:color w:val="000000"/>
                <w:spacing w:val="0"/>
                <w:sz w:val="24"/>
                <w:szCs w:val="24"/>
                <w:shd w:fill="FFFFFF" w:val="clear"/>
              </w:rPr>
              <w:t>Емкость аккумуляторной батареи, А*ч не менее</w:t>
            </w:r>
          </w:p>
        </w:tc>
        <w:tc>
          <w:tcPr>
            <w:tcW w:w="4096" w:type="dxa"/>
            <w:tcBorders>
              <w:top w:val="nil"/>
            </w:tcBorders>
            <w:shd w:color="auto" w:fill="auto" w:val="clear"/>
          </w:tcPr>
          <w:p>
            <w:pPr>
              <w:pStyle w:val="Normal"/>
              <w:widowControl/>
              <w:spacing w:before="0" w:after="0"/>
              <w:ind w:left="0" w:right="0" w:hanging="0"/>
              <w:jc w:val="center"/>
              <w:rPr>
                <w:rFonts w:ascii="Times New Roman" w:hAnsi="Times New Roman" w:cs="Times New Roman"/>
                <w:b w:val="false"/>
                <w:i w:val="false"/>
                <w:i w:val="false"/>
                <w:caps w:val="false"/>
                <w:smallCaps w:val="false"/>
                <w:color w:val="000000"/>
                <w:spacing w:val="0"/>
                <w:sz w:val="24"/>
                <w:szCs w:val="24"/>
                <w:shd w:fill="FFFFFF" w:val="clear"/>
              </w:rPr>
            </w:pPr>
            <w:r>
              <w:rPr>
                <w:rFonts w:cs="Times New Roman" w:ascii="Times New Roman" w:hAnsi="Times New Roman"/>
                <w:b w:val="false"/>
                <w:i w:val="false"/>
                <w:caps w:val="false"/>
                <w:smallCaps w:val="false"/>
                <w:color w:val="000000"/>
                <w:spacing w:val="0"/>
                <w:sz w:val="24"/>
                <w:szCs w:val="24"/>
                <w:shd w:fill="FFFFFF" w:val="clear"/>
              </w:rPr>
              <w:t xml:space="preserve">32 </w:t>
            </w:r>
          </w:p>
        </w:tc>
      </w:tr>
      <w:tr>
        <w:trPr/>
        <w:tc>
          <w:tcPr>
            <w:tcW w:w="844"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1.4.</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b w:val="false"/>
                <w:i w:val="false"/>
                <w:i w:val="false"/>
                <w:caps w:val="false"/>
                <w:smallCaps w:val="false"/>
                <w:color w:val="000000"/>
                <w:spacing w:val="0"/>
                <w:sz w:val="24"/>
                <w:szCs w:val="24"/>
                <w:shd w:fill="FFFFFF" w:val="clear"/>
              </w:rPr>
            </w:pPr>
            <w:r>
              <w:rPr>
                <w:rFonts w:cs="Times New Roman" w:ascii="Times New Roman" w:hAnsi="Times New Roman"/>
                <w:b w:val="false"/>
                <w:i w:val="false"/>
                <w:caps w:val="false"/>
                <w:smallCaps w:val="false"/>
                <w:color w:val="000000"/>
                <w:spacing w:val="0"/>
                <w:sz w:val="24"/>
                <w:szCs w:val="24"/>
                <w:shd w:fill="FFFFFF" w:val="clear"/>
              </w:rPr>
              <w:t xml:space="preserve">Габариты (мм) </w:t>
            </w:r>
          </w:p>
          <w:p>
            <w:pPr>
              <w:pStyle w:val="Normal"/>
              <w:tabs>
                <w:tab w:val="clear" w:pos="708"/>
                <w:tab w:val="left" w:pos="993" w:leader="none"/>
              </w:tabs>
              <w:spacing w:lineRule="auto" w:line="240" w:before="0" w:after="0"/>
              <w:ind w:left="0" w:right="0" w:hanging="15"/>
              <w:rPr>
                <w:rFonts w:ascii="Times New Roman" w:hAnsi="Times New Roman" w:cs="Times New Roman"/>
                <w:b w:val="false"/>
                <w:i w:val="false"/>
                <w:i w:val="false"/>
                <w:caps w:val="false"/>
                <w:smallCaps w:val="false"/>
                <w:color w:val="000000"/>
                <w:spacing w:val="0"/>
                <w:sz w:val="24"/>
                <w:szCs w:val="24"/>
                <w:shd w:fill="FFFFFF" w:val="clear"/>
              </w:rPr>
            </w:pPr>
            <w:r>
              <w:rPr>
                <w:rFonts w:cs="Times New Roman" w:ascii="Times New Roman" w:hAnsi="Times New Roman"/>
                <w:b w:val="false"/>
                <w:i w:val="false"/>
                <w:caps w:val="false"/>
                <w:smallCaps w:val="false"/>
                <w:color w:val="000000"/>
                <w:spacing w:val="0"/>
                <w:sz w:val="24"/>
                <w:szCs w:val="24"/>
                <w:shd w:fill="FFFFFF" w:val="clear"/>
              </w:rPr>
              <w:t>Длина, не менее</w:t>
            </w:r>
          </w:p>
          <w:p>
            <w:pPr>
              <w:pStyle w:val="Normal"/>
              <w:widowControl/>
              <w:spacing w:before="0" w:after="0"/>
              <w:ind w:left="0" w:right="0" w:hanging="0"/>
              <w:rPr>
                <w:rFonts w:ascii="Times New Roman" w:hAnsi="Times New Roman" w:cs="Times New Roman"/>
                <w:b w:val="false"/>
                <w:i w:val="false"/>
                <w:i w:val="false"/>
                <w:caps w:val="false"/>
                <w:smallCaps w:val="false"/>
                <w:color w:val="000000"/>
                <w:spacing w:val="0"/>
                <w:sz w:val="24"/>
                <w:szCs w:val="24"/>
                <w:shd w:fill="FFFFFF" w:val="clear"/>
              </w:rPr>
            </w:pPr>
            <w:r>
              <w:rPr>
                <w:rFonts w:cs="Times New Roman" w:ascii="Times New Roman" w:hAnsi="Times New Roman"/>
                <w:b w:val="false"/>
                <w:i w:val="false"/>
                <w:caps w:val="false"/>
                <w:smallCaps w:val="false"/>
                <w:color w:val="000000"/>
                <w:spacing w:val="0"/>
                <w:sz w:val="24"/>
                <w:szCs w:val="24"/>
                <w:shd w:fill="FFFFFF" w:val="clear"/>
              </w:rPr>
              <w:t>Ширина</w:t>
            </w:r>
          </w:p>
        </w:tc>
        <w:tc>
          <w:tcPr>
            <w:tcW w:w="4096" w:type="dxa"/>
            <w:tcBorders>
              <w:top w:val="nil"/>
            </w:tcBorders>
            <w:shd w:color="auto" w:fill="auto" w:val="clear"/>
          </w:tcPr>
          <w:p>
            <w:pPr>
              <w:pStyle w:val="Normal"/>
              <w:tabs>
                <w:tab w:val="clear" w:pos="708"/>
                <w:tab w:val="left" w:pos="993" w:leader="none"/>
              </w:tabs>
              <w:snapToGrid w:val="false"/>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1500</w:t>
            </w:r>
          </w:p>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780-830</w:t>
            </w:r>
          </w:p>
        </w:tc>
      </w:tr>
      <w:tr>
        <w:trPr/>
        <w:tc>
          <w:tcPr>
            <w:tcW w:w="844"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1.5.</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Грузоподъемность (кг)</w:t>
            </w:r>
          </w:p>
        </w:tc>
        <w:tc>
          <w:tcPr>
            <w:tcW w:w="4096"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500</w:t>
            </w:r>
          </w:p>
        </w:tc>
      </w:tr>
      <w:tr>
        <w:trPr>
          <w:trHeight w:val="653" w:hRule="atLeast"/>
        </w:trPr>
        <w:tc>
          <w:tcPr>
            <w:tcW w:w="844" w:type="dxa"/>
            <w:tcBorders>
              <w:top w:val="nil"/>
            </w:tcBorders>
            <w:vAlign w:val="center"/>
          </w:tcPr>
          <w:p>
            <w:pPr>
              <w:pStyle w:val="Normal"/>
              <w:widowControl w:val="false"/>
              <w:suppressAutoHyphens w:val="true"/>
              <w:spacing w:before="0" w:after="200"/>
              <w:jc w:val="center"/>
              <w:rPr>
                <w:sz w:val="24"/>
                <w:szCs w:val="24"/>
              </w:rPr>
            </w:pPr>
            <w:r>
              <w:rPr>
                <w:sz w:val="24"/>
                <w:szCs w:val="24"/>
              </w:rPr>
              <w:t>1.6.</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pPr>
            <w:r>
              <w:rPr>
                <w:rFonts w:cs="Times New Roman" w:ascii="Times New Roman" w:hAnsi="Times New Roman"/>
                <w:sz w:val="24"/>
                <w:szCs w:val="24"/>
              </w:rPr>
              <w:t>Скорость км/ч не менее</w:t>
            </w:r>
            <w:r>
              <w:rPr>
                <w:rFonts w:cs="Times New Roman" w:ascii="Times New Roman" w:hAnsi="Times New Roman"/>
                <w:sz w:val="24"/>
                <w:szCs w:val="24"/>
              </w:rPr>
              <w:t xml:space="preserve"> </w:t>
            </w:r>
          </w:p>
        </w:tc>
        <w:tc>
          <w:tcPr>
            <w:tcW w:w="4096"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 xml:space="preserve">25 </w:t>
            </w:r>
          </w:p>
        </w:tc>
      </w:tr>
      <w:tr>
        <w:trPr>
          <w:trHeight w:val="653" w:hRule="atLeast"/>
        </w:trPr>
        <w:tc>
          <w:tcPr>
            <w:tcW w:w="844"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1.7.</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pPr>
            <w:r>
              <w:rPr>
                <w:rFonts w:cs="Times New Roman" w:ascii="Times New Roman" w:hAnsi="Times New Roman"/>
                <w:sz w:val="24"/>
                <w:szCs w:val="24"/>
              </w:rPr>
              <w:t>Пробег,  км не менее</w:t>
            </w:r>
            <w:r>
              <w:rPr>
                <w:rFonts w:cs="Times New Roman" w:ascii="Times New Roman" w:hAnsi="Times New Roman"/>
                <w:sz w:val="24"/>
                <w:szCs w:val="24"/>
              </w:rPr>
              <w:t xml:space="preserve"> </w:t>
            </w:r>
          </w:p>
        </w:tc>
        <w:tc>
          <w:tcPr>
            <w:tcW w:w="4096"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28</w:t>
            </w:r>
          </w:p>
        </w:tc>
      </w:tr>
      <w:tr>
        <w:trPr>
          <w:trHeight w:val="653" w:hRule="atLeast"/>
        </w:trPr>
        <w:tc>
          <w:tcPr>
            <w:tcW w:w="844" w:type="dxa"/>
            <w:tcBorders>
              <w:top w:val="nil"/>
            </w:tcBorders>
            <w:vAlign w:val="center"/>
          </w:tcPr>
          <w:p>
            <w:pPr>
              <w:pStyle w:val="Normal"/>
              <w:widowControl w:val="false"/>
              <w:suppressAutoHyphens w:val="true"/>
              <w:spacing w:before="0" w:after="200"/>
              <w:jc w:val="center"/>
              <w:rPr>
                <w:sz w:val="24"/>
                <w:szCs w:val="24"/>
              </w:rPr>
            </w:pPr>
            <w:r>
              <w:rPr>
                <w:sz w:val="24"/>
                <w:szCs w:val="24"/>
              </w:rPr>
              <w:t>1.8.</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Пониженная передача</w:t>
            </w:r>
          </w:p>
        </w:tc>
        <w:tc>
          <w:tcPr>
            <w:tcW w:w="4096"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Есть</w:t>
            </w:r>
          </w:p>
        </w:tc>
      </w:tr>
      <w:tr>
        <w:trPr>
          <w:trHeight w:val="653" w:hRule="atLeast"/>
        </w:trPr>
        <w:tc>
          <w:tcPr>
            <w:tcW w:w="844" w:type="dxa"/>
            <w:tcBorders>
              <w:top w:val="nil"/>
            </w:tcBorders>
            <w:vAlign w:val="center"/>
          </w:tcPr>
          <w:p>
            <w:pPr>
              <w:pStyle w:val="Normal"/>
              <w:widowControl w:val="false"/>
              <w:suppressAutoHyphens w:val="true"/>
              <w:spacing w:before="0" w:after="200"/>
              <w:jc w:val="center"/>
              <w:rPr>
                <w:sz w:val="24"/>
                <w:szCs w:val="24"/>
              </w:rPr>
            </w:pPr>
            <w:r>
              <w:rPr>
                <w:sz w:val="24"/>
                <w:szCs w:val="24"/>
              </w:rPr>
              <w:t>1.9.</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Время заряда батареи, не более</w:t>
            </w:r>
          </w:p>
        </w:tc>
        <w:tc>
          <w:tcPr>
            <w:tcW w:w="4096"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5-8 часов</w:t>
            </w:r>
          </w:p>
        </w:tc>
      </w:tr>
      <w:tr>
        <w:trPr>
          <w:trHeight w:val="653" w:hRule="atLeast"/>
        </w:trPr>
        <w:tc>
          <w:tcPr>
            <w:tcW w:w="844" w:type="dxa"/>
            <w:tcBorders>
              <w:top w:val="nil"/>
            </w:tcBorders>
            <w:vAlign w:val="center"/>
          </w:tcPr>
          <w:p>
            <w:pPr>
              <w:pStyle w:val="Normal"/>
              <w:widowControl w:val="false"/>
              <w:suppressAutoHyphens w:val="true"/>
              <w:spacing w:before="0" w:after="200"/>
              <w:jc w:val="center"/>
              <w:rPr>
                <w:sz w:val="24"/>
                <w:szCs w:val="24"/>
              </w:rPr>
            </w:pPr>
            <w:r>
              <w:rPr>
                <w:sz w:val="24"/>
                <w:szCs w:val="24"/>
              </w:rPr>
              <w:t>1.10.</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pPr>
            <w:r>
              <w:rPr>
                <w:rFonts w:cs="Times New Roman" w:ascii="Times New Roman" w:hAnsi="Times New Roman"/>
                <w:sz w:val="24"/>
                <w:szCs w:val="24"/>
              </w:rPr>
              <w:t>Угол подьема,</w:t>
            </w:r>
            <w:r>
              <w:rPr>
                <w:rFonts w:cs="Times New Roman" w:ascii="Times New Roman" w:hAnsi="Times New Roman"/>
                <w:sz w:val="24"/>
                <w:szCs w:val="24"/>
              </w:rPr>
              <w:t xml:space="preserve"> градусов не менее</w:t>
            </w:r>
          </w:p>
        </w:tc>
        <w:tc>
          <w:tcPr>
            <w:tcW w:w="4096"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15</w:t>
            </w:r>
          </w:p>
        </w:tc>
      </w:tr>
      <w:tr>
        <w:trPr>
          <w:trHeight w:val="653" w:hRule="atLeast"/>
        </w:trPr>
        <w:tc>
          <w:tcPr>
            <w:tcW w:w="844" w:type="dxa"/>
            <w:tcBorders>
              <w:top w:val="nil"/>
            </w:tcBorders>
            <w:vAlign w:val="center"/>
          </w:tcPr>
          <w:p>
            <w:pPr>
              <w:pStyle w:val="Normal"/>
              <w:widowControl w:val="false"/>
              <w:suppressAutoHyphens w:val="true"/>
              <w:spacing w:before="0" w:after="200"/>
              <w:jc w:val="center"/>
              <w:rPr>
                <w:sz w:val="24"/>
                <w:szCs w:val="24"/>
              </w:rPr>
            </w:pPr>
            <w:r>
              <w:rPr>
                <w:sz w:val="24"/>
                <w:szCs w:val="24"/>
              </w:rPr>
              <w:t>1.11.</w:t>
            </w:r>
          </w:p>
        </w:tc>
        <w:tc>
          <w:tcPr>
            <w:tcW w:w="5095"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 xml:space="preserve">Температура наружного воздуха при Эксплуатации, не хуже </w:t>
            </w:r>
          </w:p>
        </w:tc>
        <w:tc>
          <w:tcPr>
            <w:tcW w:w="4096"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-10С до +50С</w:t>
            </w:r>
          </w:p>
        </w:tc>
      </w:tr>
      <w:tr>
        <w:trPr/>
        <w:tc>
          <w:tcPr>
            <w:tcW w:w="844" w:type="dxa"/>
            <w:tcBorders>
              <w:top w:val="nil"/>
            </w:tcBorders>
            <w:vAlign w:val="center"/>
          </w:tcPr>
          <w:p>
            <w:pPr>
              <w:pStyle w:val="ListParagraph"/>
              <w:widowControl w:val="false"/>
              <w:suppressAutoHyphens w:val="true"/>
              <w:spacing w:before="60" w:after="60"/>
              <w:ind w:left="-117" w:hanging="0"/>
              <w:contextualSpacing/>
              <w:jc w:val="center"/>
              <w:rPr>
                <w:b/>
                <w:bCs/>
              </w:rPr>
            </w:pPr>
            <w:r>
              <w:rPr>
                <w:rFonts w:cs="Times New Roman"/>
                <w:b/>
                <w:bCs/>
                <w:kern w:val="0"/>
                <w:lang w:val="ru-RU" w:eastAsia="ru-RU" w:bidi="ar-SA"/>
              </w:rPr>
              <w:t>2.</w:t>
            </w:r>
          </w:p>
        </w:tc>
        <w:tc>
          <w:tcPr>
            <w:tcW w:w="9191"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44"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2.1</w:t>
            </w:r>
          </w:p>
        </w:tc>
        <w:tc>
          <w:tcPr>
            <w:tcW w:w="9191" w:type="dxa"/>
            <w:gridSpan w:val="2"/>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Поставщик обязан установить на продукцию гарантийный срок 12 (Двенадцать)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Установленный в отношении Продукции Гарантийный срок распространяется на все составные части и комплектующие Продукции.</w:t>
            </w:r>
          </w:p>
        </w:tc>
      </w:tr>
      <w:tr>
        <w:trPr/>
        <w:tc>
          <w:tcPr>
            <w:tcW w:w="844"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3</w:t>
            </w:r>
            <w:r>
              <w:rPr>
                <w:rFonts w:cs="Times New Roman"/>
                <w:b/>
                <w:bCs/>
                <w:kern w:val="0"/>
                <w:lang w:val="en-US" w:eastAsia="ru-RU" w:bidi="ar-SA"/>
              </w:rPr>
              <w:t>.</w:t>
            </w:r>
          </w:p>
        </w:tc>
        <w:tc>
          <w:tcPr>
            <w:tcW w:w="9191"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44"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lang w:val="en-US"/>
              </w:rPr>
              <w:t>3.1</w:t>
            </w:r>
          </w:p>
        </w:tc>
        <w:tc>
          <w:tcPr>
            <w:tcW w:w="9191" w:type="dxa"/>
            <w:gridSpan w:val="2"/>
            <w:tcBorders>
              <w:top w:val="nil"/>
            </w:tcBorders>
            <w:shd w:color="auto" w:fill="auto" w:val="clear"/>
          </w:tcPr>
          <w:p>
            <w:pPr>
              <w:pStyle w:val="Normal"/>
              <w:widowControl w:val="false"/>
              <w:suppressAutoHyphens w:val="true"/>
              <w:spacing w:before="0" w:after="200"/>
              <w:jc w:val="left"/>
              <w:rPr>
                <w:sz w:val="24"/>
                <w:szCs w:val="24"/>
              </w:rPr>
            </w:pPr>
            <w:r>
              <w:rPr>
                <w:sz w:val="24"/>
                <w:szCs w:val="24"/>
              </w:rPr>
              <w:t xml:space="preserve">1) </w:t>
            </w:r>
            <w:r>
              <w:rPr>
                <w:sz w:val="24"/>
                <w:szCs w:val="24"/>
              </w:rPr>
              <w:t xml:space="preserve">Платформенная тележка электрическая; </w:t>
            </w:r>
            <w:r>
              <w:rPr>
                <w:sz w:val="24"/>
                <w:szCs w:val="24"/>
              </w:rPr>
              <w:t xml:space="preserve">2) </w:t>
            </w:r>
            <w:r>
              <w:rPr>
                <w:sz w:val="24"/>
                <w:szCs w:val="24"/>
              </w:rPr>
              <w:t xml:space="preserve">комплект аккумуляторов на 32 Ач напряжением 60 В; </w:t>
            </w:r>
            <w:r>
              <w:rPr>
                <w:sz w:val="24"/>
                <w:szCs w:val="24"/>
              </w:rPr>
              <w:t xml:space="preserve">3) </w:t>
            </w:r>
            <w:r>
              <w:rPr>
                <w:sz w:val="24"/>
                <w:szCs w:val="24"/>
              </w:rPr>
              <w:t>зарядн</w:t>
            </w:r>
            <w:r>
              <w:rPr>
                <w:sz w:val="24"/>
                <w:szCs w:val="24"/>
              </w:rPr>
              <w:t>ое</w:t>
            </w:r>
            <w:r>
              <w:rPr>
                <w:sz w:val="24"/>
                <w:szCs w:val="24"/>
              </w:rPr>
              <w:t xml:space="preserve"> устройство</w:t>
            </w:r>
          </w:p>
        </w:tc>
      </w:tr>
      <w:tr>
        <w:trPr/>
        <w:tc>
          <w:tcPr>
            <w:tcW w:w="844"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3.</w:t>
            </w:r>
            <w:r>
              <w:rPr>
                <w:rFonts w:cs="Times New Roman"/>
                <w:kern w:val="0"/>
                <w:lang w:val="ru-RU" w:eastAsia="ru-RU" w:bidi="ar-SA"/>
              </w:rPr>
              <w:t>2</w:t>
            </w:r>
          </w:p>
        </w:tc>
        <w:tc>
          <w:tcPr>
            <w:tcW w:w="9191" w:type="dxa"/>
            <w:gridSpan w:val="2"/>
            <w:tcBorders>
              <w:top w:val="nil"/>
            </w:tcBorders>
            <w:shd w:color="auto" w:fill="auto" w:val="clear"/>
          </w:tcPr>
          <w:p>
            <w:pPr>
              <w:pStyle w:val="Normal"/>
              <w:widowControl w:val="false"/>
              <w:suppressAutoHyphens w:val="true"/>
              <w:spacing w:before="0" w:after="0"/>
              <w:jc w:val="left"/>
              <w:rPr/>
            </w:pPr>
            <w:r>
              <w:rPr>
                <w:rFonts w:eastAsia="Times New Roman" w:cs="Times New Roman"/>
                <w:kern w:val="0"/>
                <w:sz w:val="24"/>
                <w:szCs w:val="24"/>
                <w:lang w:val="ru-RU" w:eastAsia="ru-RU" w:bidi="ar-SA"/>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Сертификат качества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Технический паспорт на русском языке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Инструкция по эксплуатации (монтажу и т.п.) на русском языке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Упаковочный лист на Продукцию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Обязательные первичные документы:</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Товарную накладную по форме ТОРГ-12 или Универсальный передаточный документ (УПД) в 2 экз.</w:t>
            </w:r>
          </w:p>
        </w:tc>
      </w:tr>
      <w:tr>
        <w:trPr/>
        <w:tc>
          <w:tcPr>
            <w:tcW w:w="844"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4</w:t>
            </w:r>
            <w:r>
              <w:rPr>
                <w:rFonts w:eastAsia="Times New Roman" w:cs="Times New Roman"/>
                <w:b/>
                <w:bCs/>
                <w:kern w:val="0"/>
                <w:sz w:val="24"/>
                <w:szCs w:val="24"/>
                <w:lang w:val="en-US" w:eastAsia="x-none" w:bidi="ar-SA"/>
              </w:rPr>
              <w:t>.</w:t>
            </w:r>
          </w:p>
        </w:tc>
        <w:tc>
          <w:tcPr>
            <w:tcW w:w="9191"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44"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4.1</w:t>
            </w:r>
          </w:p>
        </w:tc>
        <w:tc>
          <w:tcPr>
            <w:tcW w:w="9191"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44"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4.2</w:t>
            </w:r>
          </w:p>
        </w:tc>
        <w:tc>
          <w:tcPr>
            <w:tcW w:w="9191"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44"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4.3</w:t>
            </w:r>
          </w:p>
        </w:tc>
        <w:tc>
          <w:tcPr>
            <w:tcW w:w="9191"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44"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5</w:t>
            </w:r>
            <w:r>
              <w:rPr>
                <w:rFonts w:eastAsia="Times New Roman" w:cs="Times New Roman"/>
                <w:b/>
                <w:bCs/>
                <w:kern w:val="0"/>
                <w:sz w:val="24"/>
                <w:szCs w:val="24"/>
                <w:lang w:val="en-US" w:eastAsia="x-none" w:bidi="ar-SA"/>
              </w:rPr>
              <w:t>.</w:t>
            </w:r>
          </w:p>
        </w:tc>
        <w:tc>
          <w:tcPr>
            <w:tcW w:w="9191"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44"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5.1</w:t>
            </w:r>
          </w:p>
        </w:tc>
        <w:tc>
          <w:tcPr>
            <w:tcW w:w="9191"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Application>AlterOffice/3.4.0.9$Linux_X86_64 LibreOffice_project/b8daf9e823b1a5463a2f48435ddc2e8696e7d4fc</Application>
  <AppVersion>15.0000</AppVersion>
  <DocSecurity>4</DocSecurity>
  <Pages>4</Pages>
  <Words>676</Words>
  <Characters>4455</Characters>
  <CharactersWithSpaces>5059</CharactersWithSpaces>
  <Paragraphs>124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korolevkv@corp.gidroogk.com</cp:lastModifiedBy>
  <cp:lastPrinted>2025-07-01T13:51:25Z</cp:lastPrinted>
  <dcterms:modified xsi:type="dcterms:W3CDTF">2026-06-17T14:16:37Z</dcterms:modified>
  <cp:revision>33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