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Директор Камчатского филиала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М.В. Нешев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shd w:fill="auto" w:val="clear"/>
        </w:rPr>
        <w:t>ОКПД 2: 74.90.12.121</w:t>
      </w:r>
      <w:r>
        <w:rPr/>
        <w:t xml:space="preserve"> Оказание услуг по определению рыночной стоимости транспортных сре</w:t>
      </w:r>
      <w:r>
        <w:rPr>
          <w:color w:val="000000"/>
          <w:sz w:val="28"/>
          <w:szCs w:val="28"/>
        </w:rPr>
        <w:t>дств для нужд Камчатского филиала АО «ТК РусГидро»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Лот №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2120-ПРО ДЭК-2026-ТК-КФ</w:t>
      </w:r>
    </w:p>
    <w:p>
      <w:pPr>
        <w:pStyle w:val="Normal"/>
        <w:jc w:val="center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  <w:t>СОДЕРЖАНИЕ</w:t>
      </w:r>
    </w:p>
    <w:tbl>
      <w:tblPr>
        <w:tblStyle w:val="affff4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19"/>
        <w:gridCol w:w="691"/>
      </w:tblGrid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1. Общие сведения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1.1. Наименование закупаемой продукции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1.2. Цель оказания услуг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1.3. Существующее положение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hd w:fill="auto" w:val="clear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4"/>
                <w:shd w:fill="auto" w:val="clear"/>
                <w:lang w:eastAsia="x-none"/>
              </w:rPr>
              <w:t>1.4. Информация в отношении исполнения договора, которая должна быть учтена при подготовке заявки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sz w:val="24"/>
                <w:shd w:fill="auto" w:val="clear"/>
                <w:lang w:eastAsia="x-none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2. Требования к продукции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/>
                <w:iCs/>
                <w:sz w:val="24"/>
                <w:lang w:eastAsia="x-none"/>
              </w:rPr>
              <w:t>2.1. Требования к объемам и срокам оказания услуг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Cs/>
                <w:sz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iCs/>
                <w:sz w:val="24"/>
                <w:shd w:fill="auto" w:val="clear"/>
                <w:lang w:eastAsia="x-none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/>
                <w:iCs/>
                <w:sz w:val="24"/>
                <w:lang w:eastAsia="x-none"/>
              </w:rPr>
              <w:t>2.1.1. Требования к перечню и объему услуг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Cs/>
                <w:sz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iCs/>
                <w:sz w:val="24"/>
                <w:shd w:fill="auto" w:val="clear"/>
                <w:lang w:eastAsia="x-none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/>
                <w:iCs/>
                <w:sz w:val="24"/>
                <w:lang w:eastAsia="x-none"/>
              </w:rPr>
              <w:t>Таблица 1. Перечень объектов заказчика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Cs/>
                <w:sz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iCs/>
                <w:sz w:val="24"/>
                <w:shd w:fill="auto" w:val="clear"/>
                <w:lang w:eastAsia="x-none"/>
              </w:rPr>
              <w:t>3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Таблица 2. Перечень и объем оказываемых услуг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4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2.1.2.Требования к срокам оказания услуг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4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Таблица 3. Требования к срокам оказания услуг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4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2.2. Требования к качеству услуг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5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Таблица 4. Требования к качеству услуг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5</w:t>
            </w:r>
          </w:p>
        </w:tc>
      </w:tr>
      <w:tr>
        <w:trPr/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3. Требования к документации по ценообразованию на этапе закупки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4"/>
                <w:shd w:fill="auto" w:val="clear"/>
                <w:lang w:val="ru-RU" w:eastAsia="x-none" w:bidi="ar-SA"/>
              </w:rPr>
              <w:t>11</w:t>
            </w:r>
          </w:p>
        </w:tc>
      </w:tr>
    </w:tbl>
    <w:p>
      <w:pPr>
        <w:pStyle w:val="Heading1"/>
        <w:numPr>
          <w:ilvl w:val="0"/>
          <w:numId w:val="8"/>
        </w:numPr>
        <w:ind w:left="4111" w:hanging="360"/>
        <w:rPr>
          <w:highlight w:val="none"/>
          <w:shd w:fill="auto" w:val="clear"/>
        </w:rPr>
      </w:pPr>
      <w:r>
        <w:br w:type="page"/>
      </w:r>
      <w:r>
        <w:rPr>
          <w:shd w:fill="auto" w:val="clear"/>
          <w:lang w:val="ru-RU"/>
        </w:rPr>
        <w:t>Общие сведения</w:t>
      </w:r>
    </w:p>
    <w:p>
      <w:pPr>
        <w:pStyle w:val="Heading4"/>
        <w:numPr>
          <w:ilvl w:val="1"/>
          <w:numId w:val="3"/>
        </w:numPr>
        <w:ind w:left="0" w:firstLine="63"/>
        <w:rPr/>
      </w:pPr>
      <w:bookmarkStart w:id="0" w:name="_Toc54643696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Heading2"/>
        <w:numPr>
          <w:ilvl w:val="0"/>
        </w:numPr>
        <w:spacing w:lineRule="auto" w:line="240"/>
        <w:ind w:left="0" w:hanging="0"/>
        <w:rPr/>
      </w:pPr>
      <w:bookmarkStart w:id="2" w:name="_Toc54643697"/>
      <w:bookmarkStart w:id="3" w:name="_Toc46743507"/>
      <w:r>
        <w:rPr>
          <w:rFonts w:eastAsia="Times New Roman"/>
          <w:b w:val="false"/>
          <w:bCs w:val="false"/>
          <w:sz w:val="28"/>
          <w:szCs w:val="28"/>
          <w:lang w:val="ru-RU" w:eastAsia="ru-RU"/>
        </w:rPr>
        <w:t>ОКПД 2: 74.90.12.121 Оказание услуг по определению рыночной стоимости транспортных средств для нужд Камчатского филиала АО «ТК РусГидро»</w:t>
      </w:r>
    </w:p>
    <w:p>
      <w:pPr>
        <w:pStyle w:val="Heading2"/>
        <w:numPr>
          <w:ilvl w:val="0"/>
        </w:numPr>
        <w:spacing w:lineRule="auto" w:line="240"/>
        <w:ind w:left="0" w:hanging="0"/>
        <w:rPr/>
      </w:pPr>
      <w:r>
        <w:rPr>
          <w:rFonts w:eastAsia="Times New Roman"/>
          <w:b/>
          <w:bCs/>
          <w:lang w:val="ru-RU" w:eastAsia="ru-RU"/>
        </w:rPr>
        <w:t>1.2.</w:t>
      </w:r>
      <w:r>
        <w:rPr>
          <w:rFonts w:eastAsia="Times New Roman"/>
          <w:b w:val="false"/>
          <w:bCs w:val="false"/>
          <w:lang w:val="ru-RU" w:eastAsia="ru-RU"/>
        </w:rPr>
        <w:t xml:space="preserve"> </w:t>
        <w:tab/>
      </w:r>
      <w:r>
        <w:rPr/>
        <w:t xml:space="preserve">Цель </w:t>
      </w:r>
      <w:bookmarkEnd w:id="3"/>
      <w:r>
        <w:rPr/>
        <w:t>оказания услуг</w:t>
      </w:r>
      <w:bookmarkEnd w:id="2"/>
    </w:p>
    <w:p>
      <w:pPr>
        <w:pStyle w:val="Heading4"/>
        <w:numPr>
          <w:ilvl w:val="0"/>
        </w:numPr>
        <w:tabs>
          <w:tab w:val="clear" w:pos="0"/>
        </w:tabs>
        <w:ind w:left="0" w:hanging="0"/>
        <w:rPr/>
      </w:pPr>
      <w:r>
        <w:rPr>
          <w:rFonts w:eastAsia="Times New Roman"/>
          <w:b w:val="false"/>
          <w:bCs w:val="false"/>
          <w:sz w:val="28"/>
          <w:szCs w:val="28"/>
          <w:lang w:val="ru-RU" w:eastAsia="ru-RU"/>
        </w:rPr>
        <w:t>Определение рыночной стоимости транспортных средств с целью их дальнейшей реализации для нужд Камчатского филиала АО "ТК РусГидро".</w:t>
      </w:r>
    </w:p>
    <w:p>
      <w:pPr>
        <w:pStyle w:val="Heading4"/>
        <w:numPr>
          <w:ilvl w:val="0"/>
        </w:numPr>
        <w:tabs>
          <w:tab w:val="clear" w:pos="0"/>
        </w:tabs>
        <w:ind w:left="0" w:hanging="0"/>
        <w:rPr/>
      </w:pPr>
      <w:bookmarkStart w:id="4" w:name="_Toc46743508"/>
      <w:bookmarkStart w:id="5" w:name="_Toc54643698"/>
      <w:r>
        <w:rPr>
          <w:lang w:val="ru-RU"/>
        </w:rPr>
        <w:t xml:space="preserve">1.3. </w:t>
        <w:tab/>
      </w:r>
      <w:r>
        <w:rPr/>
        <w:t>Существующее положение</w:t>
      </w:r>
      <w:bookmarkEnd w:id="4"/>
      <w:bookmarkEnd w:id="5"/>
    </w:p>
    <w:p>
      <w:pPr>
        <w:pStyle w:val="Heading1"/>
        <w:numPr>
          <w:ilvl w:val="0"/>
          <w:numId w:val="0"/>
        </w:numPr>
        <w:ind w:left="0" w:hanging="0"/>
        <w:rPr>
          <w:rFonts w:eastAsia="Times New Roman"/>
          <w:b w:val="false"/>
          <w:lang w:val="ru-RU"/>
        </w:rPr>
      </w:pPr>
      <w:r>
        <w:rPr>
          <w:rFonts w:eastAsia="Times New Roman"/>
          <w:b w:val="false"/>
          <w:lang w:val="ru-RU"/>
        </w:rPr>
        <w:t>Определяет справедливую стоимость объекта на открытом рынке</w:t>
      </w:r>
    </w:p>
    <w:p>
      <w:pPr>
        <w:pStyle w:val="Heading4"/>
        <w:numPr>
          <w:ilvl w:val="0"/>
        </w:numPr>
        <w:ind w:left="0" w:hanging="0"/>
        <w:rPr/>
      </w:pPr>
      <w:r>
        <w:rPr/>
        <w:t xml:space="preserve">1.4. </w:t>
        <w:tab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заказчиком на этапе исполнения договора) </w:t>
      </w:r>
      <w:bookmarkStart w:id="7" w:name="_Hlk48209761"/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eastAsia="x-none"/>
        </w:rPr>
        <w:tab/>
        <w:t>Заказчик предоставляет Подрядчику:</w:t>
      </w:r>
    </w:p>
    <w:p>
      <w:pPr>
        <w:pStyle w:val="Normal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Информацию об остаточной стоимости основных средств согласно налоговому учету подлежащих к реализации.</w:t>
      </w:r>
    </w:p>
    <w:p>
      <w:pPr>
        <w:pStyle w:val="Normal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Фотографии технического состояния транспортных средств,</w:t>
      </w:r>
    </w:p>
    <w:p>
      <w:pPr>
        <w:pStyle w:val="Normal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Информацию о дефектах, пробеге (если установлен), годе выпуска. </w:t>
      </w:r>
    </w:p>
    <w:p>
      <w:pPr>
        <w:pStyle w:val="Heading1"/>
        <w:numPr>
          <w:ilvl w:val="0"/>
          <w:numId w:val="0"/>
        </w:numPr>
        <w:ind w:left="0" w:hanging="0"/>
        <w:jc w:val="center"/>
        <w:rPr>
          <w:caps/>
        </w:rPr>
      </w:pPr>
      <w:bookmarkEnd w:id="7"/>
      <w:r>
        <w:rPr>
          <w:lang w:val="ru-RU"/>
        </w:rPr>
        <w:t xml:space="preserve"> </w:t>
      </w:r>
      <w:r>
        <w:rPr>
          <w:lang w:val="ru-RU"/>
        </w:rPr>
        <w:tab/>
      </w:r>
      <w:bookmarkStart w:id="8" w:name="_Toc169690410"/>
      <w:bookmarkStart w:id="9" w:name="_Toc169690598"/>
      <w:r>
        <w:rPr>
          <w:lang w:val="ru-RU"/>
        </w:rPr>
        <w:t xml:space="preserve">2. </w:t>
      </w:r>
      <w:r>
        <w:rPr/>
        <w:t>Требования к продукции</w:t>
      </w:r>
      <w:bookmarkEnd w:id="8"/>
      <w:bookmarkEnd w:id="9"/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0" w:leader="none"/>
        </w:tabs>
        <w:spacing w:before="120" w:after="60"/>
        <w:ind w:left="432" w:hanging="432"/>
        <w:jc w:val="both"/>
        <w:outlineLvl w:val="3"/>
        <w:rPr>
          <w:rFonts w:eastAsia="Calibri"/>
          <w:b/>
          <w:bCs/>
          <w:sz w:val="24"/>
          <w:szCs w:val="24"/>
          <w:lang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  <w:t>2.1. Требования к объемам и срокам оказания услуг</w:t>
      </w:r>
    </w:p>
    <w:p>
      <w:pPr>
        <w:pStyle w:val="Normal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2.1.1. Требования к перечню и объему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</w:rPr>
      </w:pPr>
      <w:bookmarkStart w:id="10" w:name="_Toc54643699"/>
      <w:r>
        <w:rPr>
          <w:sz w:val="24"/>
        </w:rPr>
        <w:t>Таблица 1. Перечень объектов заказчика</w:t>
      </w:r>
      <w:bookmarkEnd w:id="10"/>
    </w:p>
    <w:tbl>
      <w:tblPr>
        <w:tblW w:w="10139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"/>
        <w:gridCol w:w="1920"/>
        <w:gridCol w:w="1916"/>
        <w:gridCol w:w="3469"/>
        <w:gridCol w:w="2384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sz w:val="22"/>
                <w:szCs w:val="22"/>
              </w:rPr>
              <w:t>(место оказания услуг)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(Гос. №)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Камчатский край,  </w:t>
            </w: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г. Елизово, ул. Мурманская,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>д. 19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</w:t>
            </w:r>
            <w:r>
              <w:rPr>
                <w:spacing w:val="-2"/>
                <w:sz w:val="22"/>
                <w:szCs w:val="22"/>
              </w:rPr>
              <w:t>31519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605 МР 41</w:t>
            </w:r>
          </w:p>
        </w:tc>
      </w:tr>
      <w:tr>
        <w:trPr>
          <w:trHeight w:val="564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16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>Камчатский край,</w:t>
            </w:r>
          </w:p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16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г. Петропавловск-Камчатский,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>ул. Пограничная, д. 75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УАЗ-</w:t>
            </w:r>
            <w:r>
              <w:rPr>
                <w:spacing w:val="-2"/>
                <w:sz w:val="22"/>
                <w:szCs w:val="22"/>
              </w:rPr>
              <w:t>31519-10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ind w:left="54" w:right="45" w:hanging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 914 ОХ 41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uppressAutoHyphens w:val="true"/>
              <w:bidi w:val="0"/>
              <w:spacing w:before="0" w:after="0"/>
              <w:ind w:left="57" w:right="0" w:hanging="17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Камчатский край, </w:t>
            </w:r>
          </w:p>
          <w:p>
            <w:pPr>
              <w:pStyle w:val="Normal"/>
              <w:widowControl w:val="false"/>
              <w:numPr>
                <w:ilvl w:val="0"/>
              </w:numPr>
              <w:suppressAutoHyphens w:val="true"/>
              <w:bidi w:val="0"/>
              <w:spacing w:before="0" w:after="0"/>
              <w:ind w:left="57" w:right="0" w:hanging="17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0" w:hanging="17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>ул. Степная, д. 50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П/прицеп ОДАЗ-9370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АА 28-08 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uppressAutoHyphens w:val="true"/>
              <w:bidi w:val="0"/>
              <w:spacing w:before="0" w:after="0"/>
              <w:ind w:left="0" w:right="0" w:hanging="57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Камчатский край, </w:t>
            </w:r>
          </w:p>
          <w:p>
            <w:pPr>
              <w:pStyle w:val="Normal"/>
              <w:widowControl w:val="false"/>
              <w:numPr>
                <w:ilvl w:val="0"/>
              </w:numPr>
              <w:suppressAutoHyphens w:val="true"/>
              <w:bidi w:val="0"/>
              <w:spacing w:before="0" w:after="0"/>
              <w:ind w:left="0" w:right="0" w:hanging="57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>г. Петропавловск-Камчатский, Северо-Восточное шоссе, д. 42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107" w:hanging="0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КАМАЗ-53213-КО-</w:t>
            </w:r>
            <w:r>
              <w:rPr>
                <w:spacing w:val="-4"/>
                <w:sz w:val="22"/>
                <w:szCs w:val="22"/>
              </w:rPr>
              <w:t>505А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378 ОА 41</w:t>
            </w:r>
          </w:p>
        </w:tc>
      </w:tr>
      <w:tr>
        <w:trPr>
          <w:trHeight w:val="732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170" w:right="0" w:hanging="17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Камчатский край, </w:t>
            </w:r>
          </w:p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170" w:right="0" w:hanging="17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г. Петропавловск-Камчатский, </w:t>
            </w:r>
          </w:p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170" w:right="0" w:hanging="17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ул. Солнечная,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170" w:right="0" w:hanging="17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bCs/>
                <w:color w:val="000000"/>
                <w:sz w:val="22"/>
                <w:szCs w:val="22"/>
                <w:lang w:eastAsia="en-US"/>
              </w:rPr>
              <w:t>д. 16</w:t>
            </w:r>
          </w:p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170" w:right="0" w:hanging="170"/>
              <w:jc w:val="center"/>
              <w:rPr>
                <w:rFonts w:eastAsia="Calibri" w:cs="Times New Roman" w:eastAsiaTheme="minorHAnsi"/>
                <w:bCs/>
                <w:color w:val="000000"/>
                <w:lang w:eastAsia="en-US"/>
              </w:rPr>
            </w:pPr>
            <w:r>
              <w:rPr>
                <w:rFonts w:eastAsia="Calibri" w:cs="Times New Roman" w:eastAsiaTheme="minorHAnsi"/>
                <w:bCs/>
                <w:color w:val="000000"/>
                <w:lang w:eastAsia="en-US"/>
              </w:rPr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Киа-Спортейдж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516 ОС 41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9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170" w:right="0" w:hanging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10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колёсный</w:t>
            </w:r>
          </w:p>
          <w:p>
            <w:pPr>
              <w:pStyle w:val="TableParagraph"/>
              <w:widowControl w:val="false"/>
              <w:ind w:left="10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ЭО</w:t>
            </w:r>
            <w:r>
              <w:rPr>
                <w:spacing w:val="-4"/>
                <w:sz w:val="22"/>
                <w:szCs w:val="22"/>
              </w:rPr>
              <w:t xml:space="preserve"> 2621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КУ 16-32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9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170" w:right="0" w:hanging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гусеничный ДЗ 171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КУ 45-76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9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170" w:right="0" w:hanging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Снегоочиститель шнекороторный гусеничный</w:t>
            </w:r>
          </w:p>
          <w:p>
            <w:pPr>
              <w:pStyle w:val="BodyText"/>
              <w:widowControl w:val="false"/>
              <w:spacing w:before="0" w:after="0"/>
              <w:ind w:left="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 220 (ДТ-75)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КУ 45-73</w:t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>
          <w:sz w:val="24"/>
        </w:rPr>
      </w:pPr>
      <w:r>
        <w:rPr>
          <w:sz w:val="24"/>
        </w:rPr>
        <w:t>Таблица 2. Перечень и объем оказываемых услуг</w:t>
      </w:r>
    </w:p>
    <w:tbl>
      <w:tblPr>
        <w:tblW w:w="99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6"/>
        <w:gridCol w:w="2541"/>
        <w:gridCol w:w="1528"/>
        <w:gridCol w:w="3364"/>
        <w:gridCol w:w="1845"/>
      </w:tblGrid>
      <w:tr>
        <w:trPr>
          <w:trHeight w:val="30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Модель ТС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Гос.№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работ/услуг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</w:t>
            </w:r>
            <w:r>
              <w:rPr>
                <w:spacing w:val="-2"/>
                <w:sz w:val="22"/>
                <w:szCs w:val="22"/>
              </w:rPr>
              <w:t>31519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605 МР 41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УАЗ-</w:t>
            </w:r>
            <w:r>
              <w:rPr>
                <w:spacing w:val="-2"/>
                <w:sz w:val="22"/>
                <w:szCs w:val="22"/>
              </w:rPr>
              <w:t>31519-10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54" w:right="45" w:hanging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 914 ОХ 41</w:t>
            </w:r>
          </w:p>
        </w:tc>
        <w:tc>
          <w:tcPr>
            <w:tcW w:w="3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П/прицеп ОДАЗ-9370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АА 28-08 </w:t>
            </w:r>
          </w:p>
        </w:tc>
        <w:tc>
          <w:tcPr>
            <w:tcW w:w="3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hanging="0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КАМАЗ-53213-КО-</w:t>
            </w:r>
            <w:r>
              <w:rPr>
                <w:spacing w:val="-4"/>
                <w:sz w:val="22"/>
                <w:szCs w:val="22"/>
              </w:rPr>
              <w:t>505А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378 ОА 41</w:t>
            </w:r>
          </w:p>
        </w:tc>
        <w:tc>
          <w:tcPr>
            <w:tcW w:w="3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Киа-Спортейдж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516 ОС 41</w:t>
            </w:r>
          </w:p>
        </w:tc>
        <w:tc>
          <w:tcPr>
            <w:tcW w:w="3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колёсный</w:t>
            </w:r>
          </w:p>
          <w:p>
            <w:pPr>
              <w:pStyle w:val="TableParagraph"/>
              <w:widowControl w:val="false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ЭО</w:t>
            </w:r>
            <w:r>
              <w:rPr>
                <w:spacing w:val="-4"/>
                <w:sz w:val="22"/>
                <w:szCs w:val="22"/>
              </w:rPr>
              <w:t xml:space="preserve"> 2621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КУ 16-32</w:t>
            </w:r>
          </w:p>
        </w:tc>
        <w:tc>
          <w:tcPr>
            <w:tcW w:w="3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гусеничный ДЗ 171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КУ 45-76</w:t>
            </w:r>
          </w:p>
        </w:tc>
        <w:tc>
          <w:tcPr>
            <w:tcW w:w="3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Снегоочиститель шнекороторный гусеничный</w:t>
            </w:r>
          </w:p>
          <w:p>
            <w:pPr>
              <w:pStyle w:val="BodyText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 220 (ДТ-75)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КУ 45-73</w:t>
            </w:r>
          </w:p>
        </w:tc>
        <w:tc>
          <w:tcPr>
            <w:tcW w:w="3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0" w:firstLine="63"/>
        <w:rPr/>
      </w:pPr>
      <w:bookmarkStart w:id="11" w:name="_Toc54643706"/>
      <w:bookmarkStart w:id="12" w:name="_Toc51339696"/>
      <w:r>
        <w:rPr>
          <w:lang w:val="ru-RU"/>
        </w:rPr>
        <w:t xml:space="preserve">2.1.2. </w:t>
      </w:r>
      <w:r>
        <w:rPr/>
        <w:t xml:space="preserve">Требования </w:t>
      </w:r>
      <w:bookmarkEnd w:id="12"/>
      <w:r>
        <w:rPr/>
        <w:t>к срокам оказания услуг</w:t>
      </w:r>
      <w:bookmarkEnd w:id="11"/>
    </w:p>
    <w:p>
      <w:pPr>
        <w:pStyle w:val="Heading1"/>
        <w:numPr>
          <w:ilvl w:val="0"/>
          <w:numId w:val="0"/>
        </w:numPr>
        <w:ind w:left="0" w:hanging="0"/>
        <w:rPr>
          <w:sz w:val="24"/>
          <w:lang w:val="ru-RU"/>
        </w:rPr>
      </w:pPr>
      <w:bookmarkStart w:id="13" w:name="_Toc54643707"/>
      <w:bookmarkStart w:id="14" w:name="_Toc51339697"/>
      <w:bookmarkStart w:id="15" w:name="_Toc50125127"/>
      <w:r>
        <w:rPr>
          <w:sz w:val="24"/>
        </w:rPr>
        <w:t xml:space="preserve">Таблица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16" w:name="_Hlk50465284"/>
      <w:r>
        <w:rPr>
          <w:sz w:val="24"/>
        </w:rPr>
        <w:t xml:space="preserve">Требования </w:t>
      </w:r>
      <w:r>
        <w:rPr>
          <w:sz w:val="24"/>
          <w:lang w:val="ru-RU"/>
        </w:rPr>
        <w:t>к</w:t>
      </w:r>
      <w:r>
        <w:rPr>
          <w:sz w:val="24"/>
        </w:rPr>
        <w:t xml:space="preserve"> срокам </w:t>
      </w:r>
      <w:bookmarkEnd w:id="14"/>
      <w:bookmarkEnd w:id="15"/>
      <w:bookmarkEnd w:id="16"/>
      <w:r>
        <w:rPr>
          <w:sz w:val="24"/>
          <w:lang w:val="ru-RU"/>
        </w:rPr>
        <w:t>оказания услуг</w:t>
      </w:r>
      <w:bookmarkEnd w:id="13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"/>
        <w:gridCol w:w="3130"/>
        <w:gridCol w:w="2694"/>
        <w:gridCol w:w="3116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определению рыночной стоимости транспортных средств для нужд Камчатского филиала АО «ТК РусГидро»</w:t>
            </w:r>
            <w:r>
              <w:rPr>
                <w:sz w:val="22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До 10 рабочих дней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15" w:top="1069" w:footer="0" w:bottom="99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</w:numPr>
        <w:tabs>
          <w:tab w:val="clear" w:pos="0"/>
        </w:tabs>
        <w:ind w:left="0" w:hanging="0"/>
        <w:rPr/>
      </w:pPr>
      <w:bookmarkStart w:id="17" w:name="_Toc54643709"/>
      <w:bookmarkStart w:id="18" w:name="_Toc51339698"/>
      <w:bookmarkStart w:id="19" w:name="_Toc54643708"/>
      <w:bookmarkStart w:id="20" w:name="_Toc46743511"/>
      <w:r>
        <w:rPr>
          <w:lang w:val="ru-RU"/>
        </w:rPr>
        <w:t>2.2.</w:t>
      </w:r>
      <w:r>
        <w:rPr/>
        <w:t xml:space="preserve">Требования к </w:t>
      </w:r>
      <w:bookmarkEnd w:id="20"/>
      <w:r>
        <w:rPr>
          <w:lang w:val="ru-RU"/>
        </w:rPr>
        <w:t>качеству услуг</w:t>
      </w:r>
      <w:bookmarkEnd w:id="19"/>
    </w:p>
    <w:p>
      <w:pPr>
        <w:pStyle w:val="Heading1"/>
        <w:numPr>
          <w:ilvl w:val="0"/>
          <w:numId w:val="0"/>
        </w:numPr>
        <w:ind w:left="0" w:hanging="0"/>
        <w:jc w:val="left"/>
        <w:rPr>
          <w:rStyle w:val="Style8"/>
          <w:b/>
          <w:i w:val="false"/>
          <w:i w:val="false"/>
          <w:sz w:val="24"/>
          <w:shd w:fill="auto" w:val="clear"/>
        </w:rPr>
      </w:pPr>
      <w:r>
        <w:rPr>
          <w:sz w:val="24"/>
        </w:rPr>
        <w:t>Таблица </w:t>
      </w:r>
      <w:r>
        <w:rPr>
          <w:sz w:val="24"/>
          <w:lang w:val="ru-RU"/>
        </w:rPr>
        <w:t>4</w:t>
      </w:r>
      <w:r>
        <w:rPr>
          <w:sz w:val="24"/>
        </w:rPr>
        <w:t xml:space="preserve">. Требования к </w:t>
      </w:r>
      <w:bookmarkEnd w:id="18"/>
      <w:r>
        <w:rPr>
          <w:sz w:val="24"/>
          <w:lang w:val="ru-RU"/>
        </w:rPr>
        <w:t>качеству услуг</w:t>
      </w:r>
      <w:bookmarkEnd w:id="17"/>
      <w:r>
        <w:rPr>
          <w:sz w:val="24"/>
        </w:rPr>
        <w:t xml:space="preserve"> </w:t>
      </w:r>
    </w:p>
    <w:p>
      <w:pPr>
        <w:pStyle w:val="Normal"/>
        <w:keepNext w:val="true"/>
        <w:keepLines/>
        <w:rPr>
          <w:b/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</w:t>
      </w:r>
      <w:r>
        <w:rPr>
          <w:b/>
        </w:rPr>
        <w:t>позиции №1-8</w:t>
      </w:r>
      <w:r>
        <w:rPr>
          <w:b/>
          <w:i/>
        </w:rPr>
        <w:t xml:space="preserve"> </w:t>
      </w:r>
      <w:r>
        <w:rPr>
          <w:b/>
        </w:rPr>
        <w:t>Таблицы 2):</w:t>
      </w:r>
      <w:r>
        <w:rPr>
          <w:b/>
          <w:bCs/>
          <w:sz w:val="24"/>
          <w:szCs w:val="24"/>
        </w:rPr>
        <w:t xml:space="preserve"> </w:t>
      </w:r>
      <w:r>
        <w:rPr>
          <w:b/>
          <w:shd w:fill="auto" w:val="clear"/>
        </w:rPr>
        <w:t>ОКПД 2: 74.90.12.121</w:t>
      </w:r>
      <w:r>
        <w:rPr>
          <w:b/>
        </w:rPr>
        <w:t xml:space="preserve"> Оказание услуг по </w:t>
      </w:r>
      <w:r>
        <w:rPr>
          <w:b/>
          <w:shd w:fill="auto" w:val="clear"/>
        </w:rPr>
        <w:t>определению рыночной стоимости транспортных средств для нужд Камчатского филиала АО «ТК РусГидро</w:t>
      </w:r>
      <w:r>
        <w:rPr>
          <w:b/>
          <w:i/>
          <w:iCs/>
          <w:shd w:fill="auto" w:val="clear"/>
        </w:rPr>
        <w:t>»</w:t>
      </w:r>
    </w:p>
    <w:tbl>
      <w:tblPr>
        <w:tblStyle w:val="affff4"/>
        <w:tblW w:w="150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4"/>
        <w:gridCol w:w="2689"/>
        <w:gridCol w:w="580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84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5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1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1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58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58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 xml:space="preserve">При оказании Услуг Исполнитель строго соблюдает требования законодательства Российской Федерации об оценочной деятельности, в частности требования: 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 xml:space="preserve">1. Федерального закона «Об оценочной деятельности в Российской Федерации» от 29.07.1998г. № 135-ФЗ; 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>2. Федеральный стандарт оценки «Структура федеральных стандартов оценки и основные понятия, используемые в федеральных стандартах оценки (ФСО I)», утвержденный приказом Минэкономразвития России от 14.04.2022г. № 200;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>3. Федеральный стандарт оценки «Виды стоимости (ФСО II)», утвержденный приказом Минэкономразвития России от 14.04.2022г. № 200;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>4. Федеральный стандарт оценки «Процесс оценки (ФСО III)», утвержденный приказом Минэкономразвития России от 14.04.2022г. № 200;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>5. Федеральный стандарт оценки «Задание на оценку (ФСО IV)», утвержденный приказом Минэкономразвития России от 14.04.2022г. № 200;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>6. Федеральный стандарт оценки «Подходы и методы оценки» (ФСО V), утвержденный приказом Минэкономразвития России от 14.04.2022г. № 200;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 xml:space="preserve">7. Федеральный стандарт оценки «Отчет об оценке» (ФСО VI), утвержденный приказом Минэкономразвития России от 14.04.2022г. № 200; 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 xml:space="preserve">8. Федерального стандарта оценки «Оценка стоимости машин и оборудования (ФСО № 10)», утвержденного приказом Минэкономразвития России от 01.06.2015г. № 328; 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/>
                <w:bCs/>
                <w:sz w:val="24"/>
                <w:szCs w:val="24"/>
                <w:shd w:fill="auto" w:val="clear"/>
              </w:rPr>
              <w:t>9. Стандартов и правил оценочной деятельности, установленных саморегулируемой организацией оценщиков, членом которой является оценщик, подписавший Отчет об оценке.</w:t>
            </w:r>
          </w:p>
        </w:tc>
        <w:tc>
          <w:tcPr>
            <w:tcW w:w="268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58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724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hd w:fill="auto" w:val="clear"/>
                <w:lang w:val="ru-RU" w:eastAsia="ru-RU" w:bidi="ar-SA"/>
              </w:rPr>
              <w:t>Стоимость расходных материалов, сборов и пошлин используемых Исполнителем  при оказании услуг, должна быть включена в итоговую стоимость оказания услуг.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804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8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Исполнитель самостоятельно определяет очередность и содержание действий по оценке Объекта оценки, источники и объем собираемых информационных, методических и аналитических материалов, перечень истребуемых от Заказчика сведений, подбор привлекаемых специалистов и профильных организаций. При этом Исполнитель исходит из требований законодательства, стандартов и методических рекомендаций. Применение оригинальной методики должно мотивироваться в Отчете об оценке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Сроки оказания услуг: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До 10 рабочих дней с даты подписания договора</w:t>
            </w:r>
          </w:p>
        </w:tc>
        <w:tc>
          <w:tcPr>
            <w:tcW w:w="268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Исполнитель обязан обеспечить наличие персонала в необходимом количестве и  квалифицированного для выполнения работ согласно перечня.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слуг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Исполнитель оформляет результаты оценки Объекта оценки письменным Отчетом об оценке, составленным в соответствии с переданными Заказчиком или Плательщиком исходными данными, требованиями Федерального закона «Об оценочной деятельности в Российской Федерации» от 29.07.1998г. № 135-ФЗ и федеральными стандартами оценки, действовавшими в период срока оценки.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Отчет об оценке представляется Заказчику по описи (сопроводительному письму) вместе с возвращаемыми оригиналами документов. Руководитель Заказчика или иное должностное лицо по правилам его делопроизводства расписывается в получении Отчета об оценке и возвращаемой документации на копии описи (сопроводительного письма).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п. 7 Конфиденциальность договора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3 (трех) рабочих дней после получения извещения о готовности Отчета об оценке Заказчик обязан рассмотреть Отчет об оценке, вправе заслушать пояснения Исполнителя по его содержанию, а при наличии оснований – направить Исполнителю перечень замечаний и предложений.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Суждения и предложения по компоновке и редакции текста Отчета об оценке не признаются замечаниями. Исполнитель не обязан, но может реализовать их, если те не противоречат законодательству и иным обязательным для соблюдения требованиям в области оценочной деятельности.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Обоснованные замечания Заказчика на обнаруженные ошибки и просчеты обязывают Исполнителя устранить их в течение 2 (двух) рабочих дней и представить Заказчику новую редакцию Отчета об оценке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8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8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0" w:hanging="0"/>
        <w:jc w:val="both"/>
        <w:rPr/>
      </w:pPr>
      <w:bookmarkStart w:id="22" w:name="_Toc142558697"/>
      <w:bookmarkStart w:id="23" w:name="_Toc53393312"/>
      <w:bookmarkStart w:id="24" w:name="_Toc53395937"/>
      <w:r>
        <w:rPr>
          <w:lang w:val="ru-RU"/>
        </w:rPr>
        <w:t>3. Требования к документации по ценообразованию</w:t>
      </w:r>
      <w:bookmarkEnd w:id="23"/>
      <w:bookmarkEnd w:id="24"/>
      <w:r>
        <w:rPr>
          <w:lang w:val="ru-RU"/>
        </w:rPr>
        <w:t xml:space="preserve"> на этапе закупки</w:t>
      </w:r>
      <w:bookmarkEnd w:id="22"/>
    </w:p>
    <w:p>
      <w:pPr>
        <w:pStyle w:val="Normal"/>
        <w:jc w:val="both"/>
        <w:rPr/>
      </w:pPr>
      <w:bookmarkStart w:id="25" w:name="_Toc54281228"/>
      <w:bookmarkStart w:id="26" w:name="_Toc142558701"/>
      <w:bookmarkEnd w:id="25"/>
      <w:bookmarkEnd w:id="26"/>
      <w:r>
        <w:rPr>
          <w:rFonts w:eastAsia="Calibri"/>
          <w:bCs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предложение. Дополнительные документы по ценообразованию в состав заявки не включаются.</w:t>
      </w:r>
    </w:p>
    <w:p>
      <w:pPr>
        <w:pStyle w:val="Normal"/>
        <w:jc w:val="both"/>
        <w:rPr/>
      </w:pPr>
      <w:r>
        <w:rPr>
          <w:rFonts w:eastAsia="Calibri"/>
          <w:bCs/>
          <w:sz w:val="24"/>
          <w:szCs w:val="24"/>
          <w:lang w:eastAsia="x-none"/>
        </w:rPr>
        <w:t>3.2. Стоимость за единицу продукции (услуги) должна включать в себя налоги, сборы, пошлины и другие обязательные платежи, и прочие расходы, связанные с оказанием услуг</w:t>
      </w:r>
      <w:r>
        <w:rPr>
          <w:rFonts w:eastAsia="Calibri"/>
          <w:bCs/>
          <w:sz w:val="24"/>
          <w:szCs w:val="24"/>
          <w:lang w:val="x-none" w:eastAsia="x-none"/>
        </w:rPr>
        <w:t>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7" w:name="_Toc54281228_Копия_1"/>
      <w:bookmarkStart w:id="28" w:name="_Toc142558701_Копия_1"/>
      <w:bookmarkStart w:id="29" w:name="_Toc54281228_Копия_1"/>
      <w:bookmarkStart w:id="30" w:name="_Toc142558701_Копия_1"/>
      <w:bookmarkEnd w:id="29"/>
      <w:bookmarkEnd w:id="3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jc w:val="both"/>
        <w:rPr>
          <w:i/>
          <w:i/>
          <w:iCs/>
          <w:sz w:val="20"/>
          <w:szCs w:val="24"/>
          <w:shd w:fill="FFFF99" w:val="clear"/>
        </w:rPr>
      </w:pPr>
      <w:r>
        <w:rPr>
          <w:sz w:val="24"/>
        </w:rPr>
        <w:t>Ведущий инженер ГКЭОиРТС                                                                                  С.А. Фёдоров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738BBF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738BBF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45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866914"/>
    <w:pPr>
      <w:keepNext w:val="true"/>
      <w:numPr>
        <w:ilvl w:val="2"/>
        <w:numId w:val="3"/>
      </w:numPr>
      <w:tabs>
        <w:tab w:val="clear" w:pos="720"/>
        <w:tab w:val="left" w:pos="0" w:leader="none"/>
      </w:tabs>
      <w:spacing w:before="120" w:after="60"/>
      <w:ind w:left="0" w:firstLine="63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86691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имвол нумерации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0" w:leader="none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6673210021">
    <w:name w:val="2667321002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6065-92E0-4547-9582-97EFCC52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Application>AlterOffice/3.4.0.9$Linux_X86_64 LibreOffice_project/b8daf9e823b1a5463a2f48435ddc2e8696e7d4fc</Application>
  <AppVersion>15.0000</AppVersion>
  <Pages>11</Pages>
  <Words>1260</Words>
  <Characters>8128</Characters>
  <CharactersWithSpaces>9246</CharactersWithSpaces>
  <Paragraphs>255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fedorovsa@corp.gidroogk.com</cp:lastModifiedBy>
  <cp:lastPrinted>2025-08-08T11:34:10Z</cp:lastPrinted>
  <dcterms:modified xsi:type="dcterms:W3CDTF">2026-06-18T09:00:45Z</dcterms:modified>
  <cp:revision>62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