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header13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sz w:val="26"/>
          <w:szCs w:val="26"/>
        </w:rPr>
        <w:t>«</w:t>
      </w:r>
      <w:r>
        <w:rPr>
          <w:rStyle w:val="Style8"/>
          <w:rFonts w:eastAsia="Calibri"/>
          <w:sz w:val="26"/>
          <w:szCs w:val="26"/>
          <w:shd w:fill="auto" w:val="clear"/>
        </w:rPr>
        <w:t>ОКПД2</w:t>
      </w:r>
      <w:r>
        <w:rPr>
          <w:rFonts w:eastAsia="Calibri"/>
          <w:sz w:val="26"/>
          <w:szCs w:val="26"/>
        </w:rPr>
        <w:t xml:space="preserve"> </w:t>
      </w:r>
      <w:r>
        <w:rPr>
          <w:rStyle w:val="Style8"/>
          <w:rFonts w:eastAsia="Calibri"/>
          <w:sz w:val="26"/>
          <w:szCs w:val="26"/>
          <w:shd w:fill="auto" w:val="clear"/>
        </w:rPr>
        <w:t xml:space="preserve">33.14.11.000 Оказание услуг по ремонту и техническому обслуживанию ДГУ </w:t>
      </w:r>
      <w:r>
        <w:rPr>
          <w:rStyle w:val="Style8"/>
          <w:rFonts w:eastAsia="Calibri"/>
          <w:sz w:val="26"/>
          <w:szCs w:val="26"/>
          <w:shd w:fill="auto" w:val="clear"/>
        </w:rPr>
        <w:t>в</w:t>
      </w:r>
      <w:r>
        <w:rPr>
          <w:rStyle w:val="Style8"/>
          <w:rFonts w:eastAsia="Calibri"/>
          <w:sz w:val="26"/>
          <w:szCs w:val="26"/>
          <w:shd w:fill="auto" w:val="clear"/>
        </w:rPr>
        <w:t xml:space="preserve"> 2027-2028 год</w:t>
      </w:r>
      <w:r>
        <w:rPr>
          <w:rStyle w:val="Style8"/>
          <w:rFonts w:eastAsia="Calibri"/>
          <w:sz w:val="26"/>
          <w:szCs w:val="26"/>
          <w:shd w:fill="auto" w:val="clear"/>
        </w:rPr>
        <w:t>у</w:t>
      </w:r>
      <w:r>
        <w:rPr>
          <w:rFonts w:eastAsia="Calibri"/>
          <w:b/>
          <w:i/>
          <w:sz w:val="26"/>
          <w:szCs w:val="26"/>
        </w:rPr>
        <w:t>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Toc54643694" w:tgtFrame="#_Toc54643694">
            <w:r>
              <w:rPr>
                <w:rStyle w:val="Style14"/>
              </w:rPr>
              <w:t>1.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695" w:tgtFrame="#_Toc54643695">
            <w:r>
              <w:rPr>
                <w:rStyle w:val="Style14"/>
                <w:iCs/>
              </w:rPr>
              <w:t>1.1.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696" w:tgtFrame="#_Toc54643696">
            <w:r>
              <w:rPr>
                <w:rStyle w:val="Style14"/>
                <w:iCs/>
              </w:rPr>
              <w:t>1.2.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697" w:tgtFrame="#_Toc54643697">
            <w:r>
              <w:rPr>
                <w:rStyle w:val="Style14"/>
                <w:iCs/>
              </w:rPr>
              <w:t>1.3.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оказания услуг 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698" w:tgtFrame="#_Toc54643698">
            <w:r>
              <w:rPr>
                <w:rStyle w:val="Style14"/>
                <w:iCs/>
              </w:rPr>
              <w:t>1.4.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699" w:tgtFrame="#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 1. Перечень объектов заказчика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700" w:tgtFrame="#_Toc54643700">
            <w:r>
              <w:rPr>
                <w:rStyle w:val="Style14"/>
                <w:iCs/>
              </w:rPr>
              <w:t>1.5.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701" w:tgtFrame="#_Toc54643701">
            <w:r>
              <w:rPr>
                <w:rStyle w:val="Style14"/>
                <w:iCs/>
              </w:rPr>
              <w:t>1.6.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Иные требования и сведения общего характера 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02" w:tgtFrame="#_Toc54643702">
            <w:r>
              <w:rPr>
                <w:rStyle w:val="Style14"/>
              </w:rPr>
              <w:t>2.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703" w:tgtFrame="#_Toc54643703">
            <w:r>
              <w:rPr>
                <w:rStyle w:val="Style14"/>
                <w:iCs/>
              </w:rPr>
              <w:t>2.1.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3704" w:tgtFrame="#_Toc54643704">
            <w:r>
              <w:rPr>
                <w:rStyle w:val="Style14"/>
              </w:rPr>
              <w:t>2.1.1.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05" w:tgtFrame="#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PMingLiU" w:cs="Arial"/>
              <w:sz w:val="24"/>
              <w:szCs w:val="24"/>
            </w:rPr>
          </w:pPr>
          <w:hyperlink w:anchor="_Toc54643706" w:tgtFrame="#_Toc54643706">
            <w:r>
              <w:rPr>
                <w:rStyle w:val="Style14"/>
              </w:rPr>
              <w:t>2.1.2.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07" w:tgtFrame="#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PMingLiU" w:cs="Arial"/>
              <w:sz w:val="24"/>
              <w:szCs w:val="24"/>
            </w:rPr>
          </w:pPr>
          <w:hyperlink w:anchor="_Toc54643708" w:tgtFrame="#_Toc54643708">
            <w:r>
              <w:rPr>
                <w:rStyle w:val="Style14"/>
                <w:iCs/>
              </w:rPr>
              <w:t>2.2.</w:t>
            </w:r>
            <w:r>
              <w:rPr>
                <w:rStyle w:val="Style14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09" w:tgtFrame="#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 4. 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10" w:tgtFrame="#_Toc54643710">
            <w:r>
              <w:rPr>
                <w:rStyle w:val="Style14"/>
              </w:rPr>
              <w:t>3.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11" w:tgtFrame="#_Toc54643711">
            <w:r>
              <w:rPr>
                <w:rStyle w:val="Style14"/>
              </w:rPr>
              <w:t>4.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12" w:tgtFrame="#_Toc54643712">
            <w:r>
              <w:rPr>
                <w:rStyle w:val="Style14"/>
              </w:rPr>
              <w:t>5.</w:t>
            </w:r>
            <w:r>
              <w:rPr>
                <w:rStyle w:val="Style14"/>
                <w:rFonts w:eastAsia="PMingLiU" w:cs="Arial" w:ascii="Calibri" w:hAnsi="Calibr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PMingLiU" w:cs="Arial"/>
              <w:b w:val="false"/>
              <w:bCs w:val="false"/>
            </w:rPr>
          </w:pPr>
          <w:hyperlink w:anchor="_Toc54643713" w:tgtFrame="#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оформлению и составлению документации по ценообразованию</w:t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/>
      </w:pPr>
      <w:r>
        <w:rPr/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Toc54643694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8"/>
        <w:gridCol w:w="7449"/>
      </w:tblGrid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«Сервисная компания РусГидро» (АО«СК РусГидро»)</w:t>
            </w:r>
          </w:p>
        </w:tc>
      </w:tr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или юридическое лицо, которое обязуется под свою ответственность по заданию заказчика оказать определенные виды услуг к оговоренному сроку за согласованную Исполнителем и Заказчиком оплату</w:t>
            </w:r>
          </w:p>
        </w:tc>
      </w:tr>
      <w:tr>
        <w:trPr>
          <w:trHeight w:val="454" w:hRule="atLeast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</w:rPr>
              <w:t>ИС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>Инженерная система - комплекс систем оборудования и трубопроводов, обеспечивающих благоприятные условия труда работников организации и необходимые климатические условия для функционирования технологического процесса и оборудования, включающий системы водоснабжения и канализации, отопления и вентиляции, кондиционирования воздуха, электроснабжения, связи, информатизации, диспетчеризации, вертикального транспорта (лифты, эскалаторы) газоснабжения и пожаротушения, рабочие чертежи систем автоматизации, которых объединяются в один основной комплект.</w:t>
            </w:r>
          </w:p>
        </w:tc>
      </w:tr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ДГУ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Дизель-генераторная установка</w:t>
            </w:r>
          </w:p>
        </w:tc>
      </w:tr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- комплекс технологических операций и организационных действий по поддержанию работоспособности или исправности объекта при его использовании по назначению, ожидании, хранении и транспортировании</w:t>
            </w:r>
          </w:p>
        </w:tc>
      </w:tr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Совокупность изделий, механизмов, машин, устройств, приборов</w:t>
            </w:r>
          </w:p>
        </w:tc>
      </w:tr>
      <w:tr>
        <w:trPr>
          <w:trHeight w:val="454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требование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46743506"/>
      <w:bookmarkStart w:id="4" w:name="_Toc5464369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«ОКПД2 33.14.11.000 Оказание </w:t>
      </w:r>
      <w:bookmarkStart w:id="5" w:name="_Hlk232667944"/>
      <w:r>
        <w:rPr>
          <w:rFonts w:eastAsia="Calibri"/>
          <w:sz w:val="24"/>
          <w:szCs w:val="24"/>
        </w:rPr>
        <w:t>услуг по ремонту и техническому обслуживанию ДГУ на 2027-2028 год</w:t>
      </w:r>
      <w:bookmarkEnd w:id="5"/>
      <w:r>
        <w:rPr>
          <w:rFonts w:eastAsia="Calibri"/>
          <w:sz w:val="24"/>
          <w:szCs w:val="24"/>
        </w:rPr>
        <w:t>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54643697"/>
      <w:bookmarkStart w:id="7" w:name="_Toc46743507"/>
      <w:r>
        <w:rPr/>
        <w:t xml:space="preserve">Цель </w:t>
      </w:r>
      <w:bookmarkEnd w:id="7"/>
      <w:r>
        <w:rPr/>
        <w:t xml:space="preserve">оказания услуг </w:t>
      </w:r>
      <w:bookmarkEnd w:id="6"/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spacing w:before="120" w:after="240"/>
        <w:ind w:left="0" w:firstLine="737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Целью оказания услуг по техническому обслуживанию дизельно-генераторных установок является обеспечение бесперебойной работы оборудования, поддержание его в исправном состоянии, продление срока службы и минимизация рисков отказов. Это включает регулярные проверки, диагностику, замену изношенных деталей, проведение необходимых ремонтных работ и соблюдение всех требований безопасности и эффективности эксплуатации.</w:t>
      </w:r>
    </w:p>
    <w:p>
      <w:pPr>
        <w:pStyle w:val="Heading4"/>
        <w:numPr>
          <w:ilvl w:val="1"/>
          <w:numId w:val="3"/>
        </w:numPr>
        <w:rPr/>
      </w:pPr>
      <w:bookmarkStart w:id="8" w:name="_Toc54643698"/>
      <w:bookmarkStart w:id="9" w:name="_Toc46743508"/>
      <w:r>
        <w:rPr/>
        <w:t>Существующее положение</w:t>
      </w:r>
      <w:bookmarkEnd w:id="9"/>
      <w:r>
        <w:rPr/>
        <w:t xml:space="preserve"> </w:t>
      </w:r>
      <w:bookmarkEnd w:id="8"/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spacing w:before="120" w:after="240"/>
        <w:ind w:left="0" w:firstLine="737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Порядок оказания услуг: круглосуточно в соответствии с действующей нормативно-технической документацией РФ и условиями Договора, в объеме, установленном настоящими техническими требованиями.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10" w:name="_Toc54643699"/>
      <w:r>
        <w:rPr>
          <w:sz w:val="24"/>
          <w:szCs w:val="24"/>
        </w:rPr>
        <w:t>Таблица 1. Перечень объектов заказчика</w:t>
      </w:r>
      <w:bookmarkEnd w:id="1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1730"/>
        <w:gridCol w:w="2693"/>
        <w:gridCol w:w="2266"/>
        <w:gridCol w:w="2695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rPr/>
            </w:pPr>
            <w:r>
              <w:rPr/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Административное здание с прилегающей территорией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соответствии с п.п. 1.4 проекта Договора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Системы резервного питания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Объект Заказчика является зданием с ограниченным допуском.</w:t>
            </w:r>
            <w:r>
              <w:rPr>
                <w:i/>
              </w:rPr>
              <w:t xml:space="preserve"> </w:t>
            </w:r>
            <w:r>
              <w:rPr>
                <w:i/>
                <w:sz w:val="24"/>
                <w:szCs w:val="24"/>
              </w:rPr>
              <w:t>Проход осуществляется на основании пропусков, оформленных на основании паспортов Российской Федерации.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1" w:name="_Toc54643700"/>
      <w:bookmarkStart w:id="12" w:name="_Hlk49857604"/>
      <w:bookmarkStart w:id="13" w:name="_Toc46743509"/>
      <w:r>
        <w:rPr/>
        <w:t xml:space="preserve">Информация в отношении исполнения договора, </w:t>
      </w:r>
      <w:bookmarkStart w:id="14" w:name="_Hlk46492347"/>
      <w:r>
        <w:rPr/>
        <w:t xml:space="preserve">которая должна быть учтена при подготовке заявки </w:t>
      </w:r>
      <w:bookmarkEnd w:id="14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12"/>
      <w:bookmarkEnd w:id="13"/>
      <w:r>
        <w:rPr/>
        <w:t xml:space="preserve"> </w:t>
      </w:r>
      <w:bookmarkEnd w:id="11"/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37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На этапе заключения Договора специалисты Исполнителя могут ознакомиться с обслуживаемыми объектами. Для ознакомления Исполнителю необходимо согласовать время посещения. Координаты ответственных специалистов Заказчика будут предоставлены Исполнителю на этапе заключения договора.</w:t>
      </w:r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</w:tabs>
        <w:ind w:left="0" w:firstLine="737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Контроль соблюдения сроков, качества и объема услуг, оказываемых Исполнителем, осуществляет Заказчик, либо привлеченное Заказчиком третье лицо.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5038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15" w:name="_Hlk48209761"/>
      <w:bookmarkStart w:id="16" w:name="_Hlk48209761"/>
      <w:bookmarkEnd w:id="16"/>
    </w:p>
    <w:p>
      <w:pPr>
        <w:pStyle w:val="Heading4"/>
        <w:numPr>
          <w:ilvl w:val="1"/>
          <w:numId w:val="3"/>
        </w:numPr>
        <w:rPr/>
      </w:pPr>
      <w:bookmarkStart w:id="17" w:name="_Toc54643701"/>
      <w:bookmarkStart w:id="18" w:name="_Hlk48209761_Копия_1"/>
      <w:bookmarkStart w:id="19" w:name="_Toc50125126"/>
      <w:bookmarkStart w:id="20" w:name="_Toc46743510"/>
      <w:bookmarkEnd w:id="18"/>
      <w:bookmarkEnd w:id="19"/>
      <w:bookmarkEnd w:id="20"/>
      <w:r>
        <w:rPr/>
        <w:t xml:space="preserve">Иные требования и сведения общего характера </w:t>
      </w:r>
      <w:bookmarkEnd w:id="17"/>
    </w:p>
    <w:p>
      <w:pPr>
        <w:pStyle w:val="Normal"/>
        <w:widowControl w:val="false"/>
        <w:numPr>
          <w:ilvl w:val="2"/>
          <w:numId w:val="3"/>
        </w:numPr>
        <w:tabs>
          <w:tab w:val="clear" w:pos="708"/>
          <w:tab w:val="left" w:pos="426" w:leader="none"/>
          <w:tab w:val="left" w:pos="960" w:leader="none"/>
        </w:tabs>
        <w:spacing w:before="120" w:after="240"/>
        <w:ind w:left="0" w:firstLine="737"/>
        <w:jc w:val="both"/>
        <w:rPr>
          <w:bCs/>
          <w:sz w:val="24"/>
          <w:szCs w:val="24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Исполнитель обязан иметь в наличии все необходимые запасные части, инструменты и материалы, предназначенные для обеспечения технического обслуживания дизельно-генераторных установок на протяжении всего периода оказания услуг</w:t>
      </w:r>
      <w:r>
        <w:rPr>
          <w:rStyle w:val="Style8"/>
          <w:b w:val="false"/>
          <w:bCs/>
          <w:sz w:val="24"/>
          <w:szCs w:val="24"/>
          <w:shd w:fill="auto" w:val="clear"/>
        </w:rPr>
        <w:t>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21" w:name="_Toc51339693"/>
      <w:bookmarkStart w:id="22" w:name="_Toc54643702"/>
      <w:r>
        <w:rPr>
          <w:iCs/>
        </w:rPr>
        <w:t>Требования к продукции</w:t>
      </w:r>
      <w:bookmarkEnd w:id="21"/>
      <w:bookmarkEnd w:id="22"/>
    </w:p>
    <w:p>
      <w:pPr>
        <w:pStyle w:val="Heading4"/>
        <w:numPr>
          <w:ilvl w:val="1"/>
          <w:numId w:val="3"/>
        </w:numPr>
        <w:rPr/>
      </w:pPr>
      <w:bookmarkStart w:id="23" w:name="_Toc54643703"/>
      <w:r>
        <w:rPr/>
        <w:t>Требования к объемам и срокам оказания услуг</w:t>
      </w:r>
      <w:bookmarkEnd w:id="23"/>
    </w:p>
    <w:p>
      <w:pPr>
        <w:pStyle w:val="Heading3"/>
        <w:numPr>
          <w:ilvl w:val="2"/>
          <w:numId w:val="3"/>
        </w:numPr>
        <w:rPr/>
      </w:pPr>
      <w:bookmarkStart w:id="24" w:name="_Toc54643704"/>
      <w:r>
        <w:rPr/>
        <w:t>Требования к перечню и объему услуг</w:t>
      </w:r>
      <w:bookmarkEnd w:id="24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5" w:name="_Toc54643705"/>
      <w:bookmarkStart w:id="26" w:name="_Toc51339695"/>
      <w:r>
        <w:rPr>
          <w:sz w:val="24"/>
          <w:szCs w:val="24"/>
        </w:rPr>
        <w:t xml:space="preserve">Таблица 2. Перечень </w:t>
      </w:r>
      <w:bookmarkEnd w:id="26"/>
      <w:r>
        <w:rPr>
          <w:sz w:val="24"/>
          <w:szCs w:val="24"/>
        </w:rPr>
        <w:t>и объем оказываемых услуг</w:t>
      </w:r>
      <w:bookmarkEnd w:id="25"/>
    </w:p>
    <w:tbl>
      <w:tblPr>
        <w:tblW w:w="98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5606"/>
        <w:gridCol w:w="1304"/>
        <w:gridCol w:w="2052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bookmarkStart w:id="27" w:name="_Hlk232667599"/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Оказание услуг по ремонту и техническому обслуживанию ДГУ (ТО-1)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неделя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42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Оказание услуг по ремонту и техническому обслуживанию ДГУ (ТО-2)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месяц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8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  <w:lang w:val="en-US"/>
              </w:rPr>
              <w:t>1</w:t>
            </w:r>
            <w:r>
              <w:rPr>
                <w:rStyle w:val="Style8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</w:rPr>
              <w:t>3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Оказание услуг по ремонту и техническому обслуживанию ДГУ (ТО-3)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полугодие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8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Оказание услуг по ремонту и техническому обслуживанию ДГУ (ТО-4)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год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8" w:name="_Hlk232667599"/>
            <w:r>
              <w:rPr>
                <w:rStyle w:val="Style8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  <w:lang w:val="en-US"/>
              </w:rPr>
              <w:t>1</w:t>
            </w:r>
            <w:bookmarkEnd w:id="28"/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  <w:tab w:val="left" w:pos="960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  <w:shd w:fill="auto" w:val="clear"/>
        </w:rPr>
      </w:pPr>
      <w:r>
        <w:rPr>
          <w:rStyle w:val="Style8"/>
          <w:b w:val="false"/>
          <w:bCs/>
          <w:sz w:val="24"/>
          <w:szCs w:val="24"/>
          <w:shd w:fill="auto" w:val="clear"/>
        </w:rPr>
        <w:t xml:space="preserve">*Информация об объеме оказываемых услуг является ориентировочной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 </w:t>
      </w:r>
      <w:r>
        <w:rPr>
          <w:rStyle w:val="Style8"/>
          <w:sz w:val="24"/>
          <w:szCs w:val="24"/>
          <w:shd w:fill="auto" w:val="clear"/>
        </w:rPr>
        <w:t>Все дополнительные услуги, которые не входят в Приложение №2 к данным Техническим требованиям, согласовываются с куратором договора.</w:t>
      </w:r>
    </w:p>
    <w:p>
      <w:pPr>
        <w:pStyle w:val="Heading3"/>
        <w:numPr>
          <w:ilvl w:val="2"/>
          <w:numId w:val="3"/>
        </w:numPr>
        <w:rPr/>
      </w:pPr>
      <w:bookmarkStart w:id="29" w:name="_Toc54643706"/>
      <w:bookmarkStart w:id="30" w:name="_Toc51339696"/>
      <w:r>
        <w:rPr/>
        <w:t xml:space="preserve">Требования </w:t>
      </w:r>
      <w:bookmarkEnd w:id="30"/>
      <w:r>
        <w:rPr/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1" w:name="_Toc54643707"/>
      <w:bookmarkStart w:id="32" w:name="_Toc50125127"/>
      <w:bookmarkStart w:id="33" w:name="_Toc51339697"/>
      <w:bookmarkStart w:id="34" w:name="_Toc50125126_Копия_1"/>
      <w:bookmarkEnd w:id="34"/>
      <w:r>
        <w:rPr>
          <w:sz w:val="24"/>
          <w:szCs w:val="24"/>
        </w:rPr>
        <w:t xml:space="preserve">Таблица 3. </w:t>
      </w:r>
      <w:bookmarkStart w:id="35" w:name="_Hlk50465284"/>
      <w:r>
        <w:rPr>
          <w:sz w:val="24"/>
          <w:szCs w:val="24"/>
        </w:rPr>
        <w:t xml:space="preserve">Требования к срокам </w:t>
      </w:r>
      <w:bookmarkEnd w:id="32"/>
      <w:bookmarkEnd w:id="33"/>
      <w:bookmarkEnd w:id="35"/>
      <w:r>
        <w:rPr>
          <w:sz w:val="24"/>
          <w:szCs w:val="24"/>
        </w:rPr>
        <w:t>оказания услуг</w:t>
      </w:r>
      <w:bookmarkEnd w:id="31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49"/>
        <w:gridCol w:w="2980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ремонту и техническому обслуживанию ДГУ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31.03.2028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6" w:name="_Toc54643708"/>
      <w:bookmarkStart w:id="37" w:name="_Toc46743511"/>
      <w:bookmarkStart w:id="38" w:name="_Toc46743510_Копия_1"/>
      <w:bookmarkEnd w:id="38"/>
      <w:r>
        <w:rPr/>
        <w:t xml:space="preserve">Требования к </w:t>
      </w:r>
      <w:bookmarkEnd w:id="37"/>
      <w:r>
        <w:rPr/>
        <w:t>качеству услуг</w:t>
      </w:r>
      <w:bookmarkEnd w:id="36"/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Оказание услуг по ремонту и техническому обслуживанию ДГУ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Таблица 4. Требования к качеству услуг </w:t>
      </w:r>
    </w:p>
    <w:p>
      <w:pPr>
        <w:pStyle w:val="Normal"/>
        <w:rPr>
          <w:bCs/>
          <w:i/>
          <w:i/>
        </w:rPr>
      </w:pPr>
      <w:r>
        <w:rPr>
          <w:bCs/>
          <w:i/>
        </w:rPr>
      </w:r>
    </w:p>
    <w:tbl>
      <w:tblPr>
        <w:tblW w:w="1488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6"/>
        <w:gridCol w:w="2499"/>
        <w:gridCol w:w="4924"/>
        <w:gridCol w:w="1789"/>
        <w:gridCol w:w="4737"/>
      </w:tblGrid>
      <w:tr>
        <w:trPr/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39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9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 соблюдение норм, законов и правил нормативно-технических документов: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22.07.2008 № 123-ФЗ «Технический регламент о требованиях пожарной безопасности» (в ред. от 25.12.2023 № 665-ФЗ)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27.12.2002 № 184-ФЗ «О техническом регулировании» (в ред. от 21.11.2022 № 453-ФЗ);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закона РФ от 26.03.2003 № 35-ФЗ «Об электроэнергетике» (в ред. от 25.10.2024 № 349-ФЗ);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 (в ред. от 13.06.2023 № 240-ФЗ);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27.07.2010 № 190-ФЗ «О теплоснабжении» (в ред. от 08.08.2024 № 190-ФЗ);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30.12.2012 № 384-ФЗ «Технический регламент о безопасности зданий и сооружений» (в ред. от 25.12.2023 № 653-ФЗ);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10.01.2002 № 7-ФЗ «Об охране окружающей среды» (в ред. от 08.08.2024 № 296-ФЗ);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закона РФ от 30.03.1999 № 52-ФЗ «О санитарно-эпидемиологическом благополучии населения» (в ред. от 26.12.2024 № 485-ФЗ);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РФ от 24.06.1998 № 89-ФЗ «Об отходах производства и потребления» (в ред. от 08.08.2024 № 296-ФЗ);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Постановление Правительства РФ от 16 сентября 2020 г. № 1479 «Об утверждении Правил противопожарного режима в Российской Федерации» (в ред. от 30.03.2023);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Постановление Правительства РФ от 27.12.2004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(в ред. от 04.12.2024 № 1709);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Постановление Правительства РФ от 05.07.2018 № 787 «О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 (в ред. от 30.11.2021 № 2130);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Постановление Правительства РФ от 18.11.2013 № 1034 «О коммерческом учете тепловой энергии, теплоносителя» (в ред. от 25.11.2021 № 2033);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Министерства здравоохранения и социального развития РФ от 01.06.2009 № 290н «Об утверждении Межотраслевых правил обеспечения работников специальной одеждой, специальной обувью и другими средствами индивидуальной защиты» (в ред. от 12.01.2015 № 2н);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Министерства труда и социальной защиты РФ от 28.03.2014 № 155н «Об утверждении правил по охране труда при работе на высоте» (в ред. от 20.12.2018 № 826н);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ВСН 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 12.1.004-91 «Система стандартов безопасности труда. Пожарная безопасность. Общие требования»;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12.1.007-76 «Система стандартов безопасности труда. Вредные вещества. Классификация и общие требования безопасности»;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27570.0-87 (МЭК 335-1-76) «Безопасность бытовых и аналогичных электрических приборов. Общие требования и методы испытаний»;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Р 54101-2010 «Средства автоматизации и системы управления. Средства и системы обеспечения безопасности. Техническое обслуживание и текущий ремонт»;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Р 12.4.026-2001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12.4.059-89 «Система стандартов безопасности труда. Строительство. Ограждения предохранительные инвентарные. Общие технические условия»;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Р 51870-2014 «Услуги профессиональной уборки - клининговые услуги. Общие технические условия»;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Р 57582-2017 «Услуги профессиональной уборки. Клининговые услуги. Система оценки качества организаций профессиональной уборки»;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25644-96 «Средства моющие синтетические порошкообразные. Общие технические требования»;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32478-2013 «Товары бытовой химии. Общие технические требования»;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28546-2002 «Мыло туалетное твердое. Общие технические условия»;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 Р 52354-2005 «Изделия из бумаги бытового и санитарно-гигиенического назначения. Общие технические условия»;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СНиП 21-01-97* «Пожарная безопасность зданий и сооружений»;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СП 129.13330.2019 «Наружные сети и сооружения водоснабжения и канализации»;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СП 76.13330.2016 «Электротехнические устройства»;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СП 60.13330.2020 «Отопление, вентиляция и кондиционирование воздуха»;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СП 7.13130.2013 «Отопление, вентиляция и кондиционирование. Требования пожарной безопасности»;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Министерства энергетики РФ от 12.08.2022 № 811 «Об утверждении правил технической эксплуатации электроустановок потребителей электрической энергии»;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Правила устройства электроустановок (ПУЭ);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Министерства труда и социальной защиты РФ от 15.12.2020 № 903н «Об утверждении правил по охране труда при эксплуатации электроустановок»;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Правила учета электрической энергии от 24.10.1996 № 1182;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СанПиН 3.3686-21 «Санитарно-эпидемиологические требования по профилактике инфекционных болезней»;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СанПиН 2.1.7.1322-03 «Гигиенические требования к размещению и обезвреживанию отходов производства и потребления»;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Исполнителя должен сопровождать все работы/услуги по техническому обслуживанию ДГУ, среднему и капитальному ремонтам оборудования, по приемке оборудования из ремонта, по вводу нового оборудования в эксплуатацию, осуществляемые на Объектах третьими лицами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нарушение техники безопасности, пожарной безопасности при оказании услуг, в размере возмещения реального ущерба, определенного силами экспертной организации, привлеченной Заказчиком, лежит на Исполнителе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оставляет за собой право привлекать иные, кроме Исполнителя, организации для оказания услуг, не предусмотренных в Технических требованиях, с разграничением зон ответственности между Заказчиком, Исполнителем и привлеченными Заказчиком организациями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4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 моменту начала оказания услуг Исполнитель должен обеспечить наличие страхования гражданской ответственности исполнителей услуг на весь период действия договора. Должна быть предусмотрена страховая защита при наступлении страховых случаев по следующим рискам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причинение вреда жизни или здоровью третьих лиц;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причинение вреда имуществу третьих лиц.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Подтверждается предоставлением копии полиса страхования гражданской ответственности и/или иным документом, подтверждающим наличие страхования гражданской ответственности Исполнителя на этапе заключения договора к началу оказания услуг по договору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внутренней «Системы управления охраной труда (СУОТ)» с целью недопущения несчастных случаев на производстве на основании ст. 209-212 Трудового кодекса РФ.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управления охраной труда –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Одним из элементов системы управления охраной труда является управление профессиональными рисками, который представляет собой комплекс взаимосвязанных мероприятий по выявлению, оценке и снижению уровней профессиональных рисков.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установленному требованию подтверждается на этапе заключения договора копией положения о системе управления охраной труда и/или копией приказа об утверждении положения о системе управления охраной труда (и/или иным документом, подтверждающим создание и функционирование системы управления охраной труда)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Привлекаемые к оказанию услуг работники должны быть оформлены в соответствии с действующим законодательством, а также иметь соответствующую квалификацию. Работающий с инженерными системами, электрооборудованием, автоматизированными системами дистанционного контроля, автоматической диагностики и управления ИС для осуществления постоянного мониторинга состояния оборудования ИС персонал должен иметь опыт работы по специальности не менее 5 (пяти) лет. Работники должны иметь документы, подтверждающие соответствующие опыт и квалификацию. Подтверждающие опыт и квалификацию документы работников предоставляются Заказчику не позднее 10 рабочих дней с даты заключения Договора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 даты начала оказания услуг, должен обеспечить прохождение персоналом предварительного и периодического медицинского осмотра, а также представить Заказчику заверенные Исполнителем копии справок о прохождении медицинского осмотра персоналом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оказания услуг Исполнитель должен обеспечить присутствие на Объектах персонала в количестве, необходимом для качественного и своевременного исполнения своих обязательств, в том числе на период отпусков, болезней, командировок, учебы и т.п. При необходимости Исполнитель должен согласовать с Заказчиком кандидатуры ответственных работников, присутствующих на Объектах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Персонал, привлекаемый к обслуживанию:</w:t>
            </w:r>
          </w:p>
          <w:p>
            <w:pPr>
              <w:pStyle w:val="ListParagraph"/>
              <w:widowControl w:val="false"/>
              <w:ind w:left="0" w:firstLine="12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должен иметь специализированную одежду и обувь одинаковую для всех работников с наличием корпоративного идентификатора (типа бейдж) с указанием ФИО и должности (напечатанным шрифтом), предварительно согласованную с Заказчиком с учетом сезонности оказания услуг, до даты начала оказания услуг;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иметь чистый, опрятный внешний вид, отсутствие неприятных запахов у персонала (алкоголь, грязная одежда, не соблюдение личной гигиены)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началом оказания услуг работники Исполнителя должны пройти вводный инструктаж по охране труда и пожарной безопасности с записью в журналах инструктажа. В течение всего срока оказания услуг проходить специальный и периодический инструктаж по охране труда и пожарной безопасности с записью в журналах инструктажа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оказании услуг работники Исполнителя должны быть обеспечены средствами индивидуальной защиты (СИЗ) в соответствии с требованиями ст. 212, 221 ТК РФ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персонала Исполнителя на Объекты осуществляется в соответствии со следующими мероприятиями и требованиями:</w:t>
            </w:r>
          </w:p>
          <w:p>
            <w:pPr>
              <w:pStyle w:val="ListParagraph"/>
              <w:widowControl w:val="false"/>
              <w:ind w:left="0" w:firstLine="12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соблюдение требований внутриобъектового пропускного режима на территории Заказчика;</w:t>
            </w:r>
          </w:p>
          <w:p>
            <w:pPr>
              <w:pStyle w:val="ListParagraph"/>
              <w:widowControl w:val="false"/>
              <w:ind w:left="0" w:firstLine="12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письмо о допуске работников на территорию необходимо предоставить за 7 (семь) календарных дней до начала производства работ (приложить копии паспортов работников Исполнителя)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за свой счет заменить любого работника из числа персонала Исполнителя или персонала, привлекаемого Исполнителем квалифицированным специалистом, в срок не более 2-х часов с момента получения требования Заказчика в следующих случаях:</w:t>
            </w:r>
          </w:p>
          <w:p>
            <w:pPr>
              <w:pStyle w:val="ListParagraph"/>
              <w:widowControl w:val="false"/>
              <w:ind w:left="0" w:firstLine="12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появление на рабочем месте в состоянии алкогольного, наркотического опьянения;</w:t>
            </w:r>
          </w:p>
          <w:p>
            <w:pPr>
              <w:pStyle w:val="ListParagraph"/>
              <w:widowControl w:val="false"/>
              <w:ind w:left="0" w:firstLine="12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нарушение трудового распорядка;</w:t>
            </w:r>
          </w:p>
          <w:p>
            <w:pPr>
              <w:pStyle w:val="ListParagraph"/>
              <w:widowControl w:val="false"/>
              <w:ind w:left="0" w:firstLine="12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несоответствие квалификации работника при оказании услуг требованиям, предъявляемым к квалификации при оказании определенного вида услуг;</w:t>
            </w:r>
          </w:p>
          <w:p>
            <w:pPr>
              <w:pStyle w:val="ListParagraph"/>
              <w:widowControl w:val="false"/>
              <w:ind w:left="0" w:firstLine="12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нарушение требований промышленной, пожарной и экологической безопасности, а также правил охраны труда (правил безопасности), которое может угрожать здоровью;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выявления факта хищения и иных противоправных действий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работники, привлекаемые к оказанию услуг, должны иметь гражданство РФ в соответствии с требованиями внутриобъектового пропускного режима на территории Заказчика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Исполнителя должен знать принципы работы, управления и эксплуатации обслуживаемого оборудования  Заказчика, обязан изучить новое оборудование до момента ввода его в эксплуатацию (в случае его ввода)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Результатом технического обслуживания является: бесперебойная работа инженерных систем, отсутствие нарушений и прерываний производственного процесса на Объектах Заказчика, отсутствие нарушений требований государственных надзорных организаций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</w:rPr>
            </w:pPr>
            <w:r>
              <w:rPr>
                <w:rFonts w:eastAsia="Times New Roman"/>
                <w:b w:val="false"/>
                <w:sz w:val="20"/>
                <w:szCs w:val="20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в последний рабочий день календарного месяца Исполнитель предоставляет Заказчику подписанный со своей стороны Акт сдачи-приемки услуг за истекший отчетный период по форме </w:t>
            </w:r>
            <w:r>
              <w:rPr>
                <w:sz w:val="24"/>
                <w:szCs w:val="24"/>
                <w:shd w:fill="FFFFFF" w:val="clear"/>
              </w:rPr>
              <w:t xml:space="preserve">Приложения № 3 </w:t>
            </w:r>
            <w:r>
              <w:rPr>
                <w:sz w:val="24"/>
                <w:szCs w:val="24"/>
              </w:rPr>
              <w:t>Технических требований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передачи оперативной информации Исполнитель обязан обеспечить персонал, оказывающий услуги, мобильной связью. Номера мобильных телефонов всех работников должны быть переданы уполномоченным представителям Заказчика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оказанные Услуги по Акту об оказании комплекса услуг составляет не менее 12 (двенадцать) месяцев с даты подписания указанного акта. В течение Гарантийного срока Исполнитель обязуется сохранять Гарантированные показатели, возможность эксплуатации Результата Услуг в соответствии с его целевым назначением, а также несет безусловную ответственность за обнаруженные Заказчиком недостатки, несоответствия и / или дефекты Результата Услуг, если не докажет, что они явились следствием несоблюдения Заказчиком требований по эксплуатации Результата Услуг, прямо предусмотренных в инструкциях и иных документах, переданных Заказчику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40" w:name="_Toc54643710"/>
      <w:bookmarkStart w:id="41" w:name="_Toc53395937"/>
      <w:bookmarkStart w:id="42" w:name="_Toc53393312"/>
      <w:bookmarkStart w:id="43" w:name="_Toc51339699"/>
      <w:bookmarkStart w:id="44" w:name="_Toc46743519"/>
      <w:bookmarkEnd w:id="43"/>
      <w:bookmarkEnd w:id="44"/>
      <w:r>
        <w:rPr/>
        <w:t>Требования к документации по ценообразованию</w:t>
      </w:r>
      <w:bookmarkEnd w:id="41"/>
      <w:bookmarkEnd w:id="42"/>
      <w:r>
        <w:rPr/>
        <w:t xml:space="preserve"> на этапе закупки</w:t>
      </w:r>
      <w:bookmarkEnd w:id="40"/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60" w:after="0"/>
        <w:ind w:left="0" w:firstLine="850"/>
        <w:jc w:val="both"/>
        <w:rPr/>
      </w:pPr>
      <w:r>
        <w:rPr>
          <w:rStyle w:val="Style8"/>
          <w:b w:val="false"/>
          <w:i w:val="false"/>
          <w:sz w:val="24"/>
          <w:szCs w:val="24"/>
          <w:shd w:fill="FFFFFF" w:val="clear"/>
        </w:rPr>
        <w:tab/>
      </w:r>
      <w:r>
        <w:rPr>
          <w:rStyle w:val="Style8"/>
          <w:b w:val="false"/>
          <w:i w:val="false"/>
          <w:color w:val="000000"/>
          <w:sz w:val="24"/>
          <w:szCs w:val="24"/>
          <w:shd w:fill="FFFFFF" w:val="clear"/>
        </w:rPr>
        <w:t>В обоснование стоимости своей заявки Участник предоставляет Коммерческое предложение по форме № 3 (с учетом прилагаемой к ней инструкции по заполнению), приведенной в Документации о закупке.</w:t>
      </w:r>
    </w:p>
    <w:p>
      <w:pPr>
        <w:pStyle w:val="Normal"/>
        <w:ind w:left="5038" w:hanging="0"/>
        <w:rPr>
          <w:rStyle w:val="Style8"/>
          <w:b w:val="false"/>
          <w:i w:val="false"/>
          <w:i w:val="false"/>
          <w:sz w:val="24"/>
          <w:szCs w:val="24"/>
          <w:shd w:fill="FFFFFF" w:val="clear"/>
        </w:rPr>
      </w:pPr>
      <w:r>
        <w:rPr>
          <w:b w:val="false"/>
          <w:i w:val="false"/>
          <w:sz w:val="24"/>
          <w:szCs w:val="24"/>
          <w:shd w:fill="FFFFFF" w:val="clear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r>
        <w:rPr/>
        <w:t xml:space="preserve">Требования к документации по ценообразованию на этапе заключения (исполнения) договора. </w:t>
      </w:r>
    </w:p>
    <w:p>
      <w:pPr>
        <w:pStyle w:val="Normal"/>
        <w:numPr>
          <w:ilvl w:val="1"/>
          <w:numId w:val="3"/>
        </w:numPr>
        <w:spacing w:before="60" w:after="0"/>
        <w:ind w:left="0" w:firstLine="850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FFFFFF" w:val="clear"/>
        </w:rPr>
        <w:t>По результатам настоящей закупки заключается договор с Участником, стоимость предложения которого является наименьшей.</w:t>
      </w:r>
    </w:p>
    <w:p>
      <w:pPr>
        <w:pStyle w:val="Normal"/>
        <w:numPr>
          <w:ilvl w:val="1"/>
          <w:numId w:val="3"/>
        </w:numPr>
        <w:spacing w:before="60" w:after="0"/>
        <w:ind w:left="0" w:firstLine="850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FFFFFF" w:val="clear"/>
        </w:rPr>
        <w:t>Порядок формирования на этапе исполнения договора стоимости выполняемых услуг по заявке заказчика установлен в Проекте договора (Приложение № 2 к Документации о закупке)».</w:t>
      </w:r>
    </w:p>
    <w:p>
      <w:pPr>
        <w:pStyle w:val="Normal"/>
        <w:ind w:firstLine="907"/>
        <w:rPr>
          <w:rFonts w:eastAsia="Calibri"/>
          <w:b/>
          <w:iCs/>
        </w:rPr>
      </w:pPr>
      <w:r>
        <w:rPr>
          <w:rFonts w:eastAsia="Calibri"/>
          <w:b/>
          <w:iCs/>
        </w:rPr>
      </w:r>
      <w:r>
        <w:br w:type="page"/>
      </w:r>
    </w:p>
    <w:p>
      <w:pPr>
        <w:pStyle w:val="Normal"/>
        <w:rPr>
          <w:rFonts w:eastAsia="Calibri"/>
          <w:b/>
          <w:iCs/>
          <w:caps/>
        </w:rPr>
      </w:pPr>
      <w:r>
        <w:rPr>
          <w:rFonts w:eastAsia="Calibri"/>
          <w:b/>
          <w:iCs/>
          <w:caps/>
        </w:rPr>
      </w:r>
      <w:bookmarkStart w:id="45" w:name="_Toc51339699_Копия_1"/>
      <w:bookmarkStart w:id="46" w:name="_Toc46743519_Копия_1"/>
      <w:bookmarkStart w:id="47" w:name="_Toc51339699_Копия_1"/>
      <w:bookmarkStart w:id="48" w:name="_Toc46743519_Копия_1"/>
      <w:bookmarkEnd w:id="47"/>
      <w:bookmarkEnd w:id="48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</w:rPr>
        <w:t>Приложения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rPr>
          <w:highlight w:val="white"/>
        </w:rPr>
      </w:pPr>
      <w:r>
        <w:rPr>
          <w:rStyle w:val="Style8"/>
          <w:bCs/>
          <w:i w:val="false"/>
          <w:sz w:val="24"/>
          <w:szCs w:val="24"/>
          <w:highlight w:val="white"/>
        </w:rPr>
        <w:t>Приложение № 1</w:t>
      </w:r>
      <w:r>
        <w:rPr>
          <w:rStyle w:val="Style8"/>
          <w:b w:val="false"/>
          <w:bCs/>
          <w:i w:val="false"/>
          <w:sz w:val="24"/>
          <w:szCs w:val="24"/>
          <w:highlight w:val="white"/>
        </w:rPr>
        <w:t>. Перечень и состав инженерных систем.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  <w:highlight w:val="white"/>
        </w:rPr>
      </w:pPr>
      <w:r>
        <w:rPr>
          <w:rStyle w:val="Style8"/>
          <w:bCs/>
          <w:i w:val="false"/>
          <w:sz w:val="24"/>
          <w:szCs w:val="24"/>
          <w:highlight w:val="white"/>
        </w:rPr>
        <w:t>Приложение № 2</w:t>
      </w:r>
      <w:r>
        <w:rPr>
          <w:rStyle w:val="Style8"/>
          <w:b w:val="false"/>
          <w:bCs/>
          <w:i w:val="false"/>
          <w:sz w:val="24"/>
          <w:szCs w:val="24"/>
          <w:highlight w:val="white"/>
        </w:rPr>
        <w:t>. Порядок предоставления услуг по техническому обслуживанию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60" w:after="0"/>
        <w:rPr>
          <w:bCs/>
          <w:iCs/>
          <w:sz w:val="24"/>
          <w:szCs w:val="24"/>
          <w:highlight w:val="white"/>
        </w:rPr>
      </w:pPr>
      <w:r>
        <w:rPr>
          <w:rStyle w:val="Style8"/>
          <w:bCs/>
          <w:i w:val="false"/>
          <w:sz w:val="24"/>
          <w:szCs w:val="24"/>
          <w:highlight w:val="white"/>
        </w:rPr>
        <w:t>Приложение № 3</w:t>
      </w:r>
      <w:r>
        <w:rPr>
          <w:rStyle w:val="Style8"/>
          <w:b w:val="false"/>
          <w:bCs/>
          <w:i w:val="false"/>
          <w:sz w:val="24"/>
          <w:szCs w:val="24"/>
          <w:highlight w:val="white"/>
        </w:rPr>
        <w:t>. Форма Акта сдачи-приемки услуг</w:t>
      </w:r>
      <w:bookmarkStart w:id="49" w:name="_Ref40301253"/>
      <w:r>
        <w:br w:type="page"/>
      </w:r>
    </w:p>
    <w:p>
      <w:pPr>
        <w:pStyle w:val="Heading1"/>
        <w:numPr>
          <w:ilvl w:val="0"/>
          <w:numId w:val="0"/>
        </w:numPr>
        <w:spacing w:before="0" w:after="0"/>
        <w:ind w:left="4820" w:hanging="0"/>
        <w:jc w:val="right"/>
        <w:rPr>
          <w:b w:val="false"/>
          <w:sz w:val="24"/>
          <w:szCs w:val="24"/>
        </w:rPr>
      </w:pPr>
      <w:bookmarkStart w:id="50" w:name="_Toc192585258"/>
      <w:bookmarkStart w:id="51" w:name="_Toc192843757"/>
      <w:bookmarkStart w:id="52" w:name="_Ref40301253_Копия_1_Копия_1"/>
      <w:bookmarkStart w:id="53" w:name="_Ref40301253_Копия_1"/>
      <w:bookmarkEnd w:id="49"/>
      <w:bookmarkEnd w:id="52"/>
      <w:bookmarkEnd w:id="53"/>
      <w:r>
        <w:rPr>
          <w:b w:val="false"/>
          <w:sz w:val="24"/>
          <w:szCs w:val="24"/>
        </w:rPr>
        <w:t>Приложение № 1</w:t>
      </w:r>
      <w:bookmarkEnd w:id="50"/>
      <w:bookmarkEnd w:id="51"/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left="0" w:hanging="0"/>
        <w:jc w:val="center"/>
        <w:rPr>
          <w:sz w:val="24"/>
          <w:szCs w:val="24"/>
        </w:rPr>
      </w:pPr>
      <w:bookmarkStart w:id="54" w:name="_Toc192843758"/>
      <w:bookmarkStart w:id="55" w:name="_Toc192585259"/>
      <w:r>
        <w:rPr>
          <w:sz w:val="24"/>
          <w:szCs w:val="24"/>
        </w:rPr>
        <w:t>Перечень и состав инженерных систем</w:t>
      </w:r>
      <w:bookmarkEnd w:id="54"/>
      <w:bookmarkEnd w:id="55"/>
    </w:p>
    <w:p>
      <w:pPr>
        <w:pStyle w:val="ListParagraph"/>
        <w:keepNext w:val="true"/>
        <w:keepLines/>
        <w:numPr>
          <w:ilvl w:val="0"/>
          <w:numId w:val="9"/>
        </w:numPr>
        <w:spacing w:before="280" w:after="0"/>
        <w:ind w:left="0" w:firstLine="709"/>
        <w:contextualSpacing/>
        <w:jc w:val="both"/>
        <w:outlineLvl w:val="1"/>
        <w:rPr>
          <w:b/>
          <w:lang w:eastAsia="en-US"/>
        </w:rPr>
      </w:pPr>
      <w:bookmarkStart w:id="56" w:name="_Toc192585260"/>
      <w:bookmarkStart w:id="57" w:name="_Toc192843759"/>
      <w:r>
        <w:rPr>
          <w:b/>
          <w:lang w:eastAsia="en-US"/>
        </w:rPr>
        <w:t>Общие требования</w:t>
      </w:r>
      <w:bookmarkEnd w:id="56"/>
      <w:bookmarkEnd w:id="57"/>
    </w:p>
    <w:p>
      <w:pPr>
        <w:pStyle w:val="ListParagraph"/>
        <w:numPr>
          <w:ilvl w:val="1"/>
          <w:numId w:val="9"/>
        </w:numPr>
        <w:ind w:left="0" w:firstLine="709"/>
        <w:jc w:val="both"/>
        <w:rPr/>
      </w:pPr>
      <w:r>
        <w:rPr/>
        <w:t xml:space="preserve">В перечне оборудования перечислены узловые элементы ДГУ и оборудование без указания деталей и составных частей. </w:t>
      </w:r>
    </w:p>
    <w:p>
      <w:pPr>
        <w:pStyle w:val="Normal"/>
        <w:ind w:left="709" w:hanging="0"/>
        <w:rPr>
          <w:szCs w:val="24"/>
        </w:rPr>
      </w:pPr>
      <w:r>
        <w:rPr>
          <w:szCs w:val="24"/>
        </w:rPr>
      </w:r>
    </w:p>
    <w:p>
      <w:pPr>
        <w:pStyle w:val="ListParagraph"/>
        <w:keepNext w:val="true"/>
        <w:keepLines/>
        <w:numPr>
          <w:ilvl w:val="0"/>
          <w:numId w:val="9"/>
        </w:numPr>
        <w:ind w:left="0" w:firstLine="709"/>
        <w:outlineLvl w:val="1"/>
        <w:rPr/>
      </w:pPr>
      <w:bookmarkStart w:id="58" w:name="_Toc192843760"/>
      <w:bookmarkStart w:id="59" w:name="_Toc192585261"/>
      <w:bookmarkStart w:id="60" w:name="_Ref40301253_Копия_1_Копия_1_Копия_1"/>
      <w:bookmarkEnd w:id="60"/>
      <w:r>
        <w:rPr>
          <w:rStyle w:val="Style8"/>
          <w:i w:val="false"/>
          <w:shd w:fill="FFFFFF" w:val="clear"/>
          <w:lang w:eastAsia="en-US"/>
        </w:rPr>
        <w:t xml:space="preserve">Перечень инженерных систем, подлежащих техническому обслуживанию на Объекте </w:t>
      </w:r>
      <w:bookmarkEnd w:id="58"/>
      <w:bookmarkEnd w:id="59"/>
    </w:p>
    <w:p>
      <w:pPr>
        <w:pStyle w:val="Caption11"/>
        <w:numPr>
          <w:ilvl w:val="0"/>
          <w:numId w:val="0"/>
        </w:numPr>
        <w:spacing w:before="0" w:after="0"/>
        <w:contextualSpacing/>
        <w:outlineLvl w:val="1"/>
        <w:rPr/>
      </w:pPr>
      <w:r>
        <w:rPr>
          <w:rStyle w:val="Style8"/>
          <w:b/>
          <w:i w:val="false"/>
          <w:color w:val="000000"/>
          <w:sz w:val="24"/>
          <w:szCs w:val="24"/>
          <w:shd w:fill="FFFFFF" w:val="clear"/>
          <w:lang w:eastAsia="en-US"/>
        </w:rPr>
        <w:t>Таблица 1. Система гарантированного электроснабжения 0,4 кВ</w:t>
      </w:r>
    </w:p>
    <w:tbl>
      <w:tblPr>
        <w:tblW w:w="1017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4004"/>
        <w:gridCol w:w="1873"/>
        <w:gridCol w:w="2023"/>
        <w:gridCol w:w="1595"/>
      </w:tblGrid>
      <w:tr>
        <w:trPr>
          <w:tblHeader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Модель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Кол-во, м/шт./компл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Контейнерная дизельная электростанция (КДЭС), исполнение на шасси: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1.1.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Дизельный двигатель внутреннего сгорания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Mitsubishi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S16R2-PTAW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1.2.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Синхронный генератор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Leroy-Somer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LSA 52.3 L12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1.3.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 на шасси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БКС-1 «Север»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1.4.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Заземляющее устройство КДЭС на базе горячеоцинкованных изделий с вертикальными заземлителями 2х3 м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ДКС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Jupiter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NE1202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NE1304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NE1302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0"/>
        </w:numPr>
        <w:spacing w:before="0" w:after="0"/>
        <w:ind w:left="4820" w:hanging="0"/>
        <w:jc w:val="right"/>
        <w:rPr>
          <w:b w:val="false"/>
          <w:sz w:val="24"/>
          <w:szCs w:val="24"/>
        </w:rPr>
      </w:pPr>
      <w:bookmarkStart w:id="61" w:name="_Toc192843784"/>
      <w:r>
        <w:rPr>
          <w:b w:val="false"/>
          <w:sz w:val="24"/>
          <w:szCs w:val="24"/>
        </w:rPr>
        <w:t>Приложение № 2</w:t>
      </w:r>
      <w:bookmarkEnd w:id="61"/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0"/>
        </w:numPr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  <w:bookmarkStart w:id="62" w:name="_Toc192843785"/>
      <w:r>
        <w:rPr>
          <w:sz w:val="24"/>
          <w:szCs w:val="24"/>
        </w:rPr>
        <w:t xml:space="preserve"> предоставления услуг по техническому обслуживанию инженерных систем Объект</w:t>
      </w:r>
      <w:bookmarkEnd w:id="62"/>
      <w:r>
        <w:rPr>
          <w:sz w:val="24"/>
          <w:szCs w:val="24"/>
        </w:rPr>
        <w:t>а</w:t>
      </w:r>
    </w:p>
    <w:p>
      <w:pPr>
        <w:pStyle w:val="ListParagraph"/>
        <w:keepNext w:val="true"/>
        <w:keepLines/>
        <w:numPr>
          <w:ilvl w:val="0"/>
          <w:numId w:val="10"/>
        </w:numPr>
        <w:spacing w:before="280" w:after="280"/>
        <w:ind w:left="0" w:firstLine="709"/>
        <w:contextualSpacing/>
        <w:jc w:val="both"/>
        <w:outlineLvl w:val="1"/>
        <w:rPr>
          <w:b/>
        </w:rPr>
      </w:pPr>
      <w:bookmarkStart w:id="63" w:name="_Toc192843786"/>
      <w:r>
        <w:rPr>
          <w:b/>
        </w:rPr>
        <w:t>Общие обязанности Исполнителя.</w:t>
      </w:r>
      <w:bookmarkEnd w:id="63"/>
    </w:p>
    <w:p>
      <w:pPr>
        <w:pStyle w:val="ListParagraph"/>
        <w:numPr>
          <w:ilvl w:val="1"/>
          <w:numId w:val="11"/>
        </w:numPr>
        <w:ind w:left="0" w:firstLine="709"/>
        <w:jc w:val="both"/>
        <w:rPr/>
      </w:pPr>
      <w:r>
        <w:rPr/>
        <w:t>Под техническим обслуживанием ИС понимается комплекс мероприятий по поддержанию исправного и работоспособного состояния инженерных систем.</w:t>
      </w:r>
    </w:p>
    <w:p>
      <w:pPr>
        <w:pStyle w:val="ListParagraph"/>
        <w:numPr>
          <w:ilvl w:val="1"/>
          <w:numId w:val="11"/>
        </w:numPr>
        <w:ind w:left="0" w:firstLine="709"/>
        <w:jc w:val="both"/>
        <w:rPr/>
      </w:pPr>
      <w:r>
        <w:rPr/>
        <w:t>Услуги по техническому обслуживанию ДГУ оказываются в соответствии с Таблицей 6 Технических требований.</w:t>
      </w:r>
    </w:p>
    <w:p>
      <w:pPr>
        <w:pStyle w:val="ListParagraph"/>
        <w:numPr>
          <w:ilvl w:val="1"/>
          <w:numId w:val="11"/>
        </w:numPr>
        <w:ind w:left="0" w:firstLine="709"/>
        <w:jc w:val="both"/>
        <w:rPr/>
      </w:pPr>
      <w:r>
        <w:rPr/>
        <w:t>Исполнитель отвечает за качество производимых работ, качество используемых материалов и комплектующих. При этом Исполнитель обязуется использовать при производстве работ только те материалы и комплектующие, которые прошли соответствующую сертификацию, не запрещены к использованию.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keepNext w:val="true"/>
        <w:keepLines/>
        <w:numPr>
          <w:ilvl w:val="0"/>
          <w:numId w:val="10"/>
        </w:numPr>
        <w:spacing w:before="280" w:after="280"/>
        <w:ind w:left="0" w:firstLine="709"/>
        <w:contextualSpacing/>
        <w:jc w:val="both"/>
        <w:outlineLvl w:val="1"/>
        <w:rPr/>
      </w:pPr>
      <w:bookmarkStart w:id="64" w:name="_Toc192843787"/>
      <w:r>
        <w:rPr>
          <w:b/>
        </w:rPr>
        <w:t>Мероприятия по техническому обслуживанию ДГУ включают в себя:</w:t>
      </w:r>
      <w:bookmarkEnd w:id="64"/>
    </w:p>
    <w:p>
      <w:pPr>
        <w:pStyle w:val="ListParagraph"/>
        <w:numPr>
          <w:ilvl w:val="1"/>
          <w:numId w:val="12"/>
        </w:numPr>
        <w:ind w:left="0" w:firstLine="360"/>
        <w:jc w:val="both"/>
        <w:rPr/>
      </w:pPr>
      <w:r>
        <w:rPr/>
        <w:t>Все расходы по техническому обслуживанию, в том числе: расходы на диагностику, оборудование, инструмент и расходные материалы Исполнитель берет на себя.</w:t>
      </w:r>
    </w:p>
    <w:p>
      <w:pPr>
        <w:pStyle w:val="ListParagraph"/>
        <w:numPr>
          <w:ilvl w:val="1"/>
          <w:numId w:val="12"/>
        </w:numPr>
        <w:ind w:left="0" w:firstLine="360"/>
        <w:jc w:val="both"/>
        <w:rPr/>
      </w:pPr>
      <w:r>
        <w:rPr/>
        <w:t>Поддержание необходимого количества расходных материалов, инструмента и приспособлений, требуемых для проведения полного ТО, а так же устранения неисправностей, возникших в период эксплуатации.</w:t>
      </w:r>
    </w:p>
    <w:p>
      <w:pPr>
        <w:pStyle w:val="ListParagraph"/>
        <w:numPr>
          <w:ilvl w:val="1"/>
          <w:numId w:val="12"/>
        </w:numPr>
        <w:ind w:left="0" w:firstLine="360"/>
        <w:jc w:val="both"/>
        <w:rPr/>
      </w:pPr>
      <w:r>
        <w:rPr/>
        <w:t>Поддержание необходимого аварийного ремонтного запаса.</w:t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993" w:right="851" w:gutter="0" w:header="680" w:top="737" w:footer="0" w:bottom="992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1"/>
          <w:numId w:val="12"/>
        </w:numPr>
        <w:ind w:left="0" w:firstLine="360"/>
        <w:jc w:val="both"/>
        <w:rPr/>
      </w:pPr>
      <w:r>
        <w:rPr/>
        <w:t>Оказание услуг по обслуживанию ДГУ без нарушения производственного процесса и режима на Объекте Заказчика.</w:t>
      </w:r>
      <w:r>
        <w:br w:type="page"/>
      </w:r>
    </w:p>
    <w:p>
      <w:pPr>
        <w:pStyle w:val="ListParagraph"/>
        <w:keepNext w:val="true"/>
        <w:keepLines/>
        <w:numPr>
          <w:ilvl w:val="0"/>
          <w:numId w:val="0"/>
        </w:numPr>
        <w:spacing w:before="280" w:after="280"/>
        <w:ind w:left="964" w:hanging="0"/>
        <w:contextualSpacing/>
        <w:outlineLvl w:val="1"/>
        <w:rPr>
          <w:b/>
        </w:rPr>
      </w:pPr>
      <w:r>
        <w:rPr>
          <w:b/>
        </w:rPr>
        <w:t>3. Техническое обслуживание и аварийный ремонт оборудования</w:t>
      </w:r>
    </w:p>
    <w:p>
      <w:pPr>
        <w:pStyle w:val="Caption11"/>
        <w:numPr>
          <w:ilvl w:val="0"/>
          <w:numId w:val="0"/>
        </w:numPr>
        <w:spacing w:before="280" w:after="280"/>
        <w:contextualSpacing/>
        <w:outlineLvl w:val="1"/>
        <w:rPr/>
      </w:pPr>
      <w:r>
        <w:rPr>
          <w:color w:val="000000"/>
          <w:sz w:val="24"/>
          <w:szCs w:val="24"/>
        </w:rPr>
        <w:t xml:space="preserve">Таблица 1. Периодичность проведения работ  </w:t>
      </w:r>
    </w:p>
    <w:tbl>
      <w:tblPr>
        <w:tblW w:w="1532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3"/>
        <w:gridCol w:w="6165"/>
        <w:gridCol w:w="852"/>
        <w:gridCol w:w="1280"/>
        <w:gridCol w:w="1062"/>
        <w:gridCol w:w="708"/>
        <w:gridCol w:w="3277"/>
      </w:tblGrid>
      <w:tr>
        <w:trPr>
          <w:tblHeader w:val="true"/>
          <w:trHeight w:val="141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оборудования</w:t>
            </w:r>
          </w:p>
        </w:tc>
        <w:tc>
          <w:tcPr>
            <w:tcW w:w="6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работ</w:t>
            </w:r>
          </w:p>
        </w:tc>
        <w:tc>
          <w:tcPr>
            <w:tcW w:w="71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Периодичность проведения работ</w:t>
            </w:r>
            <w:r>
              <w:rPr>
                <w:b/>
                <w:sz w:val="20"/>
                <w:szCs w:val="20"/>
                <w:lang w:val="en-US"/>
              </w:rPr>
              <w:t>*</w:t>
            </w:r>
          </w:p>
        </w:tc>
      </w:tr>
      <w:tr>
        <w:trPr>
          <w:tblHeader w:val="true"/>
          <w:trHeight w:val="740" w:hRule="atLeast"/>
          <w:cantSplit w:val="true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ТО-1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ТО-2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ТО-3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ТО-4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Мелкий ремонт при проведении обслуживания либо по факту обнаружения неисправности</w:t>
            </w:r>
          </w:p>
        </w:tc>
      </w:tr>
      <w:tr>
        <w:trPr>
          <w:trHeight w:val="340" w:hRule="atLeast"/>
        </w:trPr>
        <w:tc>
          <w:tcPr>
            <w:tcW w:w="15327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Система электроснабжения</w:t>
            </w:r>
          </w:p>
        </w:tc>
      </w:tr>
      <w:tr>
        <w:trPr>
          <w:trHeight w:val="397" w:hRule="atLeast"/>
        </w:trPr>
        <w:tc>
          <w:tcPr>
            <w:tcW w:w="15327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hanging="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Система гарантированного электроснабжения 0,4 кВ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КДЭС: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ДВС Mitsubishi;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Генератор Leroy-Somer;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контейнер на шасси БКС-1 «Север»;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заземляющее устройство КДЭС</w:t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эксплуатационной документации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температуры в контейнере и работы систем охлаждения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от пыли и загрязнений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остановленной КДЭС (в резерве):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ind w:left="27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Визуальный (органолептический) осмотр всех элементов КДЭС;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ind w:left="27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силовых и контрольных электрических кабелей;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ind w:left="27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зарядного устройства АКБ;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ind w:left="27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уровня масла в поддоне картера двигателя;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ind w:left="27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уровня охлаждающей жидкости;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ind w:left="27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уровня топлива в баках (не менее 80% номинальной ёмкости);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ind w:left="27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систем подогрева картера, охлаждающей жидкости, топливных баков.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остановленной КДЭС (в резерве):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ind w:left="273" w:hanging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аккумуляторной батареи (напряжение, уровень и плотность электролита, надежность затяжки клемм).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остановленной КДЭС (в резерве):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273" w:hanging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еженедельных работ (ТО-1) на остановленной КДЭС (в резерве);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273" w:hanging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натяжения и состояния приводного ремня;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273" w:hanging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креплений генераторной установки и ее опор;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273" w:hanging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системы охлаждения КДЭС (чистота радиаторов, исправность вентиляции контейнера и т.п.);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273" w:hanging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воздушного фильтра;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273" w:hanging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топливной системы и топливного фильтра;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273" w:hanging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воды в фильтре предварительной очистки топлива (при наличии);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ind w:left="273" w:hanging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трубки вентиляции картера двигателя.</w:t>
            </w:r>
          </w:p>
          <w:p>
            <w:pPr>
              <w:pStyle w:val="Normal"/>
              <w:widowControl w:val="false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пуск и работа КДЭС на холостом ходу в течение 40 мин.: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температурного и вибрационного режимов КДЭС;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давления масла в системе смазки двигателя;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системы отвода и очистки выхлопных газов;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электрических параметров генератора.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остановленной КДЭС (в резерве):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ежемесячных работ (ТО-2) на остановленной КДЭС (в резерве);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ind w:left="274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работы цепей автоматики, включая АВР;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ind w:left="274" w:hanging="27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Визуальный осмотр видимой части заземляющего устройства КДЭС ответственным за электрохозяйство.</w:t>
            </w:r>
          </w:p>
          <w:p>
            <w:pPr>
              <w:pStyle w:val="Normal"/>
              <w:widowControl w:val="false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Пробный пуск и работа КДЭС под эквивалентной нагрузкой в течение 40 мин. (с применением нагрузочных модулей (реостата) 50% номинала КДЭС – 20 мин., 100% номинала КДЭС – 20 мин.):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температурного и вибрационного режимов КДЭС;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функционирования систем снижения шума (в том числе органолептический)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давления масла в системе смазки двигателя;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системы отвода и очистки выхлопных газов;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электрических параметров генератора.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остановленной КДЭС (в резерве):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объём полугодового обслуживания (ТО-3), а также после проведения пробного пуска с эквивалентной нагрузкой: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топливных фильтров (фильтрующих элементов);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масла;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масляных фильтров (фильтрующих элементов);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воздушного фильтра;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антифриза;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Настройка регулятора напряжения генератора переменного тока;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параметров заземляющего устройства КДЭС в соответствии с нормами испытания электрооборудования.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в целом или отдельных элементов вышедшего из строя оборудования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Поддержание уровня дизельного топлива в баках не менее 80% ёмкости, дозаправка сезонным дизельным топливом в соответствии с температурными условиями: летним дизельным топливом при положительных температурах наружного воздуха, зимним дизельным топливом класса 2 (до -30 °C) при отрицательных температурах или арктическим дизельным топливом при экстремально низких температурах наружного воздуха (ниже -30 °C).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Полная замена дизельного топлива в баках (вне зависимости от текущего уровня) на зимнее дизельное топливо класса 2 не старше 6 месяцев – </w:t>
            </w:r>
            <w:r>
              <w:rPr>
                <w:i/>
                <w:sz w:val="20"/>
                <w:szCs w:val="20"/>
              </w:rPr>
              <w:t>не реже 1 (одного) раза в 30 месяцев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  <w:t>*</w:t>
      </w:r>
    </w:p>
    <w:tbl>
      <w:tblPr>
        <w:tblW w:w="1473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82"/>
        <w:gridCol w:w="9347"/>
      </w:tblGrid>
      <w:tr>
        <w:trPr/>
        <w:tc>
          <w:tcPr>
            <w:tcW w:w="538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проведения работ: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ТО-1 – еженедельное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ТО-2 – ежемесячное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ТО-3 – полугодовое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ТО-4 – ежегодное</w:t>
            </w:r>
          </w:p>
        </w:tc>
        <w:tc>
          <w:tcPr>
            <w:tcW w:w="9347" w:type="dxa"/>
            <w:tcBorders/>
          </w:tcPr>
          <w:p>
            <w:pPr>
              <w:pStyle w:val="Normal"/>
              <w:widowControl w:val="false"/>
              <w:spacing w:before="0" w:after="0"/>
              <w:ind w:left="170" w:right="227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работ не входит:</w:t>
            </w:r>
          </w:p>
          <w:p>
            <w:pPr>
              <w:pStyle w:val="Normal"/>
              <w:widowControl w:val="false"/>
              <w:spacing w:before="0" w:after="0"/>
              <w:ind w:left="170" w:right="227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капитальный и средний ремонт инженерных систем;</w:t>
            </w:r>
          </w:p>
          <w:p>
            <w:pPr>
              <w:pStyle w:val="Normal"/>
              <w:widowControl w:val="false"/>
              <w:spacing w:before="0" w:after="0"/>
              <w:ind w:left="170" w:right="227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ремонт, связанный с заменой узлов и деталей;</w:t>
            </w:r>
          </w:p>
          <w:p>
            <w:pPr>
              <w:pStyle w:val="Normal"/>
              <w:widowControl w:val="false"/>
              <w:spacing w:before="0" w:after="0"/>
              <w:ind w:left="170" w:right="227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форс-мажорных случаев;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020" w:leader="none"/>
              </w:tabs>
              <w:spacing w:before="0" w:after="0"/>
              <w:ind w:left="170" w:right="34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аварий (повреждений), возникших по вине Заказчика или третьих лиц.</w:t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orient="landscape" w:w="16838" w:h="11906"/>
          <w:pgMar w:left="992" w:right="567" w:gutter="0" w:header="709" w:top="994" w:footer="0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120" w:right="120" w:hanging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left="4820" w:hanging="0"/>
        <w:jc w:val="righ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Приложение № 3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Heading1"/>
        <w:numPr>
          <w:ilvl w:val="0"/>
          <w:numId w:val="0"/>
        </w:numPr>
        <w:ind w:left="0" w:hanging="0"/>
        <w:jc w:val="center"/>
        <w:rPr/>
      </w:pPr>
      <w:r>
        <w:rPr>
          <w:rFonts w:eastAsia="Times New Roman"/>
          <w:sz w:val="24"/>
        </w:rPr>
        <w:t>ФОРМА Акта сдачи-приемки услуг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000000"/>
          <w:sz w:val="24"/>
        </w:rPr>
        <w:t>Акт сдачи-приемки услуг №___</w:t>
      </w:r>
    </w:p>
    <w:p>
      <w:pPr>
        <w:pStyle w:val="Normal"/>
        <w:jc w:val="center"/>
        <w:rPr/>
      </w:pPr>
      <w:r>
        <w:rPr>
          <w:b/>
          <w:color w:val="000000"/>
          <w:sz w:val="24"/>
        </w:rPr>
        <w:t>по Договору № ______ от «____» ________________ 20___г.</w:t>
      </w:r>
    </w:p>
    <w:p>
      <w:pPr>
        <w:pStyle w:val="Normal"/>
        <w:jc w:val="both"/>
        <w:rPr/>
      </w:pPr>
      <w:r>
        <w:rPr>
          <w:b/>
          <w:color w:val="000000"/>
          <w:sz w:val="24"/>
        </w:rPr>
        <w:t>Наименование услуг: 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0000"/>
          <w:sz w:val="24"/>
        </w:rPr>
        <w:t xml:space="preserve">Место оказания услуг: </w:t>
      </w:r>
      <w:r>
        <w:rPr>
          <w:color w:val="000000"/>
          <w:sz w:val="24"/>
        </w:rPr>
        <w:t>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0000"/>
          <w:sz w:val="24"/>
        </w:rPr>
        <w:t>Общая стоимость услуг по Договору: 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color w:val="000000"/>
          <w:sz w:val="24"/>
        </w:rPr>
        <w:t>Исполнителем переданы Заказчику следующие документы (проект, отчет, заключение и т.д. с указанием количества оригиналов/копий, на каком носителе, в каком формате)</w:t>
      </w:r>
    </w:p>
    <w:p>
      <w:pPr>
        <w:pStyle w:val="Normal"/>
        <w:jc w:val="both"/>
        <w:rPr/>
      </w:pPr>
      <w:r>
        <w:rPr>
          <w:color w:val="000000"/>
          <w:sz w:val="24"/>
        </w:rPr>
        <w:t>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0000"/>
          <w:sz w:val="24"/>
        </w:rPr>
        <w:t>Причитается к уплате Исполнителю по данному Акту: 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7"/>
        <w:gridCol w:w="6676"/>
        <w:gridCol w:w="2565"/>
      </w:tblGrid>
      <w:tr>
        <w:trPr/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№ </w:t>
            </w: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6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  <w:sz w:val="24"/>
              </w:rPr>
              <w:t>Наименование услуг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</w:tr>
      <w:tr>
        <w:trPr/>
        <w:tc>
          <w:tcPr>
            <w:tcW w:w="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>Раздел 1.</w:t>
            </w:r>
          </w:p>
        </w:tc>
        <w:tc>
          <w:tcPr>
            <w:tcW w:w="6676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>Раздел 2.</w:t>
            </w:r>
          </w:p>
        </w:tc>
        <w:tc>
          <w:tcPr>
            <w:tcW w:w="6676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>Раздел 3.</w:t>
            </w:r>
          </w:p>
        </w:tc>
        <w:tc>
          <w:tcPr>
            <w:tcW w:w="6676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6676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color w:val="000000"/>
                <w:sz w:val="24"/>
              </w:rPr>
              <w:t>Итого</w:t>
            </w:r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6676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>НДС ___ %</w:t>
            </w:r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6676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238" w:after="238"/>
        <w:jc w:val="both"/>
        <w:rPr/>
      </w:pPr>
      <w:r>
        <w:rPr>
          <w:color w:val="000000"/>
          <w:sz w:val="24"/>
        </w:rPr>
        <w:t>Приложение: Отчет по выполненным услугам</w:t>
      </w:r>
    </w:p>
    <w:p>
      <w:pPr>
        <w:pStyle w:val="Normal"/>
        <w:ind w:left="-981" w:right="-283" w:firstLine="567"/>
        <w:jc w:val="both"/>
        <w:rPr/>
      </w:pPr>
      <w:r>
        <w:rPr/>
      </w:r>
    </w:p>
    <w:tbl>
      <w:tblPr>
        <w:tblW w:w="10061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244"/>
        <w:gridCol w:w="3699"/>
        <w:gridCol w:w="3118"/>
      </w:tblGrid>
      <w:tr>
        <w:trPr/>
        <w:tc>
          <w:tcPr>
            <w:tcW w:w="32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  <w:sz w:val="24"/>
              </w:rPr>
              <w:t>ЗАКАЗЧИК: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69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  <w:sz w:val="24"/>
              </w:rPr>
              <w:t>ИСПОЛНИТЕЛЬ:</w:t>
            </w:r>
          </w:p>
        </w:tc>
      </w:tr>
      <w:tr>
        <w:trPr/>
        <w:tc>
          <w:tcPr>
            <w:tcW w:w="3244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69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3244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>____________________</w:t>
            </w:r>
          </w:p>
        </w:tc>
        <w:tc>
          <w:tcPr>
            <w:tcW w:w="369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000000"/>
                <w:sz w:val="24"/>
              </w:rPr>
              <w:t>_________________________</w:t>
            </w:r>
          </w:p>
        </w:tc>
      </w:tr>
      <w:tr>
        <w:trPr/>
        <w:tc>
          <w:tcPr>
            <w:tcW w:w="3244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>М.П.</w:t>
            </w:r>
          </w:p>
        </w:tc>
        <w:tc>
          <w:tcPr>
            <w:tcW w:w="369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</w:rPr>
              <w:t>М.П.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13"/>
      <w:headerReference w:type="first" r:id="rId14"/>
      <w:type w:val="nextPage"/>
      <w:pgSz w:w="11906" w:h="16838"/>
      <w:pgMar w:left="994" w:right="851" w:gutter="0" w:header="680" w:top="737" w:footer="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i w:val="false"/>
        <w:szCs w:val="24"/>
        <w:i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 w:val="false"/>
        <w:bCs w:val="false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>
        <w:b/>
        <w:bCs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3"/>
      <w:numFmt w:val="decimal"/>
      <w:suff w:val="space"/>
      <w:lvlText w:val="%1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3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8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8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8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8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qFormat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pPr>
      <w:outlineLvl w:val="1"/>
    </w:pPr>
    <w:rPr/>
  </w:style>
  <w:style w:type="paragraph" w:styleId="Heading3">
    <w:name w:val="Heading 3"/>
    <w:basedOn w:val="Normal"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uiPriority w:val="34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yle16" w:customStyle="1">
    <w:name w:val="Другое_"/>
    <w:basedOn w:val="DefaultParagraphFont"/>
    <w:qFormat/>
    <w:rPr/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311" w:customStyle="1">
    <w:name w:val="Заголовок 3 Знак1"/>
    <w:qFormat/>
    <w:rPr>
      <w:rFonts w:ascii="Calibri Light" w:hAnsi="Calibri Light" w:eastAsia="PMingLiU"/>
      <w:color w:val="1F3763"/>
      <w:szCs w:val="24"/>
    </w:rPr>
  </w:style>
  <w:style w:type="character" w:styleId="13" w:customStyle="1">
    <w:name w:val="Выделенная цитата Знак1"/>
    <w:qFormat/>
    <w:rPr>
      <w:rFonts w:ascii="Times New Roman" w:hAnsi="Times New Roman" w:eastAsia="Times New Roman" w:cs="Times New Roman"/>
      <w:i/>
      <w:iCs/>
      <w:color w:val="4472C4"/>
      <w:sz w:val="24"/>
      <w:szCs w:val="24"/>
    </w:rPr>
  </w:style>
  <w:style w:type="character" w:styleId="211" w:customStyle="1">
    <w:name w:val="Цитата 2 Знак1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14" w:customStyle="1">
    <w:name w:val="Заголовок Знак1"/>
    <w:qFormat/>
    <w:rPr>
      <w:rFonts w:ascii="Calibri Light" w:hAnsi="Calibri Light" w:eastAsia="PMingLiU"/>
      <w:color w:val="000000"/>
      <w:spacing w:val="-10"/>
      <w:sz w:val="56"/>
      <w:szCs w:val="56"/>
    </w:rPr>
  </w:style>
  <w:style w:type="character" w:styleId="15" w:customStyle="1">
    <w:name w:val="Подзаголовок Знак1"/>
    <w:qFormat/>
    <w:rPr>
      <w:rFonts w:ascii="Times New Roman" w:hAnsi="Times New Roman" w:eastAsia="PMingLiU" w:cs="Times New Roman"/>
      <w:color w:val="5A5A5A"/>
      <w:spacing w:val="15"/>
      <w:sz w:val="24"/>
      <w:szCs w:val="24"/>
    </w:rPr>
  </w:style>
  <w:style w:type="character" w:styleId="41" w:customStyle="1">
    <w:name w:val="Заголовок 4 Знак1"/>
    <w:qFormat/>
    <w:rPr>
      <w:rFonts w:ascii="Calibri Light" w:hAnsi="Calibri Light" w:eastAsia="PMingLiU"/>
      <w:i/>
      <w:iCs/>
      <w:color w:val="2F5496"/>
      <w:sz w:val="24"/>
      <w:szCs w:val="24"/>
    </w:rPr>
  </w:style>
  <w:style w:type="character" w:styleId="16" w:customStyle="1">
    <w:name w:val="Текст примечания Знак1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17" w:customStyle="1">
    <w:name w:val="Гиперссылка1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18" w:customStyle="1">
    <w:name w:val="Сильное выделение1"/>
    <w:qFormat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</w:rPr>
  </w:style>
  <w:style w:type="character" w:styleId="19" w:customStyle="1">
    <w:name w:val="Слабое выделение1"/>
    <w:qFormat/>
    <w:rPr>
      <w:rFonts w:ascii="Times New Roman" w:hAnsi="Times New Roman" w:eastAsia="Times New Roman" w:cs="Times New Roman"/>
      <w:i/>
      <w:iCs/>
      <w:color w:val="808080"/>
      <w:sz w:val="24"/>
      <w:szCs w:val="24"/>
    </w:rPr>
  </w:style>
  <w:style w:type="character" w:styleId="23" w:customStyle="1">
    <w:name w:val="УРОВЕНЬ_Абзац_тип2 Знак"/>
    <w:qFormat/>
    <w:rPr>
      <w:rFonts w:ascii="Times New Roman" w:hAnsi="Times New Roman" w:eastAsia="Calibri" w:cs="Times New Roman"/>
      <w:color w:val="000000"/>
      <w:sz w:val="26"/>
      <w:lang w:eastAsia="en-US"/>
    </w:rPr>
  </w:style>
  <w:style w:type="character" w:styleId="-" w:customStyle="1">
    <w:name w:val="УРОВЕНЬ_- Знак"/>
    <w:qFormat/>
    <w:rPr>
      <w:rFonts w:ascii="Times New Roman" w:hAnsi="Times New Roman" w:eastAsia="Calibri" w:cs="Times New Roman"/>
      <w:color w:val="000000"/>
      <w:sz w:val="26"/>
      <w:lang w:eastAsia="en-US"/>
    </w:rPr>
  </w:style>
  <w:style w:type="character" w:styleId="2-" w:customStyle="1">
    <w:name w:val="Стиль2-Раздел Знак"/>
    <w:qFormat/>
    <w:rPr>
      <w:rFonts w:ascii="Times New Roman" w:hAnsi="Times New Roman" w:eastAsia="Calibri" w:cs="Times New Roman"/>
      <w:b/>
      <w:bCs/>
      <w:color w:val="365F91"/>
    </w:rPr>
  </w:style>
  <w:style w:type="character" w:styleId="1-" w:customStyle="1">
    <w:name w:val="Стиль1 - Подраздел Знак"/>
    <w:qFormat/>
    <w:rPr>
      <w:rFonts w:eastAsia="PMingLiU"/>
      <w:b/>
      <w:bCs/>
      <w:i w:val="false"/>
      <w:iCs/>
      <w:color w:val="4472C4"/>
      <w:szCs w:val="32"/>
      <w:lang w:eastAsia="en-US"/>
    </w:rPr>
  </w:style>
  <w:style w:type="character" w:styleId="110" w:customStyle="1">
    <w:name w:val="Подраздел 1 Знак"/>
    <w:qFormat/>
    <w:rPr>
      <w:rFonts w:ascii="Cambria" w:hAnsi="Cambria" w:eastAsia="Times New Roman" w:cs="Times New Roman"/>
      <w:b/>
      <w:i w:val="false"/>
      <w:iCs w:val="false"/>
      <w:color w:val="4472C4"/>
      <w:spacing w:val="15"/>
      <w:szCs w:val="24"/>
    </w:rPr>
  </w:style>
  <w:style w:type="character" w:styleId="Style17" w:customStyle="1">
    <w:name w:val="Заголовок Знак"/>
    <w:qFormat/>
    <w:rPr>
      <w:rFonts w:ascii="Calibri Light" w:hAnsi="Calibri Light" w:eastAsia="PMingLiU"/>
      <w:color w:val="323E4F"/>
      <w:spacing w:val="5"/>
      <w:sz w:val="52"/>
      <w:szCs w:val="52"/>
      <w:lang w:eastAsia="en-US"/>
    </w:rPr>
  </w:style>
  <w:style w:type="character" w:styleId="32" w:customStyle="1">
    <w:name w:val="Основной текст 3 Знак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8" w:customStyle="1">
    <w:name w:val="Нижний колонтитул Знак"/>
    <w:qFormat/>
    <w:rPr>
      <w:rFonts w:ascii="Times New Roman" w:hAnsi="Times New Roman" w:eastAsia="Times New Roman" w:cs="Times New Roman"/>
      <w:color w:val="000000"/>
    </w:rPr>
  </w:style>
  <w:style w:type="character" w:styleId="Style19" w:customStyle="1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20" w:customStyle="1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33" w:customStyle="1">
    <w:name w:val="Стиль3 Знак"/>
    <w:qFormat/>
    <w:rPr>
      <w:rFonts w:ascii="Times New Roman" w:hAnsi="Times New Roman" w:eastAsia="Calibri" w:cs="Arial"/>
      <w:color w:val="000000"/>
      <w:szCs w:val="22"/>
      <w:lang w:eastAsia="en-US"/>
    </w:rPr>
  </w:style>
  <w:style w:type="character" w:styleId="Style21" w:customStyle="1">
    <w:name w:val="заголовок прил Знак"/>
    <w:qFormat/>
    <w:rPr>
      <w:rFonts w:ascii="Times New Roman" w:hAnsi="Times New Roman" w:eastAsia="Times New Roman" w:cs="Times New Roman"/>
      <w:b/>
      <w:bCs w:val="false"/>
      <w:i/>
      <w:iCs/>
      <w:caps/>
      <w:color w:val="000000"/>
      <w:szCs w:val="26"/>
    </w:rPr>
  </w:style>
  <w:style w:type="character" w:styleId="Apple-converted-space" w:customStyle="1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4" w:customStyle="1">
    <w:name w:val="Стиль2 Знак"/>
    <w:qFormat/>
    <w:rPr>
      <w:rFonts w:eastAsia="PMingLiU"/>
      <w:b/>
      <w:bCs/>
      <w:i w:val="false"/>
      <w:iCs/>
      <w:color w:val="4472C4"/>
      <w:sz w:val="28"/>
      <w:szCs w:val="24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24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5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6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11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12" w:customStyle="1">
    <w:name w:val="Название1"/>
    <w:basedOn w:val="Normal"/>
    <w:qFormat/>
    <w:pPr>
      <w:jc w:val="center"/>
    </w:pPr>
    <w:rPr>
      <w:szCs w:val="20"/>
    </w:rPr>
  </w:style>
  <w:style w:type="paragraph" w:styleId="Style27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8" w:customStyle="1">
    <w:name w:val="Под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6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pPr>
      <w:ind w:left="280" w:hanging="0"/>
    </w:pPr>
    <w:rPr>
      <w:rFonts w:cs="Calibri"/>
      <w:sz w:val="20"/>
      <w:szCs w:val="20"/>
    </w:rPr>
  </w:style>
  <w:style w:type="paragraph" w:styleId="Style29" w:customStyle="1">
    <w:name w:val="Раздел регламента"/>
    <w:basedOn w:val="Normal"/>
    <w:qFormat/>
    <w:pPr/>
    <w:rPr/>
  </w:style>
  <w:style w:type="paragraph" w:styleId="Style30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113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/>
      <w:sz w:val="20"/>
      <w:szCs w:val="20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31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22"/>
    <w:pPr/>
    <w:rPr/>
  </w:style>
  <w:style w:type="paragraph" w:styleId="TOCHeading">
    <w:name w:val="TOC Heading"/>
    <w:basedOn w:val="Heading1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Style32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eastAsia="Calibri" w:cs="Times New Roman" w:ascii="Times New Roman" w:hAnsi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3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4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4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5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6" w:customStyle="1">
    <w:name w:val="Подподпункт"/>
    <w:basedOn w:val="Style28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7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1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8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5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9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6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pPr>
      <w:ind w:left="1680" w:hanging="0"/>
    </w:pPr>
    <w:rPr>
      <w:rFonts w:ascii="Calibri" w:hAnsi="Calibri" w:cs="Calibri"/>
      <w:sz w:val="20"/>
      <w:szCs w:val="20"/>
    </w:rPr>
  </w:style>
  <w:style w:type="paragraph" w:styleId="Style40" w:customStyle="1">
    <w:name w:val="Содержимое врезки"/>
    <w:basedOn w:val="Normal"/>
    <w:qFormat/>
    <w:pPr/>
    <w:rPr/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Style43" w:customStyle="1">
    <w:name w:val="Другое"/>
    <w:basedOn w:val="Normal"/>
    <w:qFormat/>
    <w:pPr>
      <w:widowControl w:val="false"/>
    </w:pPr>
    <w:rPr>
      <w:sz w:val="20"/>
      <w:szCs w:val="20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>
      <w:szCs w:val="24"/>
    </w:rPr>
  </w:style>
  <w:style w:type="paragraph" w:styleId="117" w:customStyle="1">
    <w:name w:val="Текст примечания1"/>
    <w:basedOn w:val="Normal"/>
    <w:qFormat/>
    <w:pPr>
      <w:spacing w:before="0" w:after="200"/>
    </w:pPr>
    <w:rPr>
      <w:rFonts w:ascii="Calibri" w:hAnsi="Calibri" w:eastAsia="Calibri" w:cs="Arial"/>
      <w:sz w:val="20"/>
      <w:szCs w:val="20"/>
      <w:lang w:eastAsia="en-US"/>
    </w:rPr>
  </w:style>
  <w:style w:type="paragraph" w:styleId="118" w:customStyle="1">
    <w:name w:val="Выделенная цитата1"/>
    <w:basedOn w:val="Normal"/>
    <w:qFormat/>
    <w:pPr>
      <w:pBdr>
        <w:bottom w:val="single" w:sz="4" w:space="4" w:color="4F81BD"/>
      </w:pBdr>
      <w:spacing w:lineRule="auto" w:line="276"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styleId="212" w:customStyle="1">
    <w:name w:val="Цитата 21"/>
    <w:basedOn w:val="Normal"/>
    <w:qFormat/>
    <w:pPr>
      <w:spacing w:lineRule="auto" w:line="276" w:before="0" w:after="200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paragraph" w:styleId="119" w:customStyle="1">
    <w:name w:val="Заголовок1"/>
    <w:basedOn w:val="Normal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sz w:val="52"/>
      <w:szCs w:val="52"/>
      <w:lang w:eastAsia="en-US"/>
    </w:rPr>
  </w:style>
  <w:style w:type="paragraph" w:styleId="120" w:customStyle="1">
    <w:name w:val="Подзаголовок1"/>
    <w:basedOn w:val="Normal"/>
    <w:qFormat/>
    <w:pPr>
      <w:spacing w:lineRule="auto" w:line="276" w:before="0" w:after="200"/>
      <w:ind w:firstLine="709"/>
    </w:pPr>
    <w:rPr>
      <w:rFonts w:ascii="Cambria" w:hAnsi="Cambria"/>
      <w:i/>
      <w:iCs/>
      <w:color w:val="4F81BD"/>
      <w:spacing w:val="15"/>
      <w:szCs w:val="24"/>
      <w:lang w:eastAsia="en-US"/>
    </w:rPr>
  </w:style>
  <w:style w:type="paragraph" w:styleId="411" w:customStyle="1">
    <w:name w:val="Заголовок 41"/>
    <w:basedOn w:val="Normal"/>
    <w:qFormat/>
    <w:pPr>
      <w:keepNext w:val="true"/>
      <w:keepLines/>
      <w:spacing w:lineRule="auto" w:line="276" w:before="200" w:after="0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312" w:customStyle="1">
    <w:name w:val="Заголовок 31"/>
    <w:basedOn w:val="Normal"/>
    <w:qFormat/>
    <w:pPr>
      <w:keepNext w:val="true"/>
      <w:keepLines/>
      <w:spacing w:lineRule="auto" w:line="276" w:before="40" w:after="0"/>
    </w:pPr>
    <w:rPr>
      <w:rFonts w:ascii="Cambria" w:hAnsi="Cambria"/>
      <w:color w:val="243F60"/>
      <w:szCs w:val="24"/>
      <w:lang w:eastAsia="en-US"/>
    </w:rPr>
  </w:style>
  <w:style w:type="paragraph" w:styleId="Xl222" w:customStyle="1">
    <w:name w:val="xl222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CE4D6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221" w:customStyle="1">
    <w:name w:val="xl221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FCE4D6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220" w:customStyle="1">
    <w:name w:val="xl22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CE4D6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219" w:customStyle="1">
    <w:name w:val="xl21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4B084"/>
      <w:spacing w:beforeAutospacing="1" w:afterAutospacing="1"/>
      <w:jc w:val="center"/>
    </w:pPr>
    <w:rPr>
      <w:b/>
      <w:bCs/>
      <w:sz w:val="18"/>
      <w:szCs w:val="18"/>
    </w:rPr>
  </w:style>
  <w:style w:type="paragraph" w:styleId="Xl218" w:customStyle="1">
    <w:name w:val="xl218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F4B084"/>
      <w:spacing w:beforeAutospacing="1" w:afterAutospacing="1"/>
      <w:jc w:val="center"/>
    </w:pPr>
    <w:rPr>
      <w:b/>
      <w:bCs/>
      <w:sz w:val="18"/>
      <w:szCs w:val="18"/>
    </w:rPr>
  </w:style>
  <w:style w:type="paragraph" w:styleId="Xl217" w:customStyle="1">
    <w:name w:val="xl21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4B084"/>
      <w:spacing w:beforeAutospacing="1" w:afterAutospacing="1"/>
      <w:jc w:val="center"/>
    </w:pPr>
    <w:rPr>
      <w:b/>
      <w:bCs/>
      <w:sz w:val="18"/>
      <w:szCs w:val="18"/>
    </w:rPr>
  </w:style>
  <w:style w:type="paragraph" w:styleId="Xl216" w:customStyle="1">
    <w:name w:val="xl216"/>
    <w:basedOn w:val="Normal"/>
    <w:qFormat/>
    <w:pPr>
      <w:pBdr>
        <w:left w:val="single" w:sz="8" w:space="0" w:color="000000"/>
        <w:right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5" w:customStyle="1">
    <w:name w:val="xl21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4" w:customStyle="1">
    <w:name w:val="xl214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3" w:customStyle="1">
    <w:name w:val="xl213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2" w:customStyle="1">
    <w:name w:val="xl212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1" w:customStyle="1">
    <w:name w:val="xl21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DDEBF7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10" w:customStyle="1">
    <w:name w:val="xl210"/>
    <w:basedOn w:val="Normal"/>
    <w:qFormat/>
    <w:pPr>
      <w:pBdr>
        <w:top w:val="single" w:sz="8" w:space="0" w:color="000000"/>
        <w:right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9" w:customStyle="1">
    <w:name w:val="xl209"/>
    <w:basedOn w:val="Normal"/>
    <w:qFormat/>
    <w:pPr>
      <w:pBdr>
        <w:top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8" w:customStyle="1">
    <w:name w:val="xl208"/>
    <w:basedOn w:val="Normal"/>
    <w:qFormat/>
    <w:pPr>
      <w:pBdr>
        <w:top w:val="single" w:sz="8" w:space="0" w:color="000000"/>
        <w:left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7" w:customStyle="1">
    <w:name w:val="xl207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sz w:val="18"/>
      <w:szCs w:val="18"/>
    </w:rPr>
  </w:style>
  <w:style w:type="paragraph" w:styleId="Xl206" w:customStyle="1">
    <w:name w:val="xl206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sz w:val="18"/>
      <w:szCs w:val="18"/>
    </w:rPr>
  </w:style>
  <w:style w:type="paragraph" w:styleId="Xl205" w:customStyle="1">
    <w:name w:val="xl20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sz w:val="18"/>
      <w:szCs w:val="18"/>
    </w:rPr>
  </w:style>
  <w:style w:type="paragraph" w:styleId="Xl204" w:customStyle="1">
    <w:name w:val="xl20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3" w:customStyle="1">
    <w:name w:val="xl203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2" w:customStyle="1">
    <w:name w:val="xl20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201" w:customStyle="1">
    <w:name w:val="xl20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200" w:customStyle="1">
    <w:name w:val="xl20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99" w:customStyle="1">
    <w:name w:val="xl19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4B084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198" w:customStyle="1">
    <w:name w:val="xl198"/>
    <w:basedOn w:val="Normal"/>
    <w:qFormat/>
    <w:pPr>
      <w:pBdr>
        <w:top w:val="single" w:sz="8" w:space="0" w:color="000000"/>
        <w:bottom w:val="single" w:sz="8" w:space="0" w:color="000000"/>
      </w:pBdr>
      <w:shd w:val="clear" w:color="auto" w:fill="F4B084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197" w:customStyle="1">
    <w:name w:val="xl19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4B084"/>
      <w:spacing w:beforeAutospacing="1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styleId="Xl196" w:customStyle="1">
    <w:name w:val="xl196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95" w:customStyle="1">
    <w:name w:val="xl19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sz w:val="18"/>
      <w:szCs w:val="18"/>
    </w:rPr>
  </w:style>
  <w:style w:type="paragraph" w:styleId="Xl194" w:customStyle="1">
    <w:name w:val="xl19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93" w:customStyle="1">
    <w:name w:val="xl19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rFonts w:ascii="Arial Narrow" w:hAnsi="Arial Narrow"/>
      <w:b/>
      <w:bCs/>
      <w:sz w:val="20"/>
      <w:szCs w:val="20"/>
    </w:rPr>
  </w:style>
  <w:style w:type="paragraph" w:styleId="Xl192" w:customStyle="1">
    <w:name w:val="xl192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91" w:customStyle="1">
    <w:name w:val="xl19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90" w:customStyle="1">
    <w:name w:val="xl190"/>
    <w:basedOn w:val="Normal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89" w:customStyle="1">
    <w:name w:val="xl189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88" w:customStyle="1">
    <w:name w:val="xl188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87" w:customStyle="1">
    <w:name w:val="xl187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86" w:customStyle="1">
    <w:name w:val="xl186"/>
    <w:basedOn w:val="Normal"/>
    <w:qFormat/>
    <w:pPr>
      <w:pBdr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85" w:customStyle="1">
    <w:name w:val="xl185"/>
    <w:basedOn w:val="Normal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84" w:customStyle="1">
    <w:name w:val="xl184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83" w:customStyle="1">
    <w:name w:val="xl183"/>
    <w:basedOn w:val="Normal"/>
    <w:qFormat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82" w:customStyle="1">
    <w:name w:val="xl18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81" w:customStyle="1">
    <w:name w:val="xl18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80" w:customStyle="1">
    <w:name w:val="xl180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F0"/>
      <w:sz w:val="18"/>
      <w:szCs w:val="18"/>
    </w:rPr>
  </w:style>
  <w:style w:type="paragraph" w:styleId="Xl179" w:customStyle="1">
    <w:name w:val="xl17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78" w:customStyle="1">
    <w:name w:val="xl178"/>
    <w:basedOn w:val="Normal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77" w:customStyle="1">
    <w:name w:val="xl177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76" w:customStyle="1">
    <w:name w:val="xl176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75" w:customStyle="1">
    <w:name w:val="xl17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174" w:customStyle="1">
    <w:name w:val="xl17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73" w:customStyle="1">
    <w:name w:val="xl17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172" w:customStyle="1">
    <w:name w:val="xl17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171" w:customStyle="1">
    <w:name w:val="xl171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70" w:customStyle="1">
    <w:name w:val="xl17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69" w:customStyle="1">
    <w:name w:val="xl169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68" w:customStyle="1">
    <w:name w:val="xl16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sz w:val="18"/>
      <w:szCs w:val="18"/>
    </w:rPr>
  </w:style>
  <w:style w:type="paragraph" w:styleId="Xl167" w:customStyle="1">
    <w:name w:val="xl167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66" w:customStyle="1">
    <w:name w:val="xl16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65" w:customStyle="1">
    <w:name w:val="xl165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64" w:customStyle="1">
    <w:name w:val="xl16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163" w:customStyle="1">
    <w:name w:val="xl1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62" w:customStyle="1">
    <w:name w:val="xl16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61" w:customStyle="1">
    <w:name w:val="xl16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160" w:customStyle="1">
    <w:name w:val="xl160"/>
    <w:basedOn w:val="Normal"/>
    <w:qFormat/>
    <w:pPr>
      <w:pBdr>
        <w:top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59" w:customStyle="1">
    <w:name w:val="xl159"/>
    <w:basedOn w:val="Normal"/>
    <w:qFormat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58" w:customStyle="1">
    <w:name w:val="xl15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57" w:customStyle="1">
    <w:name w:val="xl15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156" w:customStyle="1">
    <w:name w:val="xl156"/>
    <w:basedOn w:val="Normal"/>
    <w:qFormat/>
    <w:pPr>
      <w:pBdr>
        <w:left w:val="single" w:sz="8" w:space="0" w:color="000000"/>
        <w:bottom w:val="single" w:sz="8" w:space="0" w:color="000000"/>
      </w:pBdr>
      <w:shd w:val="clear" w:color="auto" w:fill="92D050"/>
      <w:spacing w:beforeAutospacing="1" w:afterAutospacing="1"/>
      <w:jc w:val="center"/>
    </w:pPr>
    <w:rPr>
      <w:b/>
      <w:bCs/>
      <w:sz w:val="18"/>
      <w:szCs w:val="18"/>
    </w:rPr>
  </w:style>
  <w:style w:type="paragraph" w:styleId="Xl155" w:customStyle="1">
    <w:name w:val="xl155"/>
    <w:basedOn w:val="Normal"/>
    <w:qFormat/>
    <w:pPr>
      <w:pBdr>
        <w:left w:val="single" w:sz="8" w:space="0" w:color="000000"/>
        <w:bottom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sz w:val="18"/>
      <w:szCs w:val="18"/>
    </w:rPr>
  </w:style>
  <w:style w:type="paragraph" w:styleId="Xl154" w:customStyle="1">
    <w:name w:val="xl15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153" w:customStyle="1">
    <w:name w:val="xl153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52" w:customStyle="1">
    <w:name w:val="xl15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51" w:customStyle="1">
    <w:name w:val="xl15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50" w:customStyle="1">
    <w:name w:val="xl150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49" w:customStyle="1">
    <w:name w:val="xl149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48" w:customStyle="1">
    <w:name w:val="xl14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47" w:customStyle="1">
    <w:name w:val="xl14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46" w:customStyle="1">
    <w:name w:val="xl14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45" w:customStyle="1">
    <w:name w:val="xl145"/>
    <w:basedOn w:val="Normal"/>
    <w:qFormat/>
    <w:pP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44" w:customStyle="1">
    <w:name w:val="xl14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43" w:customStyle="1">
    <w:name w:val="xl143"/>
    <w:basedOn w:val="Normal"/>
    <w:qFormat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42" w:customStyle="1">
    <w:name w:val="xl14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41" w:customStyle="1">
    <w:name w:val="xl141"/>
    <w:basedOn w:val="Normal"/>
    <w:qFormat/>
    <w:pPr>
      <w:pBdr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40" w:customStyle="1">
    <w:name w:val="xl140"/>
    <w:basedOn w:val="Normal"/>
    <w:qFormat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39" w:customStyle="1">
    <w:name w:val="xl139"/>
    <w:basedOn w:val="Normal"/>
    <w:qFormat/>
    <w:pPr>
      <w:pBdr>
        <w:bottom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38" w:customStyle="1">
    <w:name w:val="xl13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37" w:customStyle="1">
    <w:name w:val="xl137"/>
    <w:basedOn w:val="Normal"/>
    <w:qFormat/>
    <w:pPr>
      <w:pBdr>
        <w:lef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36" w:customStyle="1">
    <w:name w:val="xl136"/>
    <w:basedOn w:val="Normal"/>
    <w:qFormat/>
    <w:pPr>
      <w:pBdr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35" w:customStyle="1">
    <w:name w:val="xl135"/>
    <w:basedOn w:val="Normal"/>
    <w:qFormat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34" w:customStyle="1">
    <w:name w:val="xl134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33" w:customStyle="1">
    <w:name w:val="xl133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32" w:customStyle="1">
    <w:name w:val="xl132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31" w:customStyle="1">
    <w:name w:val="xl13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30" w:customStyle="1">
    <w:name w:val="xl13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29" w:customStyle="1">
    <w:name w:val="xl129"/>
    <w:basedOn w:val="Normal"/>
    <w:qFormat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28" w:customStyle="1">
    <w:name w:val="xl12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27" w:customStyle="1">
    <w:name w:val="xl12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26" w:customStyle="1">
    <w:name w:val="xl12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25" w:customStyle="1">
    <w:name w:val="xl125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C00000"/>
      <w:szCs w:val="24"/>
    </w:rPr>
  </w:style>
  <w:style w:type="paragraph" w:styleId="Xl124" w:customStyle="1">
    <w:name w:val="xl12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0000FF"/>
      <w:szCs w:val="24"/>
    </w:rPr>
  </w:style>
  <w:style w:type="paragraph" w:styleId="Xl123" w:customStyle="1">
    <w:name w:val="xl123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FF"/>
      <w:szCs w:val="24"/>
    </w:rPr>
  </w:style>
  <w:style w:type="paragraph" w:styleId="Xl122" w:customStyle="1">
    <w:name w:val="xl12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0000FF"/>
      <w:szCs w:val="24"/>
    </w:rPr>
  </w:style>
  <w:style w:type="paragraph" w:styleId="Xl121" w:customStyle="1">
    <w:name w:val="xl12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4"/>
    </w:rPr>
  </w:style>
  <w:style w:type="paragraph" w:styleId="Xl120" w:customStyle="1">
    <w:name w:val="xl120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styleId="Xl119" w:customStyle="1">
    <w:name w:val="xl11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styleId="Xl118" w:customStyle="1">
    <w:name w:val="xl11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17" w:customStyle="1">
    <w:name w:val="xl117"/>
    <w:basedOn w:val="Normal"/>
    <w:qFormat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16" w:customStyle="1">
    <w:name w:val="xl116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15" w:customStyle="1">
    <w:name w:val="xl115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14" w:customStyle="1">
    <w:name w:val="xl114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13" w:customStyle="1">
    <w:name w:val="xl11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12" w:customStyle="1">
    <w:name w:val="xl11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styleId="Xl111" w:customStyle="1">
    <w:name w:val="xl111"/>
    <w:basedOn w:val="Normal"/>
    <w:qFormat/>
    <w:pPr>
      <w:pBdr>
        <w:bottom w:val="single" w:sz="8" w:space="0" w:color="000000"/>
      </w:pBdr>
      <w:spacing w:beforeAutospacing="1" w:afterAutospacing="1"/>
    </w:pPr>
    <w:rPr>
      <w:szCs w:val="24"/>
    </w:rPr>
  </w:style>
  <w:style w:type="paragraph" w:styleId="Xl110" w:customStyle="1">
    <w:name w:val="xl110"/>
    <w:basedOn w:val="Normal"/>
    <w:qFormat/>
    <w:pPr>
      <w:pBdr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09" w:customStyle="1">
    <w:name w:val="xl109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08" w:customStyle="1">
    <w:name w:val="xl108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07" w:customStyle="1">
    <w:name w:val="xl107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06" w:customStyle="1">
    <w:name w:val="xl106"/>
    <w:basedOn w:val="Normal"/>
    <w:qFormat/>
    <w:pPr>
      <w:pBdr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05" w:customStyle="1">
    <w:name w:val="xl105"/>
    <w:basedOn w:val="Normal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04" w:customStyle="1">
    <w:name w:val="xl104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03" w:customStyle="1">
    <w:name w:val="xl103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102" w:customStyle="1">
    <w:name w:val="xl102"/>
    <w:basedOn w:val="Normal"/>
    <w:qFormat/>
    <w:pPr>
      <w:pBdr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01" w:customStyle="1">
    <w:name w:val="xl10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100" w:customStyle="1">
    <w:name w:val="xl100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szCs w:val="24"/>
    </w:rPr>
  </w:style>
  <w:style w:type="paragraph" w:styleId="Xl99" w:customStyle="1">
    <w:name w:val="xl99"/>
    <w:basedOn w:val="Normal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98" w:customStyle="1">
    <w:name w:val="xl98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97" w:customStyle="1">
    <w:name w:val="xl97"/>
    <w:basedOn w:val="Normal"/>
    <w:qFormat/>
    <w:pPr>
      <w:pBdr>
        <w:top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96" w:customStyle="1">
    <w:name w:val="xl9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18"/>
      <w:szCs w:val="18"/>
    </w:rPr>
  </w:style>
  <w:style w:type="paragraph" w:styleId="Xl95" w:customStyle="1">
    <w:name w:val="xl9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sz w:val="18"/>
      <w:szCs w:val="18"/>
    </w:rPr>
  </w:style>
  <w:style w:type="paragraph" w:styleId="Xl94" w:customStyle="1">
    <w:name w:val="xl9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3" w:customStyle="1">
    <w:name w:val="xl93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2" w:customStyle="1">
    <w:name w:val="xl92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1" w:customStyle="1">
    <w:name w:val="xl9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0" w:customStyle="1">
    <w:name w:val="xl90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9" w:customStyle="1">
    <w:name w:val="xl89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8" w:customStyle="1">
    <w:name w:val="xl88"/>
    <w:basedOn w:val="Normal"/>
    <w:qFormat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7" w:customStyle="1">
    <w:name w:val="xl87"/>
    <w:basedOn w:val="Normal"/>
    <w:qFormat/>
    <w:pPr>
      <w:pBdr>
        <w:top w:val="single" w:sz="8" w:space="0" w:color="000000"/>
        <w:lef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86" w:customStyle="1">
    <w:name w:val="xl8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85" w:customStyle="1">
    <w:name w:val="xl8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4" w:customStyle="1">
    <w:name w:val="xl84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83" w:customStyle="1">
    <w:name w:val="xl83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2" w:customStyle="1">
    <w:name w:val="xl82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1" w:customStyle="1">
    <w:name w:val="xl8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80" w:customStyle="1">
    <w:name w:val="xl80"/>
    <w:basedOn w:val="Normal"/>
    <w:qFormat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79" w:customStyle="1">
    <w:name w:val="xl79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8" w:customStyle="1">
    <w:name w:val="xl78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7" w:customStyle="1">
    <w:name w:val="xl7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6" w:customStyle="1">
    <w:name w:val="xl76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5" w:customStyle="1">
    <w:name w:val="xl7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4" w:customStyle="1">
    <w:name w:val="xl74"/>
    <w:basedOn w:val="Normal"/>
    <w:qFormat/>
    <w:pPr>
      <w:pBdr>
        <w:top w:val="single" w:sz="8" w:space="0" w:color="000000"/>
        <w:lef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3" w:customStyle="1">
    <w:name w:val="xl73"/>
    <w:basedOn w:val="Normal"/>
    <w:qFormat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2" w:customStyle="1">
    <w:name w:val="xl72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1" w:customStyle="1">
    <w:name w:val="xl71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70" w:customStyle="1">
    <w:name w:val="xl70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69" w:customStyle="1">
    <w:name w:val="xl69"/>
    <w:basedOn w:val="Normal"/>
    <w:qFormat/>
    <w:pPr>
      <w:pBdr>
        <w:bottom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68" w:customStyle="1">
    <w:name w:val="xl68"/>
    <w:basedOn w:val="Normal"/>
    <w:qFormat/>
    <w:pPr>
      <w:pBdr>
        <w:right w:val="single" w:sz="8" w:space="0" w:color="000000"/>
      </w:pBdr>
      <w:shd w:val="clear" w:color="auto" w:fill="FFF2CC"/>
      <w:spacing w:beforeAutospacing="1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styleId="Xl67" w:customStyle="1">
    <w:name w:val="xl6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 Narrow" w:hAnsi="Arial Narrow"/>
      <w:b/>
      <w:bCs/>
      <w:sz w:val="20"/>
      <w:szCs w:val="20"/>
    </w:rPr>
  </w:style>
  <w:style w:type="paragraph" w:styleId="Xl66" w:customStyle="1">
    <w:name w:val="xl66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65" w:customStyle="1">
    <w:name w:val="xl65"/>
    <w:basedOn w:val="Normal"/>
    <w:qFormat/>
    <w:pPr>
      <w:spacing w:beforeAutospacing="1" w:afterAutospacing="1"/>
      <w:jc w:val="center"/>
    </w:pPr>
    <w:rPr>
      <w:szCs w:val="24"/>
    </w:rPr>
  </w:style>
  <w:style w:type="paragraph" w:styleId="2-1" w:customStyle="1">
    <w:name w:val="Стиль2-Раздел"/>
    <w:basedOn w:val="Heading1"/>
    <w:qFormat/>
    <w:pPr>
      <w:keepLines/>
      <w:spacing w:before="480" w:after="60"/>
      <w:ind w:firstLine="720"/>
      <w:jc w:val="right"/>
    </w:pPr>
    <w:rPr>
      <w:bCs/>
      <w:color w:val="365F91"/>
      <w:szCs w:val="24"/>
    </w:rPr>
  </w:style>
  <w:style w:type="paragraph" w:styleId="1-1" w:customStyle="1">
    <w:name w:val="Стиль1 - Подраздел"/>
    <w:qFormat/>
    <w:pPr>
      <w:keepNext w:val="true"/>
      <w:keepLines/>
      <w:widowControl/>
      <w:suppressAutoHyphens w:val="true"/>
      <w:bidi w:val="0"/>
      <w:spacing w:lineRule="auto" w:line="276" w:before="200" w:after="0"/>
      <w:jc w:val="left"/>
    </w:pPr>
    <w:rPr>
      <w:rFonts w:eastAsia="PMingLiU" w:cs="Times New Roman" w:ascii="Times New Roman" w:hAnsi="Times New Roman"/>
      <w:b/>
      <w:bCs/>
      <w:iCs/>
      <w:color w:val="4472C4"/>
      <w:kern w:val="0"/>
      <w:sz w:val="24"/>
      <w:szCs w:val="32"/>
      <w:lang w:eastAsia="en-US" w:val="ru-RU" w:bidi="ar-SA"/>
    </w:rPr>
  </w:style>
  <w:style w:type="paragraph" w:styleId="121" w:customStyle="1">
    <w:name w:val="Подраздел 1"/>
    <w:qFormat/>
    <w:pPr>
      <w:widowControl w:val="false"/>
      <w:suppressAutoHyphens w:val="true"/>
      <w:bidi w:val="0"/>
      <w:spacing w:before="0" w:after="60"/>
      <w:ind w:left="1066" w:firstLine="709"/>
      <w:jc w:val="left"/>
    </w:pPr>
    <w:rPr>
      <w:rFonts w:ascii="Cambria" w:hAnsi="Cambria" w:eastAsia="Times New Roman" w:cs="Times New Roman"/>
      <w:b/>
      <w:color w:val="4472C4"/>
      <w:spacing w:val="15"/>
      <w:kern w:val="0"/>
      <w:sz w:val="20"/>
      <w:szCs w:val="24"/>
      <w:lang w:val="ru-RU" w:eastAsia="ru-RU" w:bidi="ar-SA"/>
    </w:rPr>
  </w:style>
  <w:style w:type="paragraph" w:styleId="1111" w:customStyle="1">
    <w:name w:val="Подпункт 1.1.1"/>
    <w:basedOn w:val="Heading3"/>
    <w:qFormat/>
    <w:pPr>
      <w:ind w:firstLine="720"/>
    </w:pPr>
    <w:rPr/>
  </w:style>
  <w:style w:type="paragraph" w:styleId="213" w:customStyle="1">
    <w:name w:val="2. Пункт"/>
    <w:basedOn w:val="Heading3"/>
    <w:qFormat/>
    <w:pPr>
      <w:widowControl w:val="false"/>
      <w:ind w:firstLine="720"/>
    </w:pPr>
    <w:rPr/>
  </w:style>
  <w:style w:type="paragraph" w:styleId="122" w:customStyle="1">
    <w:name w:val="1. Статья"/>
    <w:basedOn w:val="Heading3"/>
    <w:qFormat/>
    <w:pPr>
      <w:widowControl w:val="false"/>
      <w:tabs>
        <w:tab w:val="clear" w:pos="708"/>
        <w:tab w:val="left" w:pos="2340" w:leader="none"/>
      </w:tabs>
      <w:ind w:right="1462" w:firstLine="720"/>
      <w:jc w:val="center"/>
    </w:pPr>
    <w:rPr/>
  </w:style>
  <w:style w:type="paragraph" w:styleId="12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0"/>
      <w:szCs w:val="20"/>
      <w:lang w:val="ru-RU" w:eastAsia="ru-RU" w:bidi="ar-SA"/>
    </w:rPr>
  </w:style>
  <w:style w:type="paragraph" w:styleId="38" w:customStyle="1">
    <w:name w:val="Стиль3"/>
    <w:basedOn w:val="Normal"/>
    <w:qFormat/>
    <w:pPr/>
    <w:rPr>
      <w:rFonts w:eastAsia="Calibri" w:cs="Arial"/>
      <w:szCs w:val="22"/>
      <w:lang w:eastAsia="en-US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szCs w:val="24"/>
    </w:rPr>
  </w:style>
  <w:style w:type="paragraph" w:styleId="Formattext" w:customStyle="1">
    <w:name w:val="formattext"/>
    <w:basedOn w:val="Normal"/>
    <w:qFormat/>
    <w:pPr>
      <w:spacing w:beforeAutospacing="1" w:afterAutospacing="1"/>
    </w:pPr>
    <w:rPr>
      <w:szCs w:val="24"/>
    </w:rPr>
  </w:style>
  <w:style w:type="paragraph" w:styleId="Style44" w:customStyle="1">
    <w:name w:val="заголовок прил"/>
    <w:basedOn w:val="Heading5"/>
    <w:qFormat/>
    <w:pPr>
      <w:spacing w:before="240" w:after="120"/>
      <w:jc w:val="right"/>
    </w:pPr>
    <w:rPr>
      <w:bCs w:val="false"/>
      <w:caps/>
    </w:rPr>
  </w:style>
  <w:style w:type="paragraph" w:styleId="1110" w:customStyle="1">
    <w:name w:val="Заголовок 1.1"/>
    <w:basedOn w:val="Normal"/>
    <w:qFormat/>
    <w:pPr>
      <w:keepNext w:val="true"/>
      <w:tabs>
        <w:tab w:val="clear" w:pos="708"/>
        <w:tab w:val="left" w:pos="426" w:leader="none"/>
      </w:tabs>
      <w:spacing w:before="240" w:after="120"/>
    </w:pPr>
    <w:rPr>
      <w:rFonts w:eastAsia="Calibri"/>
      <w:b/>
      <w:szCs w:val="20"/>
    </w:rPr>
  </w:style>
  <w:style w:type="paragraph" w:styleId="Caption111" w:customStyle="1">
    <w:name w:val="caption111"/>
    <w:basedOn w:val="Normal"/>
    <w:qFormat/>
    <w:pPr>
      <w:keepNext w:val="true"/>
    </w:pPr>
    <w:rPr>
      <w:b/>
      <w:bCs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4" w:customStyle="1">
    <w:name w:val="Стиль1"/>
    <w:qFormat/>
  </w:style>
  <w:style w:type="numbering" w:styleId="214" w:customStyle="1">
    <w:name w:val="Стиль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Application>AlterOffice/3.4.0.9$Linux_X86_64 LibreOffice_project/b8daf9e823b1a5463a2f48435ddc2e8696e7d4fc</Application>
  <AppVersion>15.0000</AppVersion>
  <Pages>21</Pages>
  <Words>3628</Words>
  <Characters>25249</Characters>
  <CharactersWithSpaces>28530</CharactersWithSpaces>
  <Paragraphs>455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/>
  <cp:lastPrinted>2025-04-09T16:01:00Z</cp:lastPrinted>
  <dcterms:modified xsi:type="dcterms:W3CDTF">2026-06-18T11:26:21Z</dcterms:modified>
  <cp:revision>42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