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</w:t>
      </w:r>
    </w:p>
    <w:p>
      <w:pPr>
        <w:pStyle w:val="Normal"/>
        <w:jc w:val="center"/>
        <w:rPr>
          <w:rFonts w:eastAsia="Calibri"/>
          <w:color w:val="000000"/>
          <w:sz w:val="24"/>
          <w:szCs w:val="24"/>
          <w:shd w:fill="FFFFFF" w:val="clear"/>
          <w:lang w:eastAsia="en-US"/>
        </w:rPr>
      </w:pPr>
      <w:r>
        <w:rPr>
          <w:rFonts w:eastAsia="Calibri"/>
          <w:color w:val="000000"/>
          <w:sz w:val="24"/>
          <w:szCs w:val="24"/>
          <w:shd w:fill="FFFFFF" w:val="clear"/>
          <w:lang w:eastAsia="en-US"/>
        </w:rPr>
        <w:t xml:space="preserve">ОКПД2 28.29.22.110 Поставка огнетушителей для  Саяно-Шушенской ГЭС </w:t>
      </w:r>
    </w:p>
    <w:p>
      <w:pPr>
        <w:pStyle w:val="Normal"/>
        <w:jc w:val="center"/>
        <w:rPr>
          <w:rFonts w:eastAsia="Calibri"/>
          <w:color w:val="000000"/>
          <w:sz w:val="24"/>
          <w:szCs w:val="24"/>
          <w:shd w:fill="FFFFFF" w:val="clear"/>
          <w:lang w:eastAsia="en-US"/>
        </w:rPr>
      </w:pPr>
      <w:r>
        <w:rPr>
          <w:rFonts w:eastAsia="Calibri"/>
          <w:color w:val="000000"/>
          <w:sz w:val="24"/>
          <w:szCs w:val="24"/>
          <w:shd w:fill="FFFFFF" w:val="clear"/>
          <w:lang w:eastAsia="en-US"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shd w:val="clear" w:fill="FFFFFF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\o "1-4" \h</w:instrText>
          </w:r>
          <w:r>
            <w:rPr>
              <w:rStyle w:val="Style14"/>
            </w:rPr>
            <w:fldChar w:fldCharType="separate"/>
          </w:r>
          <w:hyperlink w:anchor="__RefHeading___Toc7390_3700833856">
            <w:r>
              <w:rPr>
                <w:rStyle w:val="Style14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7392_3700833856">
            <w:r>
              <w:rPr>
                <w:rStyle w:val="Style14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7394_3700833856">
            <w:r>
              <w:rPr>
                <w:rStyle w:val="Style14"/>
              </w:rPr>
              <w:t>1.2.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7396_3700833856">
            <w:r>
              <w:rPr>
                <w:rStyle w:val="Style14"/>
              </w:rPr>
              <w:t>1.3. Цель использования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7398_3700833856">
            <w:r>
              <w:rPr>
                <w:rStyle w:val="Style14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7400_3700833856">
            <w:r>
              <w:rPr>
                <w:rStyle w:val="Style14"/>
              </w:rPr>
              <w:t>2.1.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7402_3700833856">
            <w:r>
              <w:rPr>
                <w:rStyle w:val="Style14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7404_3700833856">
            <w:r>
              <w:rPr>
                <w:rStyle w:val="Style14"/>
              </w:rPr>
              <w:t>Таблица 2.1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7406_3700833856">
            <w:r>
              <w:rPr>
                <w:rStyle w:val="Style14"/>
              </w:rPr>
              <w:t>2.1.2. Требования к срокам поставки продукции и оказания сопутствующих услуг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7408_3700833856">
            <w:r>
              <w:rPr>
                <w:rStyle w:val="Style14"/>
              </w:rPr>
              <w:t>Таблица 2.2 Требования по срокам поставки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7410_3700833856">
            <w:r>
              <w:rPr>
                <w:rStyle w:val="Style14"/>
              </w:rPr>
              <w:t>Таблица 3. Требования к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1742_1843701557">
            <w:r>
              <w:rPr>
                <w:rStyle w:val="Style14"/>
              </w:rPr>
              <w:t>3. Требования к документации по ценообразованию на этапе закупки</w:t>
              <w:tab/>
              <w:t>5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/>
      </w:pPr>
      <w:r>
        <w:rPr/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sz w:val="24"/>
          <w:szCs w:val="24"/>
        </w:rPr>
      </w:pPr>
      <w:bookmarkStart w:id="0" w:name="__RefHeading___Toc7390_3700833856"/>
      <w:bookmarkStart w:id="1" w:name="_Toc51339692"/>
      <w:bookmarkStart w:id="2" w:name="_Toc75446566"/>
      <w:bookmarkEnd w:id="0"/>
      <w:r>
        <w:rPr>
          <w:sz w:val="24"/>
          <w:szCs w:val="24"/>
          <w:lang w:val="ru-RU"/>
        </w:rPr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3" w:name="__RefHeading___Toc7392_3700833856"/>
      <w:bookmarkStart w:id="4" w:name="_Toc75446568"/>
      <w:bookmarkStart w:id="5" w:name="_Toc46743506"/>
      <w:bookmarkEnd w:id="3"/>
      <w:r>
        <w:rPr/>
        <w:t>О</w:t>
      </w:r>
      <w:bookmarkEnd w:id="4"/>
      <w:bookmarkEnd w:id="5"/>
      <w:r>
        <w:rPr/>
        <w:t>бозначения и сокращения</w:t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/>
              <w:jc w:val="both"/>
              <w:rPr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/>
              <w:jc w:val="both"/>
              <w:rPr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/>
              <w:jc w:val="both"/>
              <w:rPr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/>
              <w:jc w:val="both"/>
              <w:rPr>
                <w:b w:val="false"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b w:val="false"/>
                <w:i w:val="false"/>
                <w:iCs w:val="false"/>
                <w:sz w:val="24"/>
                <w:szCs w:val="24"/>
                <w:shd w:fill="auto" w:val="clear"/>
              </w:rPr>
              <w:t>ПАО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/>
              <w:jc w:val="both"/>
              <w:rPr>
                <w:b w:val="false"/>
                <w:bCs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b w:val="false"/>
                <w:bCs/>
                <w:i w:val="false"/>
                <w:iCs w:val="false"/>
                <w:sz w:val="24"/>
                <w:szCs w:val="24"/>
                <w:shd w:fill="auto" w:val="clear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/>
              <w:jc w:val="both"/>
              <w:rPr>
                <w:b w:val="false"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b w:val="false"/>
                <w:i w:val="false"/>
                <w:iCs w:val="false"/>
                <w:sz w:val="24"/>
                <w:szCs w:val="24"/>
                <w:shd w:fill="auto" w:val="clear"/>
              </w:rPr>
              <w:t>ГОСТ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/>
              <w:jc w:val="both"/>
              <w:rPr>
                <w:b w:val="false"/>
                <w:bCs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b w:val="false"/>
                <w:bCs/>
                <w:i w:val="false"/>
                <w:iCs w:val="false"/>
                <w:sz w:val="24"/>
                <w:szCs w:val="24"/>
                <w:shd w:fill="auto" w:val="clear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/>
              <w:jc w:val="both"/>
              <w:rPr>
                <w:b w:val="false"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b w:val="false"/>
                <w:i w:val="false"/>
                <w:iCs w:val="false"/>
                <w:sz w:val="24"/>
                <w:szCs w:val="24"/>
                <w:shd w:fill="auto" w:val="clear"/>
              </w:rPr>
              <w:t>ТД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/>
              <w:jc w:val="both"/>
              <w:rPr>
                <w:b w:val="false"/>
                <w:bCs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b w:val="false"/>
                <w:bCs/>
                <w:i w:val="false"/>
                <w:iCs w:val="false"/>
                <w:sz w:val="24"/>
                <w:szCs w:val="24"/>
                <w:shd w:fill="auto" w:val="clear"/>
              </w:rPr>
              <w:t>Торговый дом</w:t>
            </w:r>
          </w:p>
        </w:tc>
      </w:tr>
      <w:tr>
        <w:trPr>
          <w:cantSplit w:val="true"/>
        </w:trPr>
        <w:tc>
          <w:tcPr>
            <w:tcW w:w="97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/>
              <w:jc w:val="both"/>
              <w:rPr>
                <w:b w:val="false"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b w:val="false"/>
                <w:i w:val="false"/>
                <w:iCs w:val="false"/>
                <w:sz w:val="24"/>
                <w:szCs w:val="24"/>
                <w:shd w:fill="auto" w:val="clear"/>
              </w:rPr>
              <w:t>Единицы измерения: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/>
              <w:jc w:val="both"/>
              <w:rPr>
                <w:b w:val="false"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b w:val="false"/>
                <w:i w:val="false"/>
                <w:iCs w:val="false"/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/>
              <w:jc w:val="both"/>
              <w:rPr>
                <w:b w:val="false"/>
                <w:bCs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b w:val="false"/>
                <w:bCs/>
                <w:i w:val="false"/>
                <w:iCs w:val="false"/>
                <w:sz w:val="24"/>
                <w:szCs w:val="24"/>
                <w:shd w:fill="auto" w:val="clear"/>
              </w:rPr>
              <w:t>Штук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/>
              <w:jc w:val="both"/>
              <w:rPr>
                <w:b w:val="false"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b w:val="false"/>
                <w:i w:val="false"/>
                <w:iCs w:val="false"/>
                <w:sz w:val="24"/>
                <w:szCs w:val="24"/>
                <w:shd w:fill="auto" w:val="clear"/>
              </w:rPr>
              <w:t>мм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/>
              <w:jc w:val="both"/>
              <w:rPr>
                <w:b w:val="false"/>
                <w:bCs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b w:val="false"/>
                <w:bCs/>
                <w:i w:val="false"/>
                <w:iCs w:val="false"/>
                <w:sz w:val="24"/>
                <w:szCs w:val="24"/>
                <w:shd w:fill="auto" w:val="clear"/>
              </w:rPr>
              <w:t>Миллиметр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/>
              <w:jc w:val="both"/>
              <w:rPr>
                <w:b w:val="false"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b w:val="false"/>
                <w:i w:val="false"/>
                <w:iCs w:val="false"/>
                <w:sz w:val="24"/>
                <w:szCs w:val="24"/>
                <w:shd w:fill="auto" w:val="clear"/>
              </w:rPr>
              <w:t>л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/>
              <w:jc w:val="both"/>
              <w:rPr>
                <w:b w:val="false"/>
                <w:bCs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b w:val="false"/>
                <w:bCs/>
                <w:i w:val="false"/>
                <w:iCs w:val="false"/>
                <w:sz w:val="24"/>
                <w:szCs w:val="24"/>
                <w:shd w:fill="auto" w:val="clear"/>
              </w:rPr>
              <w:t xml:space="preserve">Литр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6" w:name="__RefHeading___Toc7394_3700833856"/>
      <w:bookmarkStart w:id="7" w:name="_Toc75446568_Копия_1"/>
      <w:bookmarkStart w:id="8" w:name="_Toc46743506_Копия_1"/>
      <w:bookmarkEnd w:id="6"/>
      <w:r>
        <w:rPr/>
        <w:t>Наименование закупаемой продукции</w:t>
      </w:r>
      <w:bookmarkEnd w:id="7"/>
      <w:bookmarkEnd w:id="8"/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ab/>
      </w:r>
      <w:r>
        <w:rPr>
          <w:rFonts w:eastAsia="Calibri"/>
          <w:color w:val="000000"/>
          <w:sz w:val="24"/>
          <w:szCs w:val="24"/>
          <w:shd w:fill="FFFFFF" w:val="clear"/>
          <w:lang w:eastAsia="en-US"/>
        </w:rPr>
        <w:t xml:space="preserve">ОКПД2 28.29.22.110 Поставка огнетушителей для  Саяно-Шушенской ГЭС  </w:t>
      </w:r>
      <w:r>
        <w:rPr>
          <w:rFonts w:eastAsia="Calibri"/>
          <w:sz w:val="24"/>
          <w:szCs w:val="24"/>
          <w:lang w:eastAsia="x-none"/>
        </w:rPr>
        <w:t xml:space="preserve"> (далее – продукция).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60"/>
        <w:ind w:left="431" w:right="0" w:hanging="431"/>
        <w:rPr/>
      </w:pPr>
      <w:bookmarkStart w:id="9" w:name="__RefHeading___Toc7396_3700833856"/>
      <w:bookmarkStart w:id="10" w:name="_Toc75446569"/>
      <w:bookmarkStart w:id="11" w:name="_Toc46743507"/>
      <w:bookmarkEnd w:id="9"/>
      <w:r>
        <w:rPr/>
        <w:t xml:space="preserve">Цель </w:t>
      </w:r>
      <w:bookmarkEnd w:id="11"/>
      <w:r>
        <w:rPr>
          <w:lang w:val="ru-RU"/>
        </w:rPr>
        <w:t>использования закупаемой продукции</w:t>
      </w:r>
      <w:bookmarkEnd w:id="10"/>
    </w:p>
    <w:p>
      <w:pPr>
        <w:pStyle w:val="Normal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В рамках выполнения работ по Договору подряда № 1310-785-2023/513-11-1 от 03.11.2023. «Выполнение работ по капитальному и текущему ремонту оборудования, зданий, сооружений филиала ПАО «РусГидро»-«Саяно-Шушенская ГЭС имени П.С. Непорожнего»» (заключенный между ПАО «РусГидро» и АО «Гидроремонт-ВКК»).</w:t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sz w:val="24"/>
          <w:szCs w:val="24"/>
        </w:rPr>
      </w:pPr>
      <w:bookmarkStart w:id="12" w:name="__RefHeading___Toc7398_3700833856"/>
      <w:bookmarkStart w:id="13" w:name="_Toc75446573"/>
      <w:bookmarkStart w:id="14" w:name="_Toc51339693"/>
      <w:bookmarkEnd w:id="12"/>
      <w:r>
        <w:rPr>
          <w:iCs/>
          <w:sz w:val="24"/>
          <w:szCs w:val="24"/>
        </w:rPr>
        <w:t>Требования к продукции</w:t>
      </w:r>
      <w:bookmarkEnd w:id="13"/>
      <w:bookmarkEnd w:id="14"/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15" w:name="__RefHeading___Toc7400_3700833856"/>
      <w:bookmarkStart w:id="16" w:name="_Toc75446574"/>
      <w:bookmarkEnd w:id="15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6"/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7" w:name="__RefHeading___Toc7402_3700833856"/>
      <w:bookmarkStart w:id="18" w:name="_Toc75446575"/>
      <w:bookmarkEnd w:id="17"/>
      <w:r>
        <w:rPr>
          <w:lang w:val="ru-RU"/>
        </w:rPr>
        <w:t>Перечень и объем закупаемой продукции</w:t>
      </w:r>
      <w:bookmarkEnd w:id="18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</w:rPr>
      </w:pPr>
      <w:bookmarkStart w:id="19" w:name="__RefHeading___Toc7404_3700833856"/>
      <w:bookmarkStart w:id="20" w:name="_Toc75446576"/>
      <w:bookmarkStart w:id="21" w:name="_Toc51339695"/>
      <w:bookmarkEnd w:id="19"/>
      <w:r>
        <w:rPr>
          <w:sz w:val="24"/>
          <w:szCs w:val="24"/>
        </w:rPr>
        <w:t>Таблица 2</w:t>
      </w:r>
      <w:r>
        <w:rPr>
          <w:sz w:val="24"/>
          <w:szCs w:val="24"/>
          <w:lang w:val="ru-RU"/>
        </w:rPr>
        <w:t>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1"/>
      <w:r>
        <w:rPr>
          <w:sz w:val="24"/>
          <w:szCs w:val="24"/>
          <w:lang w:val="ru-RU"/>
        </w:rPr>
        <w:t>и объем закупаемой продукции</w:t>
      </w:r>
      <w:bookmarkEnd w:id="20"/>
    </w:p>
    <w:tbl>
      <w:tblPr>
        <w:tblW w:w="9920" w:type="dxa"/>
        <w:jc w:val="left"/>
        <w:tblInd w:w="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930"/>
        <w:gridCol w:w="1309"/>
        <w:gridCol w:w="960"/>
      </w:tblGrid>
      <w:tr>
        <w:trPr>
          <w:trHeight w:val="675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336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Огнетушитель ОВЭ-5(з)-АВСЕ-01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187,00</w:t>
            </w:r>
          </w:p>
        </w:tc>
      </w:tr>
    </w:tbl>
    <w:p>
      <w:pPr>
        <w:pStyle w:val="Heading3"/>
        <w:numPr>
          <w:ilvl w:val="0"/>
          <w:numId w:val="0"/>
        </w:numPr>
        <w:ind w:left="1224" w:right="0" w:hanging="0"/>
        <w:rPr>
          <w:lang w:val="ru-RU"/>
        </w:rPr>
      </w:pPr>
      <w:r>
        <w:rPr>
          <w:lang w:val="ru-RU"/>
        </w:rPr>
      </w:r>
    </w:p>
    <w:p>
      <w:pPr>
        <w:pStyle w:val="Heading3"/>
        <w:numPr>
          <w:ilvl w:val="2"/>
          <w:numId w:val="3"/>
        </w:numPr>
        <w:rPr/>
      </w:pPr>
      <w:bookmarkStart w:id="22" w:name="__RefHeading___Toc7406_3700833856"/>
      <w:bookmarkStart w:id="23" w:name="_Toc75446578"/>
      <w:bookmarkStart w:id="24" w:name="_Toc51339696"/>
      <w:bookmarkEnd w:id="22"/>
      <w:r>
        <w:rPr>
          <w:lang w:val="ru-RU"/>
        </w:rPr>
        <w:t xml:space="preserve">Требования </w:t>
      </w:r>
      <w:bookmarkEnd w:id="24"/>
      <w:r>
        <w:rPr>
          <w:lang w:val="ru-RU"/>
        </w:rPr>
        <w:t>к срокам поставки продукции и оказания сопутствующих услуг</w:t>
      </w:r>
      <w:bookmarkEnd w:id="23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</w:rPr>
      </w:pPr>
      <w:bookmarkStart w:id="25" w:name="__RefHeading___Toc7408_3700833856"/>
      <w:bookmarkStart w:id="26" w:name="_Toc75446579"/>
      <w:bookmarkStart w:id="27" w:name="_Toc50125127"/>
      <w:bookmarkStart w:id="28" w:name="_Toc51339697"/>
      <w:bookmarkStart w:id="29" w:name="_Toc50125126_Копия_1"/>
      <w:bookmarkEnd w:id="25"/>
      <w:bookmarkEnd w:id="2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30" w:name="_Hlk50465284"/>
      <w:r>
        <w:rPr>
          <w:sz w:val="24"/>
          <w:szCs w:val="24"/>
        </w:rPr>
        <w:t xml:space="preserve">Требования по срокам </w:t>
      </w:r>
      <w:bookmarkEnd w:id="27"/>
      <w:bookmarkEnd w:id="28"/>
      <w:bookmarkEnd w:id="30"/>
      <w:r>
        <w:rPr>
          <w:sz w:val="24"/>
          <w:szCs w:val="24"/>
          <w:lang w:val="ru-RU"/>
        </w:rPr>
        <w:t>поставки продукции</w:t>
      </w:r>
      <w:bookmarkEnd w:id="26"/>
      <w:r>
        <w:rPr>
          <w:sz w:val="24"/>
          <w:szCs w:val="24"/>
          <w:lang w:val="ru-RU"/>
        </w:rPr>
        <w:t xml:space="preserve"> </w:t>
      </w:r>
      <w:bookmarkStart w:id="31" w:name="_Toc75446581"/>
      <w:bookmarkStart w:id="32" w:name="_Toc46743511"/>
      <w:bookmarkEnd w:id="31"/>
      <w:bookmarkEnd w:id="32"/>
    </w:p>
    <w:tbl>
      <w:tblPr>
        <w:tblW w:w="99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674"/>
        <w:gridCol w:w="1652"/>
        <w:gridCol w:w="1873"/>
      </w:tblGrid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ОКПД2 28.29.22.110 Поставка огнетушителей для  Саяно-Шушенской ГЭС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Определить по результатам анализа рынка</w:t>
            </w:r>
          </w:p>
        </w:tc>
      </w:tr>
    </w:tbl>
    <w:p>
      <w:pPr>
        <w:sectPr>
          <w:headerReference w:type="default" r:id="rId3"/>
          <w:headerReference w:type="first" r:id="rId4"/>
          <w:type w:val="nextPage"/>
          <w:pgSz w:w="11906" w:h="16838"/>
          <w:pgMar w:left="1134" w:right="851" w:gutter="0" w:header="375" w:top="600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0"/>
        </w:numPr>
        <w:tabs>
          <w:tab w:val="clear" w:pos="0"/>
        </w:tabs>
        <w:ind w:left="0" w:right="0" w:hanging="0"/>
        <w:rPr/>
      </w:pPr>
      <w:bookmarkStart w:id="33" w:name="__RefHeading___Toc7410_3700833856"/>
      <w:bookmarkStart w:id="34" w:name="_Toc51339698"/>
      <w:bookmarkStart w:id="35" w:name="_Toc75446582"/>
      <w:bookmarkEnd w:id="33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Требования к </w:t>
      </w:r>
      <w:r>
        <w:rPr>
          <w:lang w:val="ru-RU"/>
        </w:rPr>
        <w:t>продукции</w:t>
      </w:r>
      <w:bookmarkEnd w:id="35"/>
      <w:r>
        <w:rPr/>
        <w:t xml:space="preserve"> </w:t>
      </w:r>
      <w:bookmarkEnd w:id="34"/>
    </w:p>
    <w:p>
      <w:pPr>
        <w:pStyle w:val="Normal"/>
        <w:tabs>
          <w:tab w:val="clear" w:pos="708"/>
        </w:tabs>
        <w:ind w:left="0" w:right="0" w:hanging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продукции </w:t>
      </w:r>
      <w:r>
        <w:rPr>
          <w:rFonts w:cs="Times New Roman"/>
          <w:b/>
          <w:bCs/>
          <w:color w:val="000000"/>
          <w:sz w:val="24"/>
          <w:szCs w:val="24"/>
        </w:rPr>
        <w:t>(позиции № 1 (Таблицы 2.1):</w:t>
      </w:r>
      <w:r>
        <w:rPr>
          <w:sz w:val="24"/>
          <w:szCs w:val="24"/>
        </w:rPr>
        <w:t xml:space="preserve">: </w:t>
      </w:r>
      <w:r>
        <w:rPr>
          <w:rFonts w:eastAsia="Calibri"/>
          <w:sz w:val="24"/>
          <w:szCs w:val="24"/>
          <w:lang w:eastAsia="x-none"/>
        </w:rPr>
        <w:t>Поставка огнетушителей для цеховых нужд Саяно-Шушенского филиала АО «Гидроремонт-ВКК»</w:t>
      </w:r>
    </w:p>
    <w:tbl>
      <w:tblPr>
        <w:tblW w:w="145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925"/>
        <w:gridCol w:w="5157"/>
        <w:gridCol w:w="6628"/>
      </w:tblGrid>
      <w:tr>
        <w:trPr>
          <w:trHeight w:val="10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Требование заказчика</w:t>
            </w:r>
          </w:p>
        </w:tc>
      </w:tr>
      <w:tr>
        <w:trPr>
          <w:trHeight w:val="20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DotumChe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20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8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Огнетушитель</w:t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Производитель</w:t>
            </w:r>
          </w:p>
        </w:tc>
        <w:tc>
          <w:tcPr>
            <w:tcW w:w="6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ТД Русинтэк</w:t>
            </w:r>
          </w:p>
        </w:tc>
      </w:tr>
      <w:tr>
        <w:trPr>
          <w:trHeight w:val="2" w:hRule="atLeast"/>
        </w:trPr>
        <w:tc>
          <w:tcPr>
            <w:tcW w:w="8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Вид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Воздушно-эмульсионные (ОВЭ)</w:t>
            </w:r>
          </w:p>
        </w:tc>
      </w:tr>
      <w:tr>
        <w:trPr>
          <w:trHeight w:val="2" w:hRule="atLeast"/>
        </w:trPr>
        <w:tc>
          <w:tcPr>
            <w:tcW w:w="8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Класс очагов пожара</w:t>
            </w:r>
          </w:p>
        </w:tc>
        <w:tc>
          <w:tcPr>
            <w:tcW w:w="6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АВСЕ</w:t>
            </w:r>
          </w:p>
        </w:tc>
      </w:tr>
      <w:tr>
        <w:trPr>
          <w:trHeight w:val="2" w:hRule="atLeast"/>
        </w:trPr>
        <w:tc>
          <w:tcPr>
            <w:tcW w:w="8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Диапазон рабочих температур</w:t>
            </w:r>
          </w:p>
        </w:tc>
        <w:tc>
          <w:tcPr>
            <w:tcW w:w="6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От -40 до +50 (морозостойкий)</w:t>
            </w:r>
          </w:p>
        </w:tc>
      </w:tr>
      <w:tr>
        <w:trPr>
          <w:trHeight w:val="2" w:hRule="atLeast"/>
        </w:trPr>
        <w:tc>
          <w:tcPr>
            <w:tcW w:w="8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Тип</w:t>
            </w:r>
          </w:p>
        </w:tc>
        <w:tc>
          <w:tcPr>
            <w:tcW w:w="6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Закачной</w:t>
            </w:r>
          </w:p>
        </w:tc>
      </w:tr>
      <w:tr>
        <w:trPr>
          <w:trHeight w:val="2" w:hRule="atLeast"/>
        </w:trPr>
        <w:tc>
          <w:tcPr>
            <w:tcW w:w="8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Габаритные размеры</w:t>
            </w:r>
          </w:p>
        </w:tc>
        <w:tc>
          <w:tcPr>
            <w:tcW w:w="6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150 × 150 × 570 мм</w:t>
            </w:r>
          </w:p>
        </w:tc>
      </w:tr>
      <w:tr>
        <w:trPr>
          <w:trHeight w:val="2" w:hRule="atLeast"/>
        </w:trPr>
        <w:tc>
          <w:tcPr>
            <w:tcW w:w="8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Огнетушащее вещество</w:t>
            </w:r>
          </w:p>
        </w:tc>
        <w:tc>
          <w:tcPr>
            <w:tcW w:w="6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Водный раствор «БС-01»</w:t>
            </w:r>
          </w:p>
        </w:tc>
      </w:tr>
      <w:tr>
        <w:trPr>
          <w:trHeight w:val="2" w:hRule="atLeast"/>
        </w:trPr>
        <w:tc>
          <w:tcPr>
            <w:tcW w:w="8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Объем заряда</w:t>
            </w:r>
          </w:p>
        </w:tc>
        <w:tc>
          <w:tcPr>
            <w:tcW w:w="6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 л</w:t>
            </w:r>
          </w:p>
        </w:tc>
      </w:tr>
      <w:tr>
        <w:trPr>
          <w:trHeight w:val="151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151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Место поставки</w:t>
            </w:r>
          </w:p>
        </w:tc>
        <w:tc>
          <w:tcPr>
            <w:tcW w:w="1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4"/>
                <w:szCs w:val="24"/>
              </w:rPr>
              <w:t>Саяно-Шушенский филиал АО «Гидроремонт-ВКК» в п. Черёмушки. 655619, Российская Федерация, Республика Хакасия, г. Саяногорск, рп. Черемушки, дом 103.</w:t>
            </w:r>
          </w:p>
        </w:tc>
      </w:tr>
      <w:tr>
        <w:trPr>
          <w:trHeight w:val="151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Приемка продукции</w:t>
            </w:r>
          </w:p>
        </w:tc>
        <w:tc>
          <w:tcPr>
            <w:tcW w:w="1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4"/>
                <w:szCs w:val="24"/>
              </w:rPr>
              <w:t>Приемка продукции осуществляется только в рабочие дни с 9-00 до 11-00 и с 13-00 до 16-00.</w:t>
            </w:r>
          </w:p>
        </w:tc>
      </w:tr>
      <w:tr>
        <w:trPr>
          <w:trHeight w:val="151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>
        <w:trPr>
          <w:trHeight w:val="151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b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1137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170" w:right="0" w:hanging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3.1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Сроки гарантии</w:t>
            </w:r>
          </w:p>
        </w:tc>
        <w:tc>
          <w:tcPr>
            <w:tcW w:w="1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1134" w:leader="none"/>
                <w:tab w:val="left" w:pos="1276" w:leader="none"/>
              </w:tabs>
              <w:suppressAutoHyphens w:val="true"/>
              <w:overflowPunct w:val="true"/>
              <w:bidi w:val="0"/>
              <w:spacing w:before="0" w:after="120"/>
              <w:ind w:left="0" w:right="0" w:hanging="0"/>
              <w:jc w:val="both"/>
              <w:rPr>
                <w:rFonts w:eastAsia="Times New Roman" w:cs="Times New Roman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На продукцию устанавливается гарантийный срок не менее 12 (двенадцати)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>
        <w:trPr>
          <w:trHeight w:val="151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1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b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151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1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эксплуатации; товарную накладную (форма ТОРГ-12) или универсальный передаточный документ (УПД) на продукцию в 2-х экз.</w:t>
            </w:r>
          </w:p>
        </w:tc>
      </w:tr>
      <w:tr>
        <w:trPr>
          <w:trHeight w:val="151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1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b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sz w:val="24"/>
                <w:szCs w:val="24"/>
                <w:lang w:eastAsia="ru-RU"/>
              </w:rPr>
              <w:t>Прочие (дополнительные) требования к продукции</w:t>
            </w:r>
          </w:p>
        </w:tc>
      </w:tr>
      <w:tr>
        <w:trPr>
          <w:trHeight w:val="151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5.1</w:t>
            </w:r>
          </w:p>
        </w:tc>
        <w:tc>
          <w:tcPr>
            <w:tcW w:w="1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4"/>
                <w:szCs w:val="24"/>
              </w:rPr>
              <w:t>Продукция должна быть новой, ранее не использовавшейся.</w:t>
            </w:r>
          </w:p>
          <w:p>
            <w:pPr>
              <w:pStyle w:val="ListParagraph"/>
              <w:widowControl w:val="false"/>
              <w:ind w:left="0" w:right="0" w:hanging="0"/>
              <w:rPr>
                <w:rFonts w:cs="Times New Roman"/>
                <w:bCs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i w:val="false"/>
                <w:iCs w:val="false"/>
                <w:color w:val="000000"/>
                <w:sz w:val="24"/>
                <w:szCs w:val="24"/>
              </w:rPr>
              <w:t>Способ укладки и транспортировки продукции должен предотвратить его повреждение или порчу во время перевозки и погрузке/разгрузке, а также воздействие осадков во время перевозки и при открытом хранении.</w:t>
            </w:r>
          </w:p>
        </w:tc>
      </w:tr>
      <w:tr>
        <w:trPr>
          <w:trHeight w:val="151" w:hRule="atLeas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5.2</w:t>
            </w:r>
          </w:p>
        </w:tc>
        <w:tc>
          <w:tcPr>
            <w:tcW w:w="137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</w:tr>
    </w:tbl>
    <w:p>
      <w:pPr>
        <w:pStyle w:val="Heading1"/>
        <w:numPr>
          <w:ilvl w:val="0"/>
          <w:numId w:val="0"/>
        </w:numPr>
        <w:spacing w:before="120" w:after="60"/>
        <w:ind w:left="1080" w:right="0" w:hanging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  <w:kern w:val="0"/>
          <w:sz w:val="24"/>
          <w:szCs w:val="24"/>
          <w:lang w:val="ru-RU" w:eastAsia="x-none" w:bidi="ar-SA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1134" w:gutter="0" w:header="0" w:top="616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hd w:fill="FFFFFF" w:val="clear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</w:r>
  </w:p>
  <w:p>
    <w:pPr>
      <w:pStyle w:val="Normal"/>
      <w:jc w:val="center"/>
      <w:rPr>
        <w:sz w:val="24"/>
        <w:szCs w:val="28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0"/>
        <w:numId w:val="3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0"/>
        <w:numId w:val="0"/>
      </w:numPr>
      <w:tabs>
        <w:tab w:val="clear" w:pos="708"/>
        <w:tab w:val="left" w:pos="0" w:leader="none"/>
      </w:tabs>
      <w:ind w:left="432" w:right="0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Style1">
    <w:name w:val="Название Знак"/>
    <w:link w:val="15"/>
    <w:qFormat/>
    <w:rPr>
      <w:sz w:val="28"/>
    </w:rPr>
  </w:style>
  <w:style w:type="character" w:styleId="Style2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>
    <w:name w:val="Подпункт Знак1"/>
    <w:link w:val="Style21"/>
    <w:qFormat/>
    <w:rPr>
      <w:sz w:val="28"/>
    </w:rPr>
  </w:style>
  <w:style w:type="character" w:styleId="Style5">
    <w:name w:val="Текст сноски Знак"/>
    <w:qFormat/>
    <w:rPr/>
  </w:style>
  <w:style w:type="character" w:styleId="Style6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7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Подподпункт Знак"/>
    <w:link w:val="Style29"/>
    <w:qFormat/>
    <w:rPr>
      <w:sz w:val="26"/>
      <w:szCs w:val="26"/>
    </w:rPr>
  </w:style>
  <w:style w:type="character" w:styleId="3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примечания Знак"/>
    <w:link w:val="Annotationtext"/>
    <w:qFormat/>
    <w:rPr/>
  </w:style>
  <w:style w:type="character" w:styleId="Style12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>
    <w:name w:val="Пункт2 Знак"/>
    <w:link w:val="24"/>
    <w:qFormat/>
    <w:rPr>
      <w:b/>
      <w:sz w:val="28"/>
    </w:rPr>
  </w:style>
  <w:style w:type="character" w:styleId="12">
    <w:name w:val="УРОВЕНЬ_1. Знак"/>
    <w:link w:val="19"/>
    <w:qFormat/>
    <w:rPr>
      <w:rFonts w:eastAsia="Calibri"/>
      <w:caps/>
      <w:sz w:val="28"/>
      <w:szCs w:val="28"/>
      <w:lang w:eastAsia="en-US"/>
    </w:rPr>
  </w:style>
  <w:style w:type="character" w:styleId="13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>
    <w:name w:val="Основной текст с отступом 3 Знак"/>
    <w:link w:val="BodyTextIndent3"/>
    <w:qFormat/>
    <w:rPr>
      <w:sz w:val="16"/>
      <w:szCs w:val="16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18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4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24">
    <w:name w:val="Пункт2"/>
    <w:basedOn w:val="Normal"/>
    <w:link w:val="22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hd w:val="clear" w:fill="FFFFFF"/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right="0" w:hanging="0"/>
    </w:pPr>
    <w:rPr>
      <w:rFonts w:cs="Calibri"/>
      <w:sz w:val="20"/>
      <w:szCs w:val="20"/>
    </w:rPr>
  </w:style>
  <w:style w:type="paragraph" w:styleId="Style22">
    <w:name w:val="Раздел регламента"/>
    <w:basedOn w:val="Normal"/>
    <w:qFormat/>
    <w:pPr/>
    <w:rPr/>
  </w:style>
  <w:style w:type="paragraph" w:styleId="Style23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6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560" w:right="0" w:hanging="0"/>
    </w:pPr>
    <w:rPr>
      <w:rFonts w:cs="Calibri"/>
      <w:sz w:val="20"/>
      <w:szCs w:val="20"/>
    </w:rPr>
  </w:style>
  <w:style w:type="paragraph" w:styleId="25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24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Caption11">
    <w:name w:val="caption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ind w:left="708" w:right="0" w:hanging="0"/>
    </w:pPr>
    <w:rPr/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5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>
    <w:name w:val="List Bullet 4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>
    <w:name w:val="Подподпункт"/>
    <w:basedOn w:val="Style21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0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jc w:val="both"/>
      <w:outlineLvl w:val="3"/>
    </w:pPr>
    <w:rPr>
      <w:sz w:val="26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jc w:val="both"/>
      <w:outlineLvl w:val="4"/>
    </w:pPr>
    <w:rPr>
      <w:sz w:val="26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jc w:val="both"/>
    </w:pPr>
    <w:rPr>
      <w:sz w:val="26"/>
      <w:lang w:eastAsia="en-US"/>
    </w:rPr>
  </w:style>
  <w:style w:type="paragraph" w:styleId="36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jc w:val="both"/>
    </w:pPr>
    <w:rPr>
      <w:sz w:val="26"/>
      <w:lang w:eastAsia="en-US"/>
    </w:rPr>
  </w:style>
  <w:style w:type="paragraph" w:styleId="Style3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jc w:val="right"/>
      <w:outlineLvl w:val="3"/>
    </w:pPr>
    <w:rPr>
      <w:sz w:val="26"/>
      <w:lang w:eastAsia="en-US"/>
    </w:rPr>
  </w:style>
  <w:style w:type="paragraph" w:styleId="18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9">
    <w:name w:val="УРОВЕНЬ_1."/>
    <w:basedOn w:val="ListParagraph"/>
    <w:link w:val="12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jc w:val="both"/>
      <w:outlineLvl w:val="0"/>
    </w:pPr>
    <w:rPr>
      <w:caps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jc w:val="center"/>
    </w:pPr>
    <w:rPr>
      <w:b/>
      <w:bCs/>
    </w:rPr>
  </w:style>
  <w:style w:type="numbering" w:styleId="110">
    <w:name w:val="Стиль1"/>
    <w:qFormat/>
  </w:style>
  <w:style w:type="numbering" w:styleId="29">
    <w:name w:val="Стиль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3239</TotalTime>
  <Application>AlterOffice/3.4.0.9$Linux_X86_64 LibreOffice_project/b8daf9e823b1a5463a2f48435ddc2e8696e7d4fc</Application>
  <AppVersion>15.0000</AppVersion>
  <Pages>5</Pages>
  <Words>591</Words>
  <Characters>3954</Characters>
  <CharactersWithSpaces>4420</CharactersWithSpaces>
  <Paragraphs>128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2021-04-05T15:04:00Z</dcterms:created>
  <dc:creator>Быстров Олег Геннадьевич</dc:creator>
  <dc:description/>
  <dc:language>ru-RU</dc:language>
  <cp:lastModifiedBy/>
  <cp:lastPrinted>2006-07-26T14:04:00Z</cp:lastPrinted>
  <dcterms:modified xsi:type="dcterms:W3CDTF">2026-06-18T15:23:08Z</dcterms:modified>
  <cp:revision>77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