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ind w:firstLine="709" w:start="0" w:end="0"/>
        <w:jc w:val="center"/>
        <w:outlineLvl w:val="4"/>
        <w:rPr>
          <w:rFonts w:ascii="PT Astra Serif" w:hAnsi="PT Astra Serif"/>
          <w:b/>
          <w:color w:val="000000"/>
          <w:sz w:val="24"/>
        </w:rPr>
      </w:pPr>
      <w:r>
        <w:rPr>
          <w:rFonts w:ascii="PT Astra Serif" w:hAnsi="PT Astra Serif"/>
          <w:b/>
          <w:color w:val="000000"/>
          <w:sz w:val="24"/>
        </w:rPr>
        <w:t>ТЕХНИЧЕСКОЕ ЗАДАНИЕ</w:t>
      </w:r>
    </w:p>
    <w:p>
      <w:pPr>
        <w:pStyle w:val="Normal"/>
        <w:widowControl/>
        <w:numPr>
          <w:ilvl w:val="0"/>
          <w:numId w:val="0"/>
        </w:numPr>
        <w:ind w:firstLine="709" w:start="0" w:end="0"/>
        <w:jc w:val="center"/>
        <w:outlineLvl w:val="4"/>
        <w:rPr>
          <w:rFonts w:ascii="PT Astra Serif" w:hAnsi="PT Astra Serif"/>
          <w:b/>
          <w:color w:val="000000"/>
          <w:sz w:val="24"/>
        </w:rPr>
      </w:pPr>
      <w:r>
        <w:rPr>
          <w:rFonts w:ascii="PT Astra Serif" w:hAnsi="PT Astra Serif"/>
          <w:b/>
          <w:color w:val="000000"/>
          <w:sz w:val="24"/>
        </w:rPr>
        <w:br/>
      </w:r>
      <w:r>
        <w:rPr>
          <w:rFonts w:ascii="PT Astra Serif" w:hAnsi="PT Astra Serif"/>
          <w:b/>
          <w:color w:val="000000"/>
          <w:sz w:val="22"/>
        </w:rPr>
        <w:t xml:space="preserve"> Оказание </w:t>
      </w:r>
      <w:bookmarkStart w:id="0" w:name="_Hlk232079223"/>
      <w:r>
        <w:rPr>
          <w:rFonts w:ascii="PT Astra Serif" w:hAnsi="PT Astra Serif"/>
          <w:b/>
          <w:color w:val="000000"/>
          <w:sz w:val="22"/>
        </w:rPr>
        <w:t xml:space="preserve">услуг по обеспечению бесперебойного функционирования программного обеспечения «Интеграционно-аналитическая сервисная платформа ПРОТЕЙ», IASP PROTEI комплексной интеграционной программно-аппаратной системы контроля и управления общественной безопасностью Томской области ИС АПК «Безопасный город» на территории Томской области </w:t>
      </w:r>
      <w:bookmarkEnd w:id="0"/>
    </w:p>
    <w:p>
      <w:pPr>
        <w:pStyle w:val="Normal"/>
        <w:rPr>
          <w:rFonts w:ascii="PT Astra Serif" w:hAnsi="PT Astra Serif"/>
          <w:color w:val="000000"/>
        </w:rPr>
      </w:pPr>
      <w:r>
        <w:rPr>
          <w:rFonts w:ascii="PT Astra Serif" w:hAnsi="PT Astra Serif"/>
          <w:color w:val="000000"/>
        </w:rPr>
      </w:r>
    </w:p>
    <w:p>
      <w:pPr>
        <w:pStyle w:val="Normal"/>
        <w:rPr>
          <w:rFonts w:ascii="PT Astra Serif" w:hAnsi="PT Astra Serif"/>
          <w:color w:val="000000"/>
        </w:rPr>
      </w:pPr>
      <w:r>
        <w:rPr>
          <w:rFonts w:ascii="PT Astra Serif" w:hAnsi="PT Astra Serif"/>
          <w:color w:val="000000"/>
        </w:rPr>
      </w:r>
    </w:p>
    <w:p>
      <w:pPr>
        <w:pStyle w:val="Normal"/>
        <w:rPr>
          <w:rFonts w:ascii="PT Astra Serif" w:hAnsi="PT Astra Serif"/>
          <w:color w:val="000000"/>
        </w:rPr>
      </w:pPr>
      <w:r>
        <w:rPr>
          <w:rFonts w:ascii="PT Astra Serif" w:hAnsi="PT Astra Serif"/>
          <w:color w:val="000000"/>
        </w:rPr>
      </w:r>
    </w:p>
    <w:p>
      <w:pPr>
        <w:pStyle w:val="headII11"/>
        <w:widowControl/>
        <w:numPr>
          <w:ilvl w:val="1"/>
          <w:numId w:val="1"/>
        </w:numPr>
        <w:spacing w:before="0" w:after="0"/>
        <w:ind w:firstLine="709" w:start="0" w:end="0"/>
        <w:jc w:val="center"/>
        <w:outlineLvl w:val="8"/>
        <w:rPr>
          <w:rFonts w:ascii="PT Astra Serif" w:hAnsi="PT Astra Serif"/>
          <w:color w:val="000000"/>
          <w:sz w:val="20"/>
        </w:rPr>
      </w:pPr>
      <w:r>
        <w:rPr>
          <w:rFonts w:ascii="PT Astra Serif" w:hAnsi="PT Astra Serif"/>
          <w:color w:val="000000"/>
          <w:sz w:val="20"/>
        </w:rPr>
        <w:t>Срок оказания услуг.</w:t>
      </w:r>
    </w:p>
    <w:p>
      <w:pPr>
        <w:pStyle w:val="headII11"/>
        <w:widowControl/>
        <w:numPr>
          <w:ilvl w:val="0"/>
          <w:numId w:val="0"/>
        </w:numPr>
        <w:spacing w:before="0" w:after="0"/>
        <w:ind w:firstLine="709" w:start="0" w:end="0"/>
        <w:jc w:val="both"/>
        <w:outlineLvl w:val="8"/>
        <w:rPr>
          <w:rFonts w:ascii="PT Astra Serif" w:hAnsi="PT Astra Serif"/>
          <w:b w:val="false"/>
          <w:color w:val="000000"/>
          <w:sz w:val="20"/>
        </w:rPr>
      </w:pPr>
      <w:r>
        <w:rPr>
          <w:rFonts w:ascii="PT Astra Serif" w:hAnsi="PT Astra Serif"/>
          <w:b w:val="false"/>
          <w:color w:val="000000"/>
          <w:sz w:val="20"/>
        </w:rPr>
        <w:t>Срок оказания услуг – с даты заключения Договора по 31.12.2026 включительно.</w:t>
      </w:r>
    </w:p>
    <w:p>
      <w:pPr>
        <w:pStyle w:val="headII11"/>
        <w:widowControl/>
        <w:numPr>
          <w:ilvl w:val="0"/>
          <w:numId w:val="0"/>
        </w:numPr>
        <w:spacing w:before="0" w:after="0"/>
        <w:ind w:firstLine="709" w:start="0" w:end="0"/>
        <w:jc w:val="both"/>
        <w:outlineLvl w:val="8"/>
        <w:rPr>
          <w:rFonts w:ascii="PT Astra Serif" w:hAnsi="PT Astra Serif"/>
          <w:b w:val="false"/>
          <w:color w:val="000000"/>
          <w:sz w:val="20"/>
        </w:rPr>
      </w:pPr>
      <w:r>
        <w:rPr>
          <w:rFonts w:ascii="PT Astra Serif" w:hAnsi="PT Astra Serif"/>
          <w:b w:val="false"/>
          <w:color w:val="000000"/>
          <w:sz w:val="20"/>
        </w:rPr>
      </w:r>
    </w:p>
    <w:p>
      <w:pPr>
        <w:pStyle w:val="Normal"/>
        <w:widowControl/>
        <w:tabs>
          <w:tab w:val="clear" w:pos="708"/>
          <w:tab w:val="left" w:pos="993" w:leader="none"/>
        </w:tabs>
        <w:jc w:val="both"/>
        <w:rPr>
          <w:rFonts w:ascii="PT Astra Serif" w:hAnsi="PT Astra Serif"/>
          <w:color w:val="000000"/>
          <w:sz w:val="20"/>
          <w:highlight w:val="yellow"/>
        </w:rPr>
      </w:pPr>
      <w:r>
        <w:rPr>
          <w:rFonts w:ascii="PT Astra Serif" w:hAnsi="PT Astra Serif"/>
          <w:color w:val="000000"/>
          <w:sz w:val="20"/>
          <w:highlight w:val="yellow"/>
        </w:rPr>
      </w:r>
    </w:p>
    <w:p>
      <w:pPr>
        <w:pStyle w:val="headII11"/>
        <w:widowControl/>
        <w:numPr>
          <w:ilvl w:val="1"/>
          <w:numId w:val="1"/>
        </w:numPr>
        <w:spacing w:before="0" w:after="0"/>
        <w:ind w:firstLine="709" w:start="1418" w:end="0"/>
        <w:jc w:val="center"/>
        <w:rPr>
          <w:rFonts w:ascii="PT Astra Serif" w:hAnsi="PT Astra Serif"/>
          <w:color w:val="000000"/>
          <w:sz w:val="20"/>
        </w:rPr>
      </w:pPr>
      <w:r>
        <w:rPr>
          <w:rFonts w:ascii="PT Astra Serif" w:hAnsi="PT Astra Serif"/>
          <w:color w:val="000000"/>
          <w:sz w:val="20"/>
        </w:rPr>
        <w:t>Термины, определения, сокращения, аббревиатуры</w:t>
      </w:r>
    </w:p>
    <w:tbl>
      <w:tblPr>
        <w:tblStyle w:val="Style_3"/>
        <w:tblW w:w="9456" w:type="dxa"/>
        <w:jc w:val="start"/>
        <w:tblInd w:w="-106" w:type="dxa"/>
        <w:tblLayout w:type="fixed"/>
        <w:tblCellMar>
          <w:top w:w="0" w:type="dxa"/>
          <w:start w:w="108" w:type="dxa"/>
          <w:bottom w:w="0" w:type="dxa"/>
          <w:end w:w="108" w:type="dxa"/>
        </w:tblCellMar>
      </w:tblPr>
      <w:tblGrid>
        <w:gridCol w:w="1944"/>
        <w:gridCol w:w="7511"/>
      </w:tblGrid>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103"/>
              <w:jc w:val="center"/>
              <w:rPr>
                <w:rFonts w:ascii="PT Astra Serif" w:hAnsi="PT Astra Serif"/>
                <w:color w:val="000000"/>
                <w:spacing w:val="-1"/>
                <w:sz w:val="20"/>
              </w:rPr>
            </w:pPr>
            <w:r>
              <w:rPr>
                <w:rFonts w:ascii="PT Astra Serif" w:hAnsi="PT Astra Serif"/>
                <w:color w:val="000000"/>
                <w:spacing w:val="-1"/>
                <w:kern w:val="0"/>
                <w:sz w:val="20"/>
                <w:szCs w:val="20"/>
              </w:rPr>
              <w:t>ИС</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Информационная система</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АПК БГ</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Аппаратно-программный комплекс «Безопасный город»</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КСА</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Комплекс средств автоматизации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Оборудование</w:t>
            </w:r>
          </w:p>
        </w:tc>
        <w:tc>
          <w:tcPr>
            <w:tcW w:w="7511"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 xml:space="preserve">Комплекс технических средств, определенных Приложением № 1 </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ОС</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Операционная система</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ПО</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Программное обеспечение</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СВН</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Система видеонаблюдения</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Система</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b/>
                <w:color w:val="000000"/>
                <w:spacing w:val="-1"/>
                <w:sz w:val="20"/>
              </w:rPr>
            </w:pPr>
            <w:r>
              <w:rPr>
                <w:rFonts w:ascii="PT Astra Serif" w:hAnsi="PT Astra Serif"/>
                <w:color w:val="000000"/>
                <w:spacing w:val="-1"/>
                <w:kern w:val="0"/>
                <w:sz w:val="20"/>
                <w:szCs w:val="20"/>
              </w:rPr>
              <w:t xml:space="preserve">Аппаратно-программный комплекса «Безопасный город» Томской области  </w:t>
            </w:r>
          </w:p>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СХД</w:t>
            </w:r>
          </w:p>
        </w:tc>
        <w:tc>
          <w:tcPr>
            <w:tcW w:w="7511"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Система хранения данных</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ТЗ</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Техническое задание</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ЦОД</w:t>
            </w:r>
          </w:p>
        </w:tc>
        <w:tc>
          <w:tcPr>
            <w:tcW w:w="7511"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Центр обработки данных, в котором располагается серверное оборудование Системы</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ЦТО</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Центр технического обслуживания, осуществляющий взаимодействия Заявителей, представителей Заказчика и Исполнителя</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VPN (Virtual Private Network — виртуальная частная сеть)</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0"/>
                <w:kern w:val="0"/>
                <w:sz w:val="20"/>
                <w:szCs w:val="20"/>
              </w:rPr>
              <w:t>обобщённое название технологий построения логических сетей, позволяющих обеспечить одно или несколько сетевых соединений поверх другой сети (например, поверх сети Интернет или существующей сети передачи данных оператора связи).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VPNL3</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это сервис виртуальной частной сети, предоставляемый операторами связи, по типу точка-многоточка с обеспечением маршрутизации трафика внутри VPN сети.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Центральный узел</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узел, сосредоточенный в одном месте и осуществляющий коммутацию каналов передачи данных.</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СПД</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сеть передачи данных</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СКЗИ</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средства криптографической защиты информации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НСД</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несанкционированный доступ</w:t>
            </w:r>
          </w:p>
        </w:tc>
      </w:tr>
    </w:tbl>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color w:val="000000"/>
          <w:sz w:val="20"/>
        </w:rPr>
      </w:pPr>
      <w:r>
        <w:rPr>
          <w:rFonts w:ascii="PT Astra Serif" w:hAnsi="PT Astra Serif"/>
          <w:b/>
          <w:color w:val="000000"/>
          <w:sz w:val="20"/>
        </w:rPr>
        <w:t>2. Условия оказания услуги</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Услуги должны оказываться в строгом соответствии с настоящим Техническим заданием. Все оказываемые услуги должны соответствовать действующим нормам, правилам и государственным стандартам.</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 xml:space="preserve">При оказании услуг не допускается замена функциональных блоков и подсистем ИС АПК «Безопасный город» в целом, а также любых ее модулей. </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В рамках оказания услуг по настоящему Техническому заданию Исполнитель должен осуществлять выполнение следующего перечня основных операций:</w:t>
      </w:r>
    </w:p>
    <w:p>
      <w:pPr>
        <w:pStyle w:val="basictext11"/>
        <w:widowControl/>
        <w:numPr>
          <w:ilvl w:val="0"/>
          <w:numId w:val="2"/>
        </w:numPr>
        <w:spacing w:lineRule="auto" w:line="240" w:before="0" w:after="0"/>
        <w:ind w:firstLine="709" w:start="0" w:end="0"/>
        <w:rPr>
          <w:rFonts w:ascii="PT Astra Serif" w:hAnsi="PT Astra Serif"/>
          <w:color w:val="000000"/>
        </w:rPr>
      </w:pPr>
      <w:r>
        <w:rPr>
          <w:rFonts w:ascii="PT Astra Serif" w:hAnsi="PT Astra Serif"/>
          <w:color w:val="000000"/>
          <w:sz w:val="20"/>
        </w:rPr>
        <w:t>обеспечение бесперебойного функционирования программного обеспечения «Интеграционно-аналитическая сервисная платформа ПРОТЕЙ», IASP PROTEI. В процессе оказания услуг осуществляется:</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приём и регистрация первичных обращений;</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решение обращений в соответствии с параметрами Услуги;</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запрос у Заказчика подтверждения решения по решенным обращениям;</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закрытие решенных обращений на основании подтверждения Заказчика, либо по истечению срока ожидания ответа от Заказчика;</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контроль сроков решений обращений;</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информирование Заказчика о всех видах работ;</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внесение изменений в конфигурацию систем при получении заявки от Заказчика.</w:t>
      </w:r>
    </w:p>
    <w:p>
      <w:pPr>
        <w:pStyle w:val="basictext11"/>
        <w:widowControl/>
        <w:spacing w:lineRule="auto" w:line="240" w:before="0" w:after="0"/>
        <w:ind w:hanging="0" w:start="709" w:end="0"/>
        <w:rPr>
          <w:rFonts w:ascii="PT Astra Serif" w:hAnsi="PT Astra Serif"/>
          <w:color w:val="000000"/>
          <w:sz w:val="20"/>
        </w:rPr>
      </w:pPr>
      <w:r>
        <w:rPr>
          <w:rFonts w:ascii="PT Astra Serif" w:hAnsi="PT Astra Serif"/>
          <w:color w:val="000000"/>
          <w:sz w:val="20"/>
        </w:rPr>
      </w:r>
    </w:p>
    <w:p>
      <w:pPr>
        <w:pStyle w:val="basictext11"/>
        <w:widowControl/>
        <w:tabs>
          <w:tab w:val="clear" w:pos="708"/>
          <w:tab w:val="left" w:pos="0" w:leader="none"/>
        </w:tabs>
        <w:spacing w:lineRule="auto" w:line="240"/>
        <w:ind w:hanging="0" w:start="568" w:end="0"/>
        <w:rPr>
          <w:rFonts w:ascii="PT Astra Serif" w:hAnsi="PT Astra Serif"/>
          <w:color w:val="000000"/>
          <w:sz w:val="20"/>
        </w:rPr>
      </w:pPr>
      <w:r>
        <w:rPr>
          <w:rFonts w:ascii="PT Astra Serif" w:hAnsi="PT Astra Serif"/>
          <w:color w:val="000000"/>
          <w:sz w:val="20"/>
        </w:rPr>
        <w:tab/>
        <w:t>В целях соблюдения информационной безопасности при оказании услуг необходимо выполнять следующий комплекс мероприятий:</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 О проведении работ по технической поддержке программного обеспечения, установленного на рабочих местах пользователей, должен быть уведомлен ответственный за обеспечение информационной безопасности Заказчика;</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 Техническая поддержка информационных систем должна осуществляться преимущественно в очном формате. Все работы ведутся в присутствии лица-пользователя автоматизированного рабочего места;</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 При невозможности оказать техническую поддержку в очном формате используется удаленное подключение. Требования к рабочему месту исполнителя, с которого осуществляется удаленный доступ:</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1. Удаленный доступ осуществляется с рабочего места, на котором установлены средства защиты: антивирусное программное обеспечение, средство защиты от несанкционированного доступа, средство удаленного доступа. Все программное обезлесение должно быть внесено в реестр российского программного обеспечения. Факт установки подтверждается актами установки с указанием лица-пользователя данного рабочего места.</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2. Удаленный доступ должен осуществляться при работающих средствах антивирусной защиты с обеих сторон.</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3. Средство удаленного доступа должно иметь функцию прерывания работы по инициативе пользователя.</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b/>
          <w:color w:val="000000"/>
          <w:sz w:val="20"/>
        </w:rPr>
      </w:pPr>
      <w:r>
        <w:rPr>
          <w:rFonts w:ascii="PT Astra Serif" w:hAnsi="PT Astra Serif"/>
          <w:b/>
          <w:color w:val="000000"/>
          <w:sz w:val="20"/>
        </w:rPr>
      </w:r>
    </w:p>
    <w:p>
      <w:pPr>
        <w:pStyle w:val="basictext11"/>
        <w:widowControl/>
        <w:spacing w:lineRule="auto" w:line="240" w:before="0" w:after="0"/>
        <w:rPr>
          <w:rFonts w:ascii="PT Astra Serif" w:hAnsi="PT Astra Serif"/>
          <w:b/>
          <w:color w:val="000000"/>
          <w:sz w:val="20"/>
        </w:rPr>
      </w:pPr>
      <w:r>
        <w:rPr>
          <w:rFonts w:ascii="PT Astra Serif" w:hAnsi="PT Astra Serif"/>
          <w:b/>
          <w:color w:val="000000"/>
          <w:sz w:val="20"/>
        </w:rPr>
        <w:t>3.</w:t>
        <w:tab/>
        <w:t>Техническое обеспечение</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Перечень оборудования, предоставляемого Заказчиком, приведен в Приложении № 1 к настоящему Техническому заданию.</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b/>
          <w:color w:val="000000"/>
          <w:sz w:val="20"/>
        </w:rPr>
      </w:pPr>
      <w:r>
        <w:rPr>
          <w:rFonts w:ascii="PT Astra Serif" w:hAnsi="PT Astra Serif"/>
          <w:b/>
          <w:color w:val="000000"/>
          <w:sz w:val="20"/>
        </w:rPr>
        <w:t xml:space="preserve">4. </w:t>
        <w:tab/>
        <w:t>Место оказания услуг</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Российская Федерация, обл. Томская, г.о. город Томск, г. Томск.</w:t>
      </w:r>
    </w:p>
    <w:p>
      <w:pPr>
        <w:pStyle w:val="1114"/>
        <w:widowControl/>
        <w:jc w:val="both"/>
        <w:rPr>
          <w:rFonts w:ascii="PT Astra Serif" w:hAnsi="PT Astra Serif"/>
          <w:color w:val="000000"/>
        </w:rPr>
      </w:pPr>
      <w:r>
        <w:rPr>
          <w:rFonts w:ascii="PT Astra Serif" w:hAnsi="PT Astra Serif"/>
          <w:color w:val="000000"/>
        </w:rPr>
        <w:t>Заказчик, по предварительному согласованию, обеспечивает доступ сотрудников Исполнителя к оборудованию ИС АПК «Безопасный город». К обслуживанию данного оборудования допускаются граждане, имеющие Российское гражданство, соответствующую форму допуска согласно инструкции по обеспечению режима секретности в Российской Федерации, утвержденной Постановлением Правительства Российской Федерации от 05.01.2004 № 3-1.</w:t>
      </w:r>
    </w:p>
    <w:p>
      <w:pPr>
        <w:pStyle w:val="Normal"/>
        <w:widowControl/>
        <w:ind w:firstLine="709" w:start="349" w:end="0"/>
        <w:jc w:val="both"/>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b/>
          <w:color w:val="000000"/>
          <w:sz w:val="20"/>
        </w:rPr>
      </w:pPr>
      <w:r>
        <w:rPr>
          <w:rFonts w:ascii="PT Astra Serif" w:hAnsi="PT Astra Serif"/>
          <w:b/>
          <w:color w:val="000000"/>
          <w:sz w:val="20"/>
        </w:rPr>
        <w:t xml:space="preserve">5. </w:t>
        <w:tab/>
        <w:t>Параметры предоставления услуги технического сопровождения функционального блока «Координация работы служб и ведомств и их взаимодействие»</w:t>
      </w:r>
    </w:p>
    <w:p>
      <w:pPr>
        <w:pStyle w:val="Normal"/>
        <w:widowControl/>
        <w:ind w:firstLine="709" w:start="0" w:end="0"/>
        <w:jc w:val="center"/>
        <w:rPr>
          <w:rFonts w:ascii="PT Astra Serif" w:hAnsi="PT Astra Serif"/>
          <w:color w:val="000000"/>
          <w:sz w:val="20"/>
        </w:rPr>
      </w:pPr>
      <w:r>
        <w:rPr>
          <w:rFonts w:ascii="PT Astra Serif" w:hAnsi="PT Astra Serif"/>
          <w:color w:val="000000"/>
          <w:sz w:val="20"/>
        </w:rPr>
        <w:t>Сроки устранения неисправностей</w:t>
      </w:r>
    </w:p>
    <w:tbl>
      <w:tblPr>
        <w:tblStyle w:val="Style_3"/>
        <w:tblW w:w="9458" w:type="dxa"/>
        <w:jc w:val="start"/>
        <w:tblInd w:w="0" w:type="dxa"/>
        <w:tblLayout w:type="fixed"/>
        <w:tblCellMar>
          <w:top w:w="0" w:type="dxa"/>
          <w:start w:w="108" w:type="dxa"/>
          <w:bottom w:w="0" w:type="dxa"/>
          <w:end w:w="108" w:type="dxa"/>
        </w:tblCellMar>
      </w:tblPr>
      <w:tblGrid>
        <w:gridCol w:w="6109"/>
        <w:gridCol w:w="3348"/>
      </w:tblGrid>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Характеристика</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Нормативное значение</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Доступность услуги</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24 часа в сутки, 7 дней в неделю</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Срок разрешения обращений с критичным приоритетом</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Не более 4 часов*</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Срок разрешения обращений с высоким приоритетом</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Не более 24 часов*</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Срок разрешения обращений с обычным приоритетом</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Не более 5 рабочих дней*</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Срок решения прочих обращений</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По согласованию с Заказчиком, но не более 1 месяца</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Минимальное время уведомления о регламентных работах</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 рабочий день</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Минимальное время уведомления о неотложных аварийно-восстановительных работах</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 xml:space="preserve">Не менее 15 минут </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Временной режим регистрации обращений</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24 часа в сутки, 7 дней в неделю для инцидентов</w:t>
            </w:r>
          </w:p>
        </w:tc>
      </w:tr>
      <w:tr>
        <w:trPr/>
        <w:tc>
          <w:tcPr>
            <w:tcW w:w="610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Срок ожидания ответа от Заказчика</w:t>
            </w:r>
          </w:p>
        </w:tc>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Не более 5 календарных дней</w:t>
            </w:r>
          </w:p>
        </w:tc>
      </w:tr>
    </w:tbl>
    <w:p>
      <w:pPr>
        <w:pStyle w:val="Normal"/>
        <w:widowControl/>
        <w:ind w:firstLine="709" w:start="0" w:end="0"/>
        <w:jc w:val="both"/>
        <w:rPr>
          <w:rFonts w:ascii="PT Astra Serif" w:hAnsi="PT Astra Serif"/>
          <w:color w:val="000000"/>
          <w:sz w:val="20"/>
        </w:rPr>
      </w:pPr>
      <w:r>
        <w:rPr>
          <w:rFonts w:ascii="PT Astra Serif" w:hAnsi="PT Astra Serif"/>
          <w:color w:val="000000"/>
          <w:sz w:val="20"/>
        </w:rPr>
        <w:t> </w:t>
      </w:r>
      <w:r>
        <w:rPr>
          <w:rFonts w:ascii="PT Astra Serif" w:hAnsi="PT Astra Serif"/>
          <w:color w:val="000000"/>
          <w:sz w:val="20"/>
        </w:rPr>
        <w:t>* С момента попадания обращения в электронную систему учета обращений заявок Исполнителя</w:t>
      </w:r>
    </w:p>
    <w:p>
      <w:pPr>
        <w:pStyle w:val="Normal"/>
        <w:widowControl/>
        <w:ind w:firstLine="709" w:start="0" w:end="0"/>
        <w:jc w:val="center"/>
        <w:rPr>
          <w:rFonts w:ascii="PT Astra Serif" w:hAnsi="PT Astra Serif"/>
          <w:color w:val="000000"/>
          <w:sz w:val="20"/>
        </w:rPr>
      </w:pPr>
      <w:r>
        <w:rPr>
          <w:rFonts w:ascii="PT Astra Serif" w:hAnsi="PT Astra Serif"/>
          <w:color w:val="000000"/>
          <w:sz w:val="20"/>
        </w:rPr>
      </w:r>
    </w:p>
    <w:p>
      <w:pPr>
        <w:pStyle w:val="Normal"/>
        <w:widowControl/>
        <w:ind w:firstLine="709" w:start="0" w:end="0"/>
        <w:jc w:val="center"/>
        <w:rPr>
          <w:rFonts w:ascii="PT Astra Serif" w:hAnsi="PT Astra Serif"/>
          <w:color w:val="000000"/>
          <w:sz w:val="20"/>
        </w:rPr>
      </w:pPr>
      <w:r>
        <w:rPr>
          <w:rFonts w:ascii="PT Astra Serif" w:hAnsi="PT Astra Serif"/>
          <w:color w:val="000000"/>
          <w:sz w:val="20"/>
        </w:rPr>
        <w:t xml:space="preserve">Перечень ситуаций по уровням приоритетности </w:t>
      </w:r>
    </w:p>
    <w:tbl>
      <w:tblPr>
        <w:tblStyle w:val="Style_3"/>
        <w:tblW w:w="9351" w:type="dxa"/>
        <w:jc w:val="start"/>
        <w:tblInd w:w="0" w:type="dxa"/>
        <w:tblLayout w:type="fixed"/>
        <w:tblCellMar>
          <w:top w:w="0" w:type="dxa"/>
          <w:start w:w="108" w:type="dxa"/>
          <w:bottom w:w="0" w:type="dxa"/>
          <w:end w:w="108" w:type="dxa"/>
        </w:tblCellMar>
      </w:tblPr>
      <w:tblGrid>
        <w:gridCol w:w="1602"/>
        <w:gridCol w:w="7748"/>
      </w:tblGrid>
      <w:tr>
        <w:trPr/>
        <w:tc>
          <w:tcPr>
            <w:tcW w:w="160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5" w:start="0" w:end="0"/>
              <w:jc w:val="center"/>
              <w:rPr>
                <w:rFonts w:ascii="PT Astra Serif" w:hAnsi="PT Astra Serif"/>
                <w:color w:val="000000"/>
                <w:sz w:val="20"/>
              </w:rPr>
            </w:pPr>
            <w:r>
              <w:rPr>
                <w:rFonts w:ascii="PT Astra Serif" w:hAnsi="PT Astra Serif"/>
                <w:b/>
                <w:color w:val="000000"/>
                <w:spacing w:val="0"/>
                <w:kern w:val="0"/>
                <w:sz w:val="20"/>
                <w:szCs w:val="20"/>
              </w:rPr>
              <w:t xml:space="preserve">Критичный </w:t>
            </w:r>
            <w:r>
              <w:rPr>
                <w:rFonts w:ascii="PT Astra Serif" w:hAnsi="PT Astra Serif"/>
                <w:color w:val="000000"/>
                <w:spacing w:val="0"/>
                <w:kern w:val="0"/>
                <w:sz w:val="20"/>
                <w:szCs w:val="20"/>
              </w:rPr>
              <w:t>(степень приоритета 1)</w:t>
            </w:r>
          </w:p>
        </w:tc>
        <w:tc>
          <w:tcPr>
            <w:tcW w:w="7748" w:type="dxa"/>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3"/>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Запросы, связанные с остановкой работы функционального блока «Координация работы служб и ведомств и их взаимодействие»;</w:t>
            </w:r>
          </w:p>
          <w:p>
            <w:pPr>
              <w:pStyle w:val="Normal"/>
              <w:widowControl/>
              <w:numPr>
                <w:ilvl w:val="0"/>
                <w:numId w:val="3"/>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Запросы, связанные с нарушениями в обслуживании голосовых вызовов;</w:t>
            </w:r>
          </w:p>
          <w:p>
            <w:pPr>
              <w:pStyle w:val="Normal"/>
              <w:widowControl/>
              <w:numPr>
                <w:ilvl w:val="0"/>
                <w:numId w:val="3"/>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Некорректная работа интеграционных механизмов со смежными системами, препятствующая передаче информации;</w:t>
            </w:r>
          </w:p>
          <w:p>
            <w:pPr>
              <w:pStyle w:val="Normal"/>
              <w:widowControl/>
              <w:numPr>
                <w:ilvl w:val="0"/>
                <w:numId w:val="3"/>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Некорректная передача вызовов.</w:t>
            </w:r>
          </w:p>
        </w:tc>
      </w:tr>
      <w:tr>
        <w:trPr/>
        <w:tc>
          <w:tcPr>
            <w:tcW w:w="160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5" w:start="0" w:end="0"/>
              <w:jc w:val="center"/>
              <w:rPr>
                <w:rFonts w:ascii="PT Astra Serif" w:hAnsi="PT Astra Serif"/>
                <w:color w:val="000000"/>
                <w:sz w:val="20"/>
              </w:rPr>
            </w:pPr>
            <w:r>
              <w:rPr>
                <w:rFonts w:ascii="PT Astra Serif" w:hAnsi="PT Astra Serif"/>
                <w:b/>
                <w:color w:val="000000"/>
                <w:spacing w:val="0"/>
                <w:kern w:val="0"/>
                <w:sz w:val="20"/>
                <w:szCs w:val="20"/>
              </w:rPr>
              <w:t xml:space="preserve">Высокий </w:t>
            </w:r>
            <w:r>
              <w:rPr>
                <w:rFonts w:ascii="PT Astra Serif" w:hAnsi="PT Astra Serif"/>
                <w:color w:val="000000"/>
                <w:spacing w:val="0"/>
                <w:kern w:val="0"/>
                <w:sz w:val="20"/>
                <w:szCs w:val="20"/>
              </w:rPr>
              <w:t>(степень приоритета 2)</w:t>
              <w:br/>
              <w:t> </w:t>
            </w:r>
          </w:p>
        </w:tc>
        <w:tc>
          <w:tcPr>
            <w:tcW w:w="7748" w:type="dxa"/>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4"/>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Запросы и проблемы, которые не приводят к остановке функционального блока «Координация работы служб и ведомств и их взаимодействие», но могут привести к некорректной работе функционального блока «Координация работы служб и ведомств и их взаимодействие» в будущем;</w:t>
            </w:r>
          </w:p>
          <w:p>
            <w:pPr>
              <w:pStyle w:val="Normal"/>
              <w:widowControl/>
              <w:numPr>
                <w:ilvl w:val="0"/>
                <w:numId w:val="4"/>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Запросы, связанные с проведением обновлений функционального блока «Координация работы служб и ведомств и их взаимодействие», в случае, если обновление требуется для нормального функционированием системы;</w:t>
            </w:r>
          </w:p>
          <w:p>
            <w:pPr>
              <w:pStyle w:val="Normal"/>
              <w:widowControl/>
              <w:numPr>
                <w:ilvl w:val="0"/>
                <w:numId w:val="4"/>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Проблемы, препятствующие проведению выгрузки/загрузки информации в модули интеграции с другими системами;</w:t>
            </w:r>
          </w:p>
          <w:p>
            <w:pPr>
              <w:pStyle w:val="Normal"/>
              <w:widowControl/>
              <w:numPr>
                <w:ilvl w:val="0"/>
                <w:numId w:val="4"/>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Проблемы, препятствующие выполнению в функциональном блоке «Координация работы служб и ведомств и их взаимодействие» действий, связанных с поддержкой принятия решений и автоматизированного контроля реагирования.</w:t>
            </w:r>
          </w:p>
        </w:tc>
      </w:tr>
      <w:tr>
        <w:trPr/>
        <w:tc>
          <w:tcPr>
            <w:tcW w:w="160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5" w:start="0" w:end="0"/>
              <w:jc w:val="center"/>
              <w:rPr>
                <w:rFonts w:ascii="PT Astra Serif" w:hAnsi="PT Astra Serif"/>
                <w:color w:val="000000"/>
                <w:sz w:val="20"/>
              </w:rPr>
            </w:pPr>
            <w:r>
              <w:rPr>
                <w:rFonts w:ascii="PT Astra Serif" w:hAnsi="PT Astra Serif"/>
                <w:color w:val="000000"/>
                <w:spacing w:val="0"/>
                <w:kern w:val="0"/>
                <w:sz w:val="20"/>
                <w:szCs w:val="20"/>
              </w:rPr>
              <w:t>Обычный</w:t>
            </w:r>
          </w:p>
          <w:p>
            <w:pPr>
              <w:pStyle w:val="Normal"/>
              <w:widowControl/>
              <w:spacing w:lineRule="auto" w:line="240" w:before="0" w:after="0"/>
              <w:ind w:firstLine="15" w:start="0" w:end="0"/>
              <w:jc w:val="center"/>
              <w:rPr>
                <w:rFonts w:ascii="PT Astra Serif" w:hAnsi="PT Astra Serif"/>
                <w:color w:val="000000"/>
                <w:sz w:val="20"/>
              </w:rPr>
            </w:pPr>
            <w:r>
              <w:rPr>
                <w:rFonts w:ascii="PT Astra Serif" w:hAnsi="PT Astra Serif"/>
                <w:color w:val="000000"/>
                <w:spacing w:val="0"/>
                <w:kern w:val="0"/>
                <w:sz w:val="20"/>
                <w:szCs w:val="20"/>
              </w:rPr>
              <w:t>(степень приоритета 3)</w:t>
            </w:r>
          </w:p>
        </w:tc>
        <w:tc>
          <w:tcPr>
            <w:tcW w:w="7748" w:type="dxa"/>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5"/>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Проблемы, связанные с формированием утвержденных форм статистических отчетов о работе объекта автоматизации;</w:t>
            </w:r>
          </w:p>
          <w:p>
            <w:pPr>
              <w:pStyle w:val="Normal"/>
              <w:widowControl/>
              <w:numPr>
                <w:ilvl w:val="0"/>
                <w:numId w:val="5"/>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Проблемы, связанные с некорректной работой окружения оборудования;</w:t>
            </w:r>
          </w:p>
          <w:p>
            <w:pPr>
              <w:pStyle w:val="Normal"/>
              <w:widowControl/>
              <w:numPr>
                <w:ilvl w:val="0"/>
                <w:numId w:val="5"/>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Вопросы по настройке оборудования;</w:t>
            </w:r>
          </w:p>
          <w:p>
            <w:pPr>
              <w:pStyle w:val="Normal"/>
              <w:widowControl/>
              <w:numPr>
                <w:ilvl w:val="0"/>
                <w:numId w:val="5"/>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Различные виды внутренних ошибок, не оказывающих влияния на работу оборудования;</w:t>
            </w:r>
          </w:p>
          <w:p>
            <w:pPr>
              <w:pStyle w:val="Normal"/>
              <w:widowControl/>
              <w:numPr>
                <w:ilvl w:val="0"/>
                <w:numId w:val="5"/>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Незначительные проблемы при выполнении администрирования и техобслуживания.</w:t>
            </w:r>
          </w:p>
        </w:tc>
      </w:tr>
      <w:tr>
        <w:trPr/>
        <w:tc>
          <w:tcPr>
            <w:tcW w:w="160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5" w:start="0" w:end="0"/>
              <w:jc w:val="center"/>
              <w:rPr>
                <w:rFonts w:ascii="PT Astra Serif" w:hAnsi="PT Astra Serif"/>
                <w:color w:val="000000"/>
                <w:sz w:val="20"/>
              </w:rPr>
            </w:pPr>
            <w:r>
              <w:rPr>
                <w:rFonts w:ascii="PT Astra Serif" w:hAnsi="PT Astra Serif"/>
                <w:color w:val="000000"/>
                <w:spacing w:val="0"/>
                <w:kern w:val="0"/>
                <w:sz w:val="20"/>
                <w:szCs w:val="20"/>
              </w:rPr>
              <w:t>Прочие</w:t>
            </w:r>
          </w:p>
          <w:p>
            <w:pPr>
              <w:pStyle w:val="Normal"/>
              <w:widowControl/>
              <w:spacing w:lineRule="auto" w:line="240" w:before="0" w:after="0"/>
              <w:ind w:firstLine="15" w:start="0" w:end="0"/>
              <w:jc w:val="center"/>
              <w:rPr>
                <w:rFonts w:ascii="PT Astra Serif" w:hAnsi="PT Astra Serif"/>
                <w:color w:val="000000"/>
                <w:sz w:val="20"/>
              </w:rPr>
            </w:pPr>
            <w:r>
              <w:rPr>
                <w:rFonts w:ascii="PT Astra Serif" w:hAnsi="PT Astra Serif"/>
                <w:color w:val="000000"/>
                <w:spacing w:val="0"/>
                <w:kern w:val="0"/>
                <w:sz w:val="20"/>
                <w:szCs w:val="20"/>
              </w:rPr>
              <w:t>(степень приоритета 4)</w:t>
            </w:r>
          </w:p>
        </w:tc>
        <w:tc>
          <w:tcPr>
            <w:tcW w:w="7748" w:type="dxa"/>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6"/>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Незначительные проблемы при выполнении администрирования и техобслуживания;</w:t>
            </w:r>
          </w:p>
          <w:p>
            <w:pPr>
              <w:pStyle w:val="Normal"/>
              <w:widowControl/>
              <w:numPr>
                <w:ilvl w:val="0"/>
                <w:numId w:val="6"/>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Различные виды внутренних ошибок, не оказывающих влияния на работу оборудования/программного обеспечения;</w:t>
            </w:r>
          </w:p>
          <w:p>
            <w:pPr>
              <w:pStyle w:val="Normal"/>
              <w:widowControl/>
              <w:numPr>
                <w:ilvl w:val="0"/>
                <w:numId w:val="6"/>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Запросы на документацию, получение информации о работе систем, запросы на изменение и жалобы;</w:t>
            </w:r>
          </w:p>
          <w:p>
            <w:pPr>
              <w:pStyle w:val="Normal"/>
              <w:widowControl/>
              <w:numPr>
                <w:ilvl w:val="0"/>
                <w:numId w:val="6"/>
              </w:numPr>
              <w:tabs>
                <w:tab w:val="clear" w:pos="708"/>
                <w:tab w:val="left" w:pos="0" w:leader="none"/>
              </w:tabs>
              <w:spacing w:lineRule="auto" w:line="240" w:before="0" w:after="0"/>
              <w:ind w:hanging="0" w:start="0" w:end="0"/>
              <w:contextualSpacing/>
              <w:jc w:val="both"/>
              <w:rPr>
                <w:rFonts w:ascii="PT Astra Serif" w:hAnsi="PT Astra Serif"/>
                <w:color w:val="000000"/>
                <w:sz w:val="20"/>
              </w:rPr>
            </w:pPr>
            <w:r>
              <w:rPr>
                <w:rFonts w:ascii="PT Astra Serif" w:hAnsi="PT Astra Serif"/>
                <w:color w:val="000000"/>
                <w:spacing w:val="0"/>
                <w:kern w:val="0"/>
                <w:sz w:val="20"/>
                <w:szCs w:val="20"/>
              </w:rPr>
              <w:t>Некорректная работа функций, не оговоренных в документации на оборудование/программное обеспечение.</w:t>
            </w:r>
          </w:p>
        </w:tc>
      </w:tr>
    </w:tbl>
    <w:p>
      <w:pPr>
        <w:pStyle w:val="Normal"/>
        <w:widowControl/>
        <w:ind w:firstLine="709" w:start="0" w:end="0"/>
        <w:jc w:val="both"/>
        <w:rPr>
          <w:rFonts w:ascii="PT Astra Serif" w:hAnsi="PT Astra Serif"/>
          <w:color w:val="000000"/>
          <w:sz w:val="20"/>
        </w:rPr>
      </w:pPr>
      <w:r>
        <w:rPr>
          <w:rFonts w:ascii="PT Astra Serif" w:hAnsi="PT Astra Serif"/>
          <w:color w:val="000000"/>
          <w:sz w:val="20"/>
        </w:rPr>
        <w:t> </w:t>
      </w:r>
    </w:p>
    <w:p>
      <w:pPr>
        <w:pStyle w:val="Normal"/>
        <w:widowControl/>
        <w:ind w:firstLine="709" w:start="0" w:end="0"/>
        <w:jc w:val="both"/>
        <w:rPr>
          <w:rFonts w:ascii="PT Astra Serif" w:hAnsi="PT Astra Serif"/>
          <w:b/>
          <w:color w:val="000000"/>
          <w:sz w:val="20"/>
        </w:rPr>
      </w:pPr>
      <w:r>
        <w:rPr>
          <w:rFonts w:ascii="PT Astra Serif" w:hAnsi="PT Astra Serif"/>
          <w:b/>
          <w:color w:val="000000"/>
          <w:sz w:val="20"/>
        </w:rPr>
        <w:t>Требования к порядку взаимодействия сторон при оказании услуги</w:t>
      </w:r>
    </w:p>
    <w:p>
      <w:pPr>
        <w:pStyle w:val="Normal"/>
        <w:widowControl/>
        <w:ind w:firstLine="709" w:start="0" w:end="0"/>
        <w:jc w:val="both"/>
        <w:rPr>
          <w:rFonts w:ascii="PT Astra Serif" w:hAnsi="PT Astra Serif"/>
          <w:b/>
          <w:color w:val="000000"/>
          <w:sz w:val="20"/>
        </w:rPr>
      </w:pPr>
      <w:r>
        <w:rPr>
          <w:rFonts w:ascii="PT Astra Serif" w:hAnsi="PT Astra Serif"/>
          <w:b/>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Техническая поддержка должна осуществляться Исполнителем в течение всего срока исполнения Договора.</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 xml:space="preserve">Взаимодействие со службой технической поддержки должно быть осуществлено с помощью аварийных телефонных номеров службы технической поддержки, электронной почты службы технической поддержки и электронной системы учета обращений. </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Доступ к системе учета обращения должен быть предоставлен Заказчику и поддерживаться Исполнителем.</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Техническое сопровождение должно быть оказано удаленно посредством предоставленной Заказчиком возможности удаленного доступа к серверной группировке. Каждая из сторон самостоятельно производит настройку службы удаленного доступа и несет ответственность за работоспособность канала удаленного доступа.</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При использовании системы электронной системы учета обращений взаимодействие служб сторон осуществляется следующим образом:</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При создании обращения Заказчик кратко описывает суть проблемы в поле «Описание», добавляя дополнительную информацию добавить в поле «Комментарий» и прикладывая при необходимости соответствующие лог-файлы или данные трассировок.</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На основании предварительной диагностики и правил классификации проблем Заказчик указывает степень критичности проблемы в соответствующем поле формы создания обращения:</w:t>
      </w:r>
    </w:p>
    <w:p>
      <w:pPr>
        <w:pStyle w:val="Normal"/>
        <w:widowControl/>
        <w:numPr>
          <w:ilvl w:val="0"/>
          <w:numId w:val="7"/>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Критичный (Сritical) – проблемы наивысшего приоритета, связанные с полной потерей трафика, остановкой системы, соответствуют проблемам Степени приоритета 1;</w:t>
      </w:r>
    </w:p>
    <w:p>
      <w:pPr>
        <w:pStyle w:val="Normal"/>
        <w:widowControl/>
        <w:numPr>
          <w:ilvl w:val="0"/>
          <w:numId w:val="7"/>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Высокий (Important) – срочные аварийные проблемы, при которых наблюдается частичная потеря трафика или невозможность администрирования платформы; соответствуют проблемам Степени приоритета 2;</w:t>
      </w:r>
    </w:p>
    <w:p>
      <w:pPr>
        <w:pStyle w:val="Normal"/>
        <w:widowControl/>
        <w:numPr>
          <w:ilvl w:val="0"/>
          <w:numId w:val="7"/>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Обычнй (Basic) – другие проблемы, не требующие срочного решения, соответствуют проблемам Степени приоритета 3;</w:t>
      </w:r>
    </w:p>
    <w:p>
      <w:pPr>
        <w:pStyle w:val="Normal"/>
        <w:widowControl/>
        <w:numPr>
          <w:ilvl w:val="0"/>
          <w:numId w:val="7"/>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Прочее (Cosmetic) – несрочные проблемы по различным видам ошибок, не оказывающим влияния на работоспособность системы, соответствуют проблемам Степени приоритета 4.</w:t>
      </w:r>
    </w:p>
    <w:p>
      <w:pPr>
        <w:pStyle w:val="Normal"/>
        <w:widowControl/>
        <w:tabs>
          <w:tab w:val="clear" w:pos="708"/>
          <w:tab w:val="left" w:pos="567" w:leader="none"/>
        </w:tabs>
        <w:ind w:firstLine="709" w:start="0" w:end="0"/>
        <w:jc w:val="both"/>
        <w:rPr>
          <w:rFonts w:ascii="PT Astra Serif" w:hAnsi="PT Astra Serif"/>
          <w:color w:val="000000"/>
          <w:sz w:val="20"/>
        </w:rPr>
      </w:pPr>
      <w:r>
        <w:rPr>
          <w:rFonts w:ascii="PT Astra Serif" w:hAnsi="PT Astra Serif"/>
          <w:color w:val="000000"/>
          <w:sz w:val="20"/>
        </w:rPr>
        <w:t>При возникновении проблем критичности Критичный или Высокий требуется продублировать информацию о проблеме по телефону круглосуточной технической поддержки.</w:t>
      </w:r>
    </w:p>
    <w:p>
      <w:pPr>
        <w:pStyle w:val="Normal"/>
        <w:widowControl/>
        <w:tabs>
          <w:tab w:val="clear" w:pos="708"/>
          <w:tab w:val="left" w:pos="567" w:leader="none"/>
        </w:tabs>
        <w:ind w:firstLine="709" w:start="0" w:end="0"/>
        <w:jc w:val="both"/>
        <w:rPr>
          <w:rFonts w:ascii="PT Astra Serif" w:hAnsi="PT Astra Serif"/>
          <w:color w:val="000000"/>
          <w:sz w:val="20"/>
        </w:rPr>
      </w:pPr>
      <w:r>
        <w:rPr>
          <w:rFonts w:ascii="PT Astra Serif" w:hAnsi="PT Astra Serif"/>
          <w:color w:val="000000"/>
          <w:sz w:val="20"/>
        </w:rPr>
        <w:t>При необходимости после создания обращения, в него могут быть добавлены дополнительные файлы (подробное описание, логи, скриншот и т.д.). В случае необходимости загрузки файла большого размера должна быть предусмотрена возможность предоставления ссылки на внешний ресурс, откуда может быть извлечен требуемый файл.</w:t>
      </w:r>
    </w:p>
    <w:p>
      <w:pPr>
        <w:pStyle w:val="Normal"/>
        <w:widowControl/>
        <w:tabs>
          <w:tab w:val="clear" w:pos="708"/>
          <w:tab w:val="left" w:pos="567" w:leader="none"/>
        </w:tabs>
        <w:ind w:firstLine="709" w:start="0" w:end="0"/>
        <w:jc w:val="both"/>
        <w:rPr>
          <w:rFonts w:ascii="PT Astra Serif" w:hAnsi="PT Astra Serif"/>
          <w:color w:val="000000"/>
          <w:sz w:val="20"/>
        </w:rPr>
      </w:pPr>
      <w:r>
        <w:rPr>
          <w:rFonts w:ascii="PT Astra Serif" w:hAnsi="PT Astra Serif"/>
          <w:color w:val="000000"/>
          <w:sz w:val="20"/>
        </w:rPr>
        <w:t xml:space="preserve">Информация об изменениях в статусе обращения, новых комментариев дублируется системой CRM на согласованные адреса электронной почты. </w:t>
      </w:r>
    </w:p>
    <w:p>
      <w:pPr>
        <w:pStyle w:val="Normal"/>
        <w:widowControl/>
        <w:tabs>
          <w:tab w:val="clear" w:pos="708"/>
          <w:tab w:val="left" w:pos="567" w:leader="none"/>
        </w:tabs>
        <w:ind w:firstLine="709" w:start="0" w:end="0"/>
        <w:jc w:val="both"/>
        <w:rPr>
          <w:rFonts w:ascii="PT Astra Serif" w:hAnsi="PT Astra Serif"/>
          <w:color w:val="000000"/>
          <w:sz w:val="20"/>
        </w:rPr>
      </w:pPr>
      <w:r>
        <w:rPr>
          <w:rFonts w:ascii="PT Astra Serif" w:hAnsi="PT Astra Serif"/>
          <w:color w:val="000000"/>
          <w:sz w:val="20"/>
        </w:rPr>
        <w:t>Предусмотрены следующие статусы работы по обращениям:</w:t>
      </w:r>
    </w:p>
    <w:p>
      <w:pPr>
        <w:pStyle w:val="Normal"/>
        <w:widowControl/>
        <w:numPr>
          <w:ilvl w:val="0"/>
          <w:numId w:val="8"/>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Новое (New) – обращение создается сотрудниками Заказчика (или Исполнителя, если информация о проблеме передана др. способом);</w:t>
      </w:r>
    </w:p>
    <w:p>
      <w:pPr>
        <w:pStyle w:val="Normal"/>
        <w:widowControl/>
        <w:numPr>
          <w:ilvl w:val="0"/>
          <w:numId w:val="8"/>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Открыто (Open) – обращение открывается сотрудниками Исполнителя для анализа и исправления;</w:t>
      </w:r>
    </w:p>
    <w:p>
      <w:pPr>
        <w:pStyle w:val="Normal"/>
        <w:widowControl/>
        <w:numPr>
          <w:ilvl w:val="0"/>
          <w:numId w:val="8"/>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Активно (Active) - причины Обращения установлены, Обращение передано на реализацию;</w:t>
      </w:r>
    </w:p>
    <w:p>
      <w:pPr>
        <w:pStyle w:val="Normal"/>
        <w:widowControl/>
        <w:numPr>
          <w:ilvl w:val="0"/>
          <w:numId w:val="8"/>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Завершено (Done) – обращение закрывается сотрудниками Исполнителя после исправления;</w:t>
      </w:r>
    </w:p>
    <w:p>
      <w:pPr>
        <w:pStyle w:val="Normal"/>
        <w:widowControl/>
        <w:numPr>
          <w:ilvl w:val="0"/>
          <w:numId w:val="8"/>
        </w:numPr>
        <w:tabs>
          <w:tab w:val="clear" w:pos="708"/>
          <w:tab w:val="left" w:pos="567"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Проверено (Verified) – исправление проблемы подтверждается сотрудниками Заказчика (если проблема не исправлена, то сотрудники Заказчика должны сообщить доп. информацию по проблеме и изменить статус обращения на Open).</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 xml:space="preserve">Сторона, которой стало известно о наличии ошибки в функционировании серверной группировки, обязана сообщить об этом другой Стороне в течение 6 часов путем размещения соответствующего сообщения в системе CRM, или другими альтернативными каналами связи. </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 xml:space="preserve">Исправление ошибки может быть сделано посредством передачи исправленного дистрибутивного пакета, передачи инструкций, содержащих указания по исправлению ошибок силами специалистов Заказчика, или путем осуществления удаленного доступа по коммутируемым или выделенным каналам. </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Если Заказчик самостоятельно устранил ошибку или причину возникновения ошибки, то он обязан в течение 1 (одного) рабочего дня сообщить Исполнителю о способе, которым ошибка была устранена, и предоставить в распоряжение Исполнителя все материалы, относящиеся к данному способу. Исполнитель вправе использовать данные материалы по собственному усмотрению без всяких обязательств перед Заказчиком. В случае отсутствия письменного подтверждения правильности самостоятельных действий Заказчика по устранению ошибки, Исполнитель не несет ответственность за такие действия и/или их результат; Заказчик осуществляет эти действия на свой риск.</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Если обратная связь по обращению от представителей Заказчика отсутствует в течение недели, Исполнитель может закрыть заявку, путём перевода её в статус «Завершено».</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p>
      <w:pPr>
        <w:pStyle w:val="Normal"/>
        <w:widowControl/>
        <w:ind w:firstLine="720" w:start="0" w:end="0"/>
        <w:jc w:val="both"/>
        <w:rPr>
          <w:rFonts w:ascii="PT Astra Serif" w:hAnsi="PT Astra Serif"/>
          <w:color w:val="000000"/>
          <w:sz w:val="20"/>
        </w:rPr>
      </w:pPr>
      <w:bookmarkStart w:id="1" w:name="_Hlk231828137"/>
      <w:r>
        <w:rPr>
          <w:rFonts w:ascii="PT Astra Serif" w:hAnsi="PT Astra Serif"/>
          <w:b/>
          <w:color w:val="000000"/>
          <w:sz w:val="20"/>
        </w:rPr>
        <w:t>6. Требования к оборудованию</w:t>
      </w:r>
      <w:r>
        <w:rPr>
          <w:rFonts w:ascii="PT Astra Serif" w:hAnsi="PT Astra Serif"/>
          <w:color w:val="000000"/>
          <w:sz w:val="20"/>
        </w:rPr>
        <w:t xml:space="preserve">: </w:t>
      </w:r>
    </w:p>
    <w:p>
      <w:pPr>
        <w:pStyle w:val="Normal"/>
        <w:widowControl/>
        <w:ind w:firstLine="720" w:start="0" w:end="0"/>
        <w:jc w:val="both"/>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Исполнитель обязан незамедлительно принимать и регистрировать обращения Заказчика, связанные с проявлением проблем на сети Заказчика, и в течение 20 минут сообщать Заказчику номер зарегистрированной в своей автоматизированной системе учета неисправности, время регистрации неисправности и краткое описание проблемы.</w:t>
      </w:r>
    </w:p>
    <w:p>
      <w:pPr>
        <w:pStyle w:val="basictext11"/>
        <w:widowControl/>
        <w:spacing w:lineRule="auto" w:line="240" w:before="0" w:after="0"/>
        <w:rPr>
          <w:rFonts w:ascii="PT Astra Serif" w:hAnsi="PT Astra Serif"/>
          <w:color w:val="000000"/>
          <w:sz w:val="20"/>
        </w:rPr>
      </w:pPr>
      <w:bookmarkStart w:id="2" w:name="_Hlk231828137"/>
      <w:r>
        <w:rPr>
          <w:rFonts w:ascii="PT Astra Serif" w:hAnsi="PT Astra Serif"/>
          <w:color w:val="000000"/>
          <w:sz w:val="20"/>
        </w:rPr>
        <w:t>Функциональные, технические и качественные характеристики, эксплуатационные характеристики услуг должны соответствовать законодательству Российской Федерации, условиям Договора, Техническому заданию.</w:t>
      </w:r>
      <w:bookmarkEnd w:id="2"/>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b/>
          <w:color w:val="000000"/>
          <w:sz w:val="20"/>
        </w:rPr>
      </w:pPr>
      <w:r>
        <w:rPr>
          <w:rFonts w:ascii="PT Astra Serif" w:hAnsi="PT Astra Serif"/>
          <w:b/>
          <w:color w:val="000000"/>
          <w:sz w:val="20"/>
        </w:rPr>
        <w:t xml:space="preserve">7. Порядок контроля и приемки услуг </w:t>
      </w:r>
    </w:p>
    <w:p>
      <w:pPr>
        <w:pStyle w:val="119"/>
        <w:widowControl/>
        <w:numPr>
          <w:ilvl w:val="0"/>
          <w:numId w:val="0"/>
        </w:numPr>
        <w:tabs>
          <w:tab w:val="left" w:pos="708" w:leader="none"/>
        </w:tabs>
        <w:spacing w:lineRule="auto" w:line="240" w:before="0" w:after="0"/>
        <w:ind w:firstLine="709" w:start="0" w:end="0"/>
        <w:rPr>
          <w:rFonts w:ascii="PT Astra Serif" w:hAnsi="PT Astra Serif"/>
          <w:color w:val="000000"/>
          <w:sz w:val="20"/>
        </w:rPr>
      </w:pPr>
      <w:r>
        <w:rPr>
          <w:rFonts w:ascii="PT Astra Serif" w:hAnsi="PT Astra Serif"/>
          <w:color w:val="000000"/>
          <w:sz w:val="20"/>
        </w:rPr>
      </w:r>
    </w:p>
    <w:p>
      <w:pPr>
        <w:pStyle w:val="119"/>
        <w:widowControl/>
        <w:numPr>
          <w:ilvl w:val="0"/>
          <w:numId w:val="0"/>
        </w:numPr>
        <w:tabs>
          <w:tab w:val="left" w:pos="708" w:leader="none"/>
        </w:tabs>
        <w:ind w:hanging="0" w:start="0" w:end="0"/>
        <w:rPr>
          <w:rFonts w:ascii="PT Astra Serif" w:hAnsi="PT Astra Serif"/>
          <w:color w:val="000000"/>
          <w:sz w:val="20"/>
          <w:shd w:fill="F8D957" w:val="clear"/>
        </w:rPr>
      </w:pPr>
      <w:r>
        <w:rPr>
          <w:rFonts w:ascii="PT Astra Serif" w:hAnsi="PT Astra Serif"/>
          <w:color w:val="000000"/>
          <w:sz w:val="20"/>
        </w:rPr>
        <w:tab/>
        <w:t>Сдача результатов оказания услуг по настоящему техническому заданию осуществляется на основании отчета об оказанных услугах за период. (Приложение № 2 к настоящему Техническому заданию).</w:t>
      </w:r>
    </w:p>
    <w:p>
      <w:pPr>
        <w:pStyle w:val="119"/>
        <w:widowControl/>
        <w:numPr>
          <w:ilvl w:val="0"/>
          <w:numId w:val="0"/>
        </w:numPr>
        <w:tabs>
          <w:tab w:val="left" w:pos="708" w:leader="none"/>
        </w:tabs>
        <w:spacing w:lineRule="auto" w:line="240" w:before="0" w:after="0"/>
        <w:ind w:firstLine="709" w:start="0" w:end="0"/>
        <w:rPr>
          <w:rFonts w:ascii="PT Astra Serif" w:hAnsi="PT Astra Serif"/>
          <w:color w:val="000000"/>
          <w:sz w:val="20"/>
        </w:rPr>
      </w:pPr>
      <w:r>
        <w:rPr>
          <w:rFonts w:ascii="PT Astra Serif" w:hAnsi="PT Astra Serif"/>
          <w:color w:val="000000"/>
          <w:sz w:val="20"/>
        </w:rPr>
        <w:t>По результатам приемки услуг стороны подписывают акт сдачи-приёмки оказанных услуг (по форме, установленной Приложением № 3 к настоящему Техническому заданию).</w:t>
      </w:r>
    </w:p>
    <w:p>
      <w:pPr>
        <w:pStyle w:val="NoSpacing1"/>
        <w:rPr>
          <w:rFonts w:ascii="PT Astra Serif" w:hAnsi="PT Astra Serif"/>
          <w:color w:val="000000"/>
        </w:rPr>
      </w:pPr>
      <w:r>
        <w:rPr>
          <w:rFonts w:ascii="PT Astra Serif" w:hAnsi="PT Astra Serif"/>
          <w:color w:val="000000"/>
        </w:rPr>
      </w:r>
    </w:p>
    <w:p>
      <w:pPr>
        <w:pStyle w:val="NoSpacing1"/>
        <w:widowControl/>
        <w:jc w:val="both"/>
        <w:rPr>
          <w:rFonts w:ascii="PT Astra Serif" w:hAnsi="PT Astra Serif"/>
          <w:color w:val="000000"/>
          <w:sz w:val="20"/>
        </w:rPr>
      </w:pPr>
      <w:r>
        <w:rPr>
          <w:rFonts w:ascii="PT Astra Serif" w:hAnsi="PT Astra Serif"/>
          <w:color w:val="000000"/>
        </w:rPr>
        <w:tab/>
      </w:r>
      <w:r>
        <w:rPr>
          <w:rFonts w:ascii="PT Astra Serif" w:hAnsi="PT Astra Serif"/>
          <w:color w:val="000000"/>
          <w:sz w:val="20"/>
        </w:rPr>
        <w:t>Услуги считаются оказанными надлежащим образом при условии обеспечения функционирования всех объектов системы (компонентов ИС АПК «Безопасный город») в круглосуточном режиме 7 дней в неделю (24/7) в соответствии с техническими характеристиками, заложенными производителем и проектной документацией, и настоящим Техническим заданием.</w:t>
      </w:r>
    </w:p>
    <w:p>
      <w:pPr>
        <w:pStyle w:val="NoSpacing1"/>
        <w:widowControl/>
        <w:jc w:val="both"/>
        <w:rPr>
          <w:rFonts w:ascii="PT Astra Serif" w:hAnsi="PT Astra Serif"/>
          <w:color w:val="000000"/>
          <w:sz w:val="20"/>
        </w:rPr>
      </w:pPr>
      <w:r>
        <w:rPr>
          <w:rFonts w:ascii="PT Astra Serif" w:hAnsi="PT Astra Serif"/>
          <w:color w:val="000000"/>
          <w:sz w:val="20"/>
        </w:rPr>
        <w:tab/>
        <w:t>Оплате подлежат только те периоды времени, в течение которых объекты системы находились в работоспособном состоянии и выполняли свои функции.</w:t>
      </w:r>
    </w:p>
    <w:p>
      <w:pPr>
        <w:pStyle w:val="119"/>
        <w:widowControl/>
        <w:numPr>
          <w:ilvl w:val="0"/>
          <w:numId w:val="0"/>
        </w:numPr>
        <w:tabs>
          <w:tab w:val="left" w:pos="708" w:leader="none"/>
        </w:tabs>
        <w:spacing w:lineRule="auto" w:line="240" w:before="0" w:after="0"/>
        <w:ind w:firstLine="709" w:start="0" w:end="0"/>
        <w:rPr>
          <w:rFonts w:ascii="PT Astra Serif" w:hAnsi="PT Astra Serif"/>
          <w:b/>
          <w:color w:val="000000"/>
          <w:sz w:val="20"/>
          <w:shd w:fill="F8D957" w:val="clear"/>
        </w:rPr>
      </w:pPr>
      <w:r>
        <w:rPr>
          <w:rFonts w:ascii="PT Astra Serif" w:hAnsi="PT Astra Serif"/>
          <w:b/>
          <w:color w:val="000000"/>
          <w:sz w:val="20"/>
          <w:shd w:fill="F8D957" w:val="clear"/>
        </w:rPr>
      </w:r>
    </w:p>
    <w:p>
      <w:pPr>
        <w:pStyle w:val="Normal"/>
        <w:widowControl/>
        <w:tabs>
          <w:tab w:val="left" w:pos="708" w:leader="none"/>
        </w:tabs>
        <w:ind w:firstLine="709" w:start="0" w:end="0"/>
        <w:jc w:val="both"/>
        <w:rPr>
          <w:rFonts w:ascii="PT Astra Serif" w:hAnsi="PT Astra Serif"/>
          <w:b/>
          <w:color w:val="000000"/>
          <w:sz w:val="20"/>
        </w:rPr>
      </w:pPr>
      <w:r>
        <w:rPr>
          <w:rFonts w:ascii="PT Astra Serif" w:hAnsi="PT Astra Serif"/>
          <w:b/>
          <w:color w:val="000000"/>
          <w:sz w:val="20"/>
        </w:rPr>
        <w:t xml:space="preserve">4.1 </w:t>
        <w:tab/>
        <w:t>Требования к документированию результатов оказания услуг</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Исполнитель по окончанию периода оказания Услуг в течение 5 (пяти) рабочих дней предоставляет Заказчику:</w:t>
      </w:r>
    </w:p>
    <w:p>
      <w:pPr>
        <w:pStyle w:val="Normal"/>
        <w:widowControl/>
        <w:numPr>
          <w:ilvl w:val="0"/>
          <w:numId w:val="9"/>
        </w:numPr>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 xml:space="preserve">Отчет об обработке обращений за период оказания услуг ИС АПК «Безопасный город» Функциональный блок </w:t>
      </w:r>
      <w:bookmarkStart w:id="3" w:name="_Hlk226032621"/>
      <w:r>
        <w:rPr>
          <w:rFonts w:ascii="PT Astra Serif" w:hAnsi="PT Astra Serif"/>
          <w:color w:val="000000"/>
          <w:sz w:val="20"/>
        </w:rPr>
        <w:t>«Координация работы служб и ведомств и их взаимодействие»</w:t>
      </w:r>
      <w:bookmarkEnd w:id="3"/>
      <w:r>
        <w:rPr>
          <w:rFonts w:ascii="PT Astra Serif" w:hAnsi="PT Astra Serif"/>
          <w:color w:val="000000"/>
          <w:sz w:val="20"/>
        </w:rPr>
        <w:t>;</w:t>
      </w:r>
    </w:p>
    <w:p>
      <w:pPr>
        <w:pStyle w:val="Normal"/>
        <w:widowControl/>
        <w:numPr>
          <w:ilvl w:val="0"/>
          <w:numId w:val="9"/>
        </w:numPr>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Отчет о текущем состоянии, проведенных плановых и внеплановых ремонтах, настройках Оборудования.</w:t>
      </w:r>
    </w:p>
    <w:p>
      <w:pPr>
        <w:pStyle w:val="Normal"/>
        <w:widowControl/>
        <w:ind w:firstLine="709" w:start="0" w:end="0"/>
        <w:rPr>
          <w:rFonts w:ascii="PT Astra Serif" w:hAnsi="PT Astra Serif"/>
          <w:color w:val="000000"/>
          <w:sz w:val="20"/>
        </w:rPr>
      </w:pPr>
      <w:r>
        <w:rPr>
          <w:rFonts w:ascii="PT Astra Serif" w:hAnsi="PT Astra Serif"/>
          <w:color w:val="000000"/>
          <w:sz w:val="20"/>
        </w:rPr>
      </w:r>
    </w:p>
    <w:p>
      <w:pPr>
        <w:pStyle w:val="2211"/>
        <w:widowControl/>
        <w:numPr>
          <w:ilvl w:val="0"/>
          <w:numId w:val="0"/>
        </w:numPr>
        <w:ind w:hanging="0" w:start="360" w:end="0"/>
        <w:rPr>
          <w:rFonts w:ascii="PT Astra Serif" w:hAnsi="PT Astra Serif"/>
          <w:sz w:val="20"/>
        </w:rPr>
      </w:pPr>
      <w:r>
        <w:rPr>
          <w:rFonts w:ascii="PT Astra Serif" w:hAnsi="PT Astra Serif"/>
          <w:sz w:val="20"/>
        </w:rPr>
        <w:t>4.2</w:t>
        <w:tab/>
        <w:t>Гарантийные обязательства</w:t>
      </w:r>
    </w:p>
    <w:p>
      <w:pPr>
        <w:pStyle w:val="1001"/>
        <w:rPr>
          <w:rFonts w:ascii="PT Astra Serif" w:hAnsi="PT Astra Serif"/>
          <w:sz w:val="20"/>
        </w:rPr>
      </w:pPr>
      <w:r>
        <w:rPr>
          <w:rFonts w:ascii="PT Astra Serif" w:hAnsi="PT Astra Serif"/>
          <w:sz w:val="20"/>
        </w:rPr>
        <w:t xml:space="preserve">Исполнитель гарантирует надлежащее качество оказанных услуг при исполнении Договора. </w:t>
      </w:r>
    </w:p>
    <w:p>
      <w:pPr>
        <w:pStyle w:val="1001"/>
        <w:rPr>
          <w:rFonts w:ascii="PT Astra Serif" w:hAnsi="PT Astra Serif"/>
          <w:sz w:val="20"/>
        </w:rPr>
      </w:pPr>
      <w:r>
        <w:rPr>
          <w:rFonts w:ascii="PT Astra Serif" w:hAnsi="PT Astra Serif"/>
          <w:sz w:val="20"/>
        </w:rPr>
        <w:t>Гарантийный срок на результат оказанных услуг по замене запасных частей, узлов и агрегатов составляет 12 (двенадцать) месяцев с момента подписания Акта сдачи-приемки оказанных услуг (Приложение № 3 к Техническому заданию) за отчетный период, в котором оказывались указанные услуги.</w:t>
      </w:r>
    </w:p>
    <w:p>
      <w:pPr>
        <w:pStyle w:val="1001"/>
        <w:rPr>
          <w:rFonts w:ascii="PT Astra Serif" w:hAnsi="PT Astra Serif"/>
          <w:sz w:val="20"/>
        </w:rPr>
      </w:pPr>
      <w:r>
        <w:rPr>
          <w:rFonts w:ascii="PT Astra Serif" w:hAnsi="PT Astra Serif"/>
          <w:sz w:val="20"/>
        </w:rPr>
        <w:t>Если в период гарантийного срока обнаружатся дефекты (недостатки) в оказанных услугах, делающие невозможным нормальную эксплуатацию оборудования, Исполнитель обязан устранить дефекты (недостатки) оказанных услуг за свой счет в согласованные Заказчиком сроки.</w:t>
      </w:r>
    </w:p>
    <w:p>
      <w:pPr>
        <w:pStyle w:val="1001"/>
        <w:rPr>
          <w:rFonts w:ascii="PT Astra Serif" w:hAnsi="PT Astra Serif"/>
          <w:sz w:val="20"/>
        </w:rPr>
      </w:pPr>
      <w:r>
        <w:rPr>
          <w:rFonts w:ascii="PT Astra Serif" w:hAnsi="PT Astra Serif"/>
          <w:sz w:val="20"/>
        </w:rPr>
        <w:t>Гарантии Исполнителя не могут относиться к естественному износу оборудования, а также к внешним повреждениям, нанесенным вследствие несоблюдения Заказчиком правил эксплуатации оборудования. Оборудование с внешними повреждениями гарантийному ремонту не подлежит.</w:t>
      </w:r>
    </w:p>
    <w:p>
      <w:pPr>
        <w:pStyle w:val="1001"/>
        <w:rPr>
          <w:rFonts w:ascii="PT Astra Serif" w:hAnsi="PT Astra Serif"/>
          <w:sz w:val="20"/>
        </w:rPr>
      </w:pPr>
      <w:r>
        <w:rPr>
          <w:rFonts w:ascii="PT Astra Serif" w:hAnsi="PT Astra Serif"/>
          <w:sz w:val="20"/>
        </w:rPr>
        <w:t>Исполнитель несет ответственность за правильность оказания услуг в соответствии с Договором, работоспособность оборудования на время технического обслуживания. В случае утраты или выхода из строя по вине Исполнителя указанного оборудования, Исполнитель обязуется в течение 5 (пяти) календарных дней восстановить утраченное или вышедшее из строя оборудование за свой счет.</w:t>
      </w:r>
    </w:p>
    <w:p>
      <w:pPr>
        <w:sectPr>
          <w:type w:val="nextPage"/>
          <w:pgSz w:w="11906" w:h="16838"/>
          <w:pgMar w:left="1134" w:right="1134" w:gutter="0" w:header="0" w:top="1134" w:footer="0" w:bottom="567"/>
          <w:pgNumType w:fmt="decimal"/>
          <w:formProt w:val="false"/>
          <w:textDirection w:val="lrTb"/>
          <w:docGrid w:type="default" w:linePitch="100" w:charSpace="0"/>
        </w:sectPr>
        <w:pStyle w:val="1001"/>
        <w:rPr>
          <w:rFonts w:ascii="PT Astra Serif" w:hAnsi="PT Astra Serif"/>
          <w:sz w:val="20"/>
        </w:rPr>
      </w:pPr>
      <w:r>
        <w:rPr>
          <w:rFonts w:ascii="PT Astra Serif" w:hAnsi="PT Astra Serif"/>
          <w:sz w:val="20"/>
        </w:rPr>
        <w:t>К ненадлежащему исполнению обязательств по Договору не относятся случаи неработоспособности оборудования, вызванные действиями третьих лиц, стихийными бедствиями (землетрясения, ураганы, наводнения, пожары и т.д.) и других обстоятельств, не зависящих от Исполнителя.</w:t>
      </w:r>
      <w:r>
        <w:br w:type="page"/>
      </w:r>
    </w:p>
    <w:p>
      <w:pPr>
        <w:pStyle w:val="1112"/>
        <w:widowControl/>
        <w:ind w:firstLine="709" w:start="0" w:end="0"/>
        <w:jc w:val="end"/>
        <w:rPr>
          <w:rFonts w:ascii="PT Astra Serif" w:hAnsi="PT Astra Serif"/>
          <w:color w:val="000000"/>
          <w:sz w:val="20"/>
        </w:rPr>
      </w:pPr>
      <w:r>
        <w:rPr>
          <w:rFonts w:ascii="PT Astra Serif" w:hAnsi="PT Astra Serif"/>
          <w:color w:val="000000"/>
          <w:sz w:val="20"/>
        </w:rPr>
        <w:t>Приложение № 1</w:t>
      </w:r>
    </w:p>
    <w:p>
      <w:pPr>
        <w:pStyle w:val="1112"/>
        <w:widowControl/>
        <w:ind w:firstLine="709" w:start="0" w:end="0"/>
        <w:jc w:val="end"/>
        <w:rPr>
          <w:rFonts w:ascii="PT Astra Serif" w:hAnsi="PT Astra Serif"/>
          <w:color w:val="000000"/>
          <w:sz w:val="20"/>
        </w:rPr>
      </w:pPr>
      <w:r>
        <w:rPr>
          <w:rFonts w:ascii="PT Astra Serif" w:hAnsi="PT Astra Serif"/>
          <w:color w:val="000000"/>
          <w:sz w:val="20"/>
        </w:rPr>
        <w:t>к Техническому заданию</w:t>
      </w:r>
    </w:p>
    <w:p>
      <w:pPr>
        <w:pStyle w:val="1112"/>
        <w:widowControl/>
        <w:ind w:firstLine="709" w:start="0" w:end="0"/>
        <w:jc w:val="center"/>
        <w:rPr>
          <w:rFonts w:ascii="PT Astra Serif" w:hAnsi="PT Astra Serif"/>
          <w:b/>
          <w:color w:val="000000"/>
          <w:sz w:val="20"/>
        </w:rPr>
      </w:pPr>
      <w:r>
        <w:rPr>
          <w:rFonts w:ascii="PT Astra Serif" w:hAnsi="PT Astra Serif"/>
          <w:b/>
          <w:color w:val="000000"/>
          <w:sz w:val="20"/>
        </w:rPr>
        <w:t>Перечень оборудования</w:t>
      </w:r>
    </w:p>
    <w:tbl>
      <w:tblPr>
        <w:tblStyle w:val="Style_3"/>
        <w:tblW w:w="9547" w:type="dxa"/>
        <w:jc w:val="start"/>
        <w:tblInd w:w="113" w:type="dxa"/>
        <w:tblLayout w:type="fixed"/>
        <w:tblCellMar>
          <w:top w:w="0" w:type="dxa"/>
          <w:start w:w="108" w:type="dxa"/>
          <w:bottom w:w="0" w:type="dxa"/>
          <w:end w:w="108" w:type="dxa"/>
        </w:tblCellMar>
      </w:tblPr>
      <w:tblGrid>
        <w:gridCol w:w="453"/>
        <w:gridCol w:w="3557"/>
        <w:gridCol w:w="4141"/>
        <w:gridCol w:w="1395"/>
      </w:tblGrid>
      <w:tr>
        <w:trPr>
          <w:trHeight w:val="720" w:hRule="atLeast"/>
        </w:trPr>
        <w:tc>
          <w:tcPr>
            <w:tcW w:w="453"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center"/>
              <w:rPr>
                <w:rFonts w:ascii="PT Astra Serif" w:hAnsi="PT Astra Serif"/>
                <w:b/>
                <w:color w:val="000000"/>
                <w:sz w:val="20"/>
              </w:rPr>
            </w:pPr>
            <w:r>
              <w:rPr>
                <w:rFonts w:ascii="PT Astra Serif" w:hAnsi="PT Astra Serif"/>
                <w:b/>
                <w:color w:val="000000"/>
                <w:spacing w:val="0"/>
                <w:kern w:val="0"/>
                <w:sz w:val="20"/>
                <w:szCs w:val="20"/>
              </w:rPr>
              <w:t xml:space="preserve">№ </w:t>
            </w:r>
            <w:r>
              <w:rPr>
                <w:rFonts w:ascii="PT Astra Serif" w:hAnsi="PT Astra Serif"/>
                <w:b/>
                <w:color w:val="000000"/>
                <w:spacing w:val="0"/>
                <w:kern w:val="0"/>
                <w:sz w:val="20"/>
                <w:szCs w:val="20"/>
              </w:rPr>
              <w:t>п/п</w:t>
            </w:r>
          </w:p>
        </w:tc>
        <w:tc>
          <w:tcPr>
            <w:tcW w:w="3557"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center"/>
              <w:rPr>
                <w:rFonts w:ascii="PT Astra Serif" w:hAnsi="PT Astra Serif"/>
                <w:b/>
                <w:color w:val="000000"/>
                <w:sz w:val="20"/>
              </w:rPr>
            </w:pPr>
            <w:r>
              <w:rPr>
                <w:rFonts w:ascii="PT Astra Serif" w:hAnsi="PT Astra Serif"/>
                <w:b/>
                <w:color w:val="000000"/>
                <w:spacing w:val="0"/>
                <w:kern w:val="0"/>
                <w:sz w:val="20"/>
                <w:szCs w:val="20"/>
              </w:rPr>
              <w:t>Наименование оборудования</w:t>
            </w:r>
          </w:p>
        </w:tc>
        <w:tc>
          <w:tcPr>
            <w:tcW w:w="414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center"/>
              <w:rPr>
                <w:rFonts w:ascii="PT Astra Serif" w:hAnsi="PT Astra Serif"/>
                <w:b/>
                <w:color w:val="000000"/>
                <w:sz w:val="20"/>
              </w:rPr>
            </w:pPr>
            <w:r>
              <w:rPr>
                <w:rFonts w:ascii="PT Astra Serif" w:hAnsi="PT Astra Serif"/>
                <w:b/>
                <w:color w:val="000000"/>
                <w:spacing w:val="0"/>
                <w:kern w:val="0"/>
                <w:sz w:val="20"/>
                <w:szCs w:val="20"/>
              </w:rPr>
              <w:t>Состав оборудования</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9" w:start="0" w:end="0"/>
              <w:jc w:val="center"/>
              <w:rPr>
                <w:rFonts w:ascii="PT Astra Serif" w:hAnsi="PT Astra Serif"/>
                <w:b/>
                <w:color w:val="000000"/>
                <w:sz w:val="20"/>
              </w:rPr>
            </w:pPr>
            <w:r>
              <w:rPr>
                <w:rFonts w:ascii="PT Astra Serif" w:hAnsi="PT Astra Serif"/>
                <w:b/>
                <w:color w:val="000000"/>
                <w:spacing w:val="0"/>
                <w:kern w:val="0"/>
                <w:sz w:val="20"/>
                <w:szCs w:val="20"/>
              </w:rPr>
              <w:t>Количество (ед./шт.)</w:t>
            </w:r>
          </w:p>
        </w:tc>
      </w:tr>
      <w:tr>
        <w:trPr>
          <w:trHeight w:val="486" w:hRule="atLeast"/>
        </w:trPr>
        <w:tc>
          <w:tcPr>
            <w:tcW w:w="453"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11</w:t>
            </w:r>
          </w:p>
        </w:tc>
        <w:tc>
          <w:tcPr>
            <w:tcW w:w="3557"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Многофункциональный интеллектуальный шлюз (комплект)</w:t>
            </w:r>
          </w:p>
        </w:tc>
        <w:tc>
          <w:tcPr>
            <w:tcW w:w="414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IP-АТС Tiger.60.4-C4/MS-500</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ind w:hanging="0" w:start="0" w:end="0"/>
              <w:jc w:val="start"/>
              <w:rPr>
                <w:color w:val="000000"/>
                <w:spacing w:val="0"/>
                <w:kern w:val="0"/>
                <w:szCs w:val="20"/>
              </w:rPr>
            </w:pPr>
            <w:r>
              <w:rPr>
                <w:color w:val="000000"/>
                <w:spacing w:val="0"/>
                <w:kern w:val="0"/>
                <w:szCs w:val="20"/>
              </w:rPr>
            </w:r>
          </w:p>
        </w:tc>
        <w:tc>
          <w:tcPr>
            <w:tcW w:w="355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ind w:hanging="0" w:start="0" w:end="0"/>
              <w:jc w:val="start"/>
              <w:rPr>
                <w:color w:val="000000"/>
                <w:spacing w:val="0"/>
                <w:kern w:val="0"/>
                <w:szCs w:val="20"/>
              </w:rPr>
            </w:pPr>
            <w:r>
              <w:rPr>
                <w:color w:val="000000"/>
                <w:spacing w:val="0"/>
                <w:kern w:val="0"/>
                <w:szCs w:val="20"/>
              </w:rPr>
            </w:r>
          </w:p>
        </w:tc>
        <w:tc>
          <w:tcPr>
            <w:tcW w:w="4141"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IP-АТС Tiger.60.4-C4/MS-500</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bl>
    <w:p>
      <w:pPr>
        <w:sectPr>
          <w:type w:val="nextPage"/>
          <w:pgSz w:w="11906" w:h="16838"/>
          <w:pgMar w:left="1134" w:right="1134" w:gutter="0" w:header="0" w:top="1134" w:footer="0" w:bottom="567"/>
          <w:pgNumType w:fmt="decimal"/>
          <w:formProt w:val="false"/>
          <w:textDirection w:val="lrTb"/>
          <w:docGrid w:type="default" w:linePitch="100" w:charSpace="0"/>
        </w:sectPr>
        <w:pStyle w:val="Normal"/>
        <w:rPr>
          <w:rFonts w:ascii="PT Astra Serif" w:hAnsi="PT Astra Serif"/>
          <w:color w:val="000000"/>
        </w:rPr>
      </w:pPr>
      <w:r>
        <w:rPr>
          <w:rFonts w:ascii="PT Astra Serif" w:hAnsi="PT Astra Serif"/>
          <w:color w:val="000000"/>
        </w:rPr>
      </w:r>
      <w:r>
        <w:br w:type="page"/>
      </w:r>
    </w:p>
    <w:p>
      <w:pPr>
        <w:pStyle w:val="1112"/>
        <w:widowControl/>
        <w:ind w:firstLine="709" w:start="0" w:end="0"/>
        <w:jc w:val="end"/>
        <w:rPr>
          <w:rFonts w:ascii="PT Astra Serif" w:hAnsi="PT Astra Serif"/>
          <w:color w:val="000000"/>
          <w:sz w:val="20"/>
        </w:rPr>
      </w:pPr>
      <w:r>
        <w:rPr>
          <w:rFonts w:ascii="PT Astra Serif" w:hAnsi="PT Astra Serif"/>
          <w:color w:val="000000"/>
          <w:sz w:val="20"/>
        </w:rPr>
        <w:t>Приложение № 2</w:t>
      </w:r>
    </w:p>
    <w:p>
      <w:pPr>
        <w:pStyle w:val="1112"/>
        <w:widowControl/>
        <w:ind w:firstLine="709" w:start="0" w:end="0"/>
        <w:jc w:val="end"/>
        <w:rPr>
          <w:rFonts w:ascii="PT Astra Serif" w:hAnsi="PT Astra Serif"/>
          <w:color w:val="000000"/>
          <w:sz w:val="20"/>
        </w:rPr>
      </w:pPr>
      <w:r>
        <w:rPr>
          <w:rFonts w:ascii="PT Astra Serif" w:hAnsi="PT Astra Serif"/>
          <w:color w:val="000000"/>
          <w:sz w:val="20"/>
        </w:rPr>
        <w:t>к Техническому заданию</w:t>
      </w:r>
    </w:p>
    <w:p>
      <w:pPr>
        <w:pStyle w:val="1112"/>
        <w:widowControl/>
        <w:ind w:firstLine="709" w:start="0" w:end="0"/>
        <w:jc w:val="center"/>
        <w:rPr>
          <w:rFonts w:ascii="PT Astra Serif" w:hAnsi="PT Astra Serif"/>
          <w:b/>
          <w:color w:val="000000"/>
          <w:sz w:val="20"/>
        </w:rPr>
      </w:pPr>
      <w:r>
        <w:rPr>
          <w:rFonts w:ascii="PT Astra Serif" w:hAnsi="PT Astra Serif"/>
          <w:b/>
          <w:color w:val="000000"/>
          <w:sz w:val="20"/>
        </w:rPr>
      </w:r>
    </w:p>
    <w:p>
      <w:pPr>
        <w:pStyle w:val="Normal"/>
        <w:widowControl/>
        <w:ind w:firstLine="709" w:start="0" w:end="0"/>
        <w:jc w:val="center"/>
        <w:rPr>
          <w:rFonts w:ascii="PT Astra Serif" w:hAnsi="PT Astra Serif"/>
          <w:b/>
          <w:color w:val="000000"/>
          <w:sz w:val="20"/>
        </w:rPr>
      </w:pPr>
      <w:r>
        <w:rPr>
          <w:rFonts w:ascii="PT Astra Serif" w:hAnsi="PT Astra Serif"/>
          <w:b/>
          <w:color w:val="000000"/>
          <w:sz w:val="20"/>
        </w:rPr>
        <w:t>Отчет об оказанных услугах (за указанный период)</w:t>
      </w:r>
    </w:p>
    <w:p>
      <w:pPr>
        <w:pStyle w:val="Normal"/>
        <w:widowControl/>
        <w:ind w:firstLine="709" w:start="0" w:end="0"/>
        <w:rPr>
          <w:rFonts w:ascii="PT Astra Serif" w:hAnsi="PT Astra Serif"/>
          <w:b/>
          <w:color w:val="000000"/>
          <w:sz w:val="20"/>
        </w:rPr>
      </w:pPr>
      <w:r>
        <w:rPr>
          <w:rFonts w:ascii="PT Astra Serif" w:hAnsi="PT Astra Serif"/>
          <w:b/>
          <w:color w:val="000000"/>
          <w:sz w:val="20"/>
        </w:rPr>
        <w:t>Формы отчетной документации</w:t>
      </w:r>
    </w:p>
    <w:p>
      <w:pPr>
        <w:pStyle w:val="ListParagraph1"/>
        <w:widowControl w:val="false"/>
        <w:numPr>
          <w:ilvl w:val="0"/>
          <w:numId w:val="10"/>
        </w:numPr>
        <w:ind w:firstLine="709" w:start="0" w:end="0"/>
        <w:rPr>
          <w:rFonts w:ascii="PT Astra Serif" w:hAnsi="PT Astra Serif"/>
          <w:b/>
          <w:color w:val="000000"/>
          <w:sz w:val="20"/>
        </w:rPr>
      </w:pPr>
      <w:r>
        <w:rPr>
          <w:rFonts w:ascii="PT Astra Serif" w:hAnsi="PT Astra Serif"/>
          <w:b/>
          <w:color w:val="000000"/>
          <w:sz w:val="20"/>
        </w:rPr>
        <w:t>Отчет по инцидентам функционального блока «Координация работы служб и ведомств и их взаимодействие»</w:t>
      </w:r>
    </w:p>
    <w:p>
      <w:pPr>
        <w:pStyle w:val="Normal"/>
        <w:widowControl/>
        <w:ind w:firstLine="709" w:start="0" w:end="0"/>
        <w:rPr>
          <w:rFonts w:ascii="PT Astra Serif" w:hAnsi="PT Astra Serif"/>
          <w:color w:val="000000"/>
          <w:sz w:val="20"/>
        </w:rPr>
      </w:pPr>
      <w:r>
        <w:rPr>
          <w:rFonts w:ascii="PT Astra Serif" w:hAnsi="PT Astra Serif"/>
          <w:color w:val="000000"/>
          <w:sz w:val="20"/>
        </w:rPr>
        <w:t>Отчет по инцидентам за период с "__"________ по "__"_________ 202_г.</w:t>
      </w:r>
    </w:p>
    <w:p>
      <w:pPr>
        <w:pStyle w:val="Normal"/>
        <w:widowControl/>
        <w:ind w:hanging="0" w:start="57" w:end="57"/>
        <w:jc w:val="center"/>
        <w:rPr>
          <w:rFonts w:ascii="PT Astra Serif" w:hAnsi="PT Astra Serif"/>
          <w:b/>
          <w:color w:val="000000"/>
          <w:sz w:val="20"/>
        </w:rPr>
      </w:pPr>
      <w:r>
        <w:rPr>
          <w:rFonts w:ascii="PT Astra Serif" w:hAnsi="PT Astra Serif"/>
          <w:b/>
          <w:color w:val="000000"/>
          <w:sz w:val="20"/>
        </w:rPr>
      </w:r>
    </w:p>
    <w:tbl>
      <w:tblPr>
        <w:tblStyle w:val="Style_3"/>
        <w:tblW w:w="10365" w:type="dxa"/>
        <w:jc w:val="start"/>
        <w:tblInd w:w="-567" w:type="dxa"/>
        <w:tblLayout w:type="fixed"/>
        <w:tblCellMar>
          <w:top w:w="0" w:type="dxa"/>
          <w:start w:w="108" w:type="dxa"/>
          <w:bottom w:w="0" w:type="dxa"/>
          <w:end w:w="108" w:type="dxa"/>
        </w:tblCellMar>
      </w:tblPr>
      <w:tblGrid>
        <w:gridCol w:w="386"/>
        <w:gridCol w:w="745"/>
        <w:gridCol w:w="1301"/>
        <w:gridCol w:w="1534"/>
        <w:gridCol w:w="1134"/>
        <w:gridCol w:w="1418"/>
        <w:gridCol w:w="1419"/>
        <w:gridCol w:w="2426"/>
      </w:tblGrid>
      <w:tr>
        <w:trPr>
          <w:trHeight w:val="570" w:hRule="atLeast"/>
        </w:trPr>
        <w:tc>
          <w:tcPr>
            <w:tcW w:w="386"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N</w:t>
            </w:r>
          </w:p>
        </w:tc>
        <w:tc>
          <w:tcPr>
            <w:tcW w:w="745"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Код</w:t>
            </w:r>
          </w:p>
        </w:tc>
        <w:tc>
          <w:tcPr>
            <w:tcW w:w="1301"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Тема</w:t>
            </w:r>
          </w:p>
        </w:tc>
        <w:tc>
          <w:tcPr>
            <w:tcW w:w="1534"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Приоритет</w:t>
            </w:r>
          </w:p>
        </w:tc>
        <w:tc>
          <w:tcPr>
            <w:tcW w:w="1134"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Статус</w:t>
            </w:r>
          </w:p>
        </w:tc>
        <w:tc>
          <w:tcPr>
            <w:tcW w:w="1418"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Дата создания</w:t>
            </w:r>
          </w:p>
        </w:tc>
        <w:tc>
          <w:tcPr>
            <w:tcW w:w="1419"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Дата закрытия</w:t>
            </w:r>
          </w:p>
        </w:tc>
        <w:tc>
          <w:tcPr>
            <w:tcW w:w="2426"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Отклонение от SLA</w:t>
            </w:r>
          </w:p>
        </w:tc>
      </w:tr>
      <w:tr>
        <w:trPr>
          <w:trHeight w:val="275" w:hRule="atLeast"/>
        </w:trPr>
        <w:tc>
          <w:tcPr>
            <w:tcW w:w="386"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745"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1301"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1534"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1134"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1418"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1419"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2426" w:type="dxa"/>
            <w:tcBorders>
              <w:top w:val="single" w:sz="4" w:space="0" w:color="000000"/>
              <w:bottom w:val="single" w:sz="4" w:space="0" w:color="000000"/>
            </w:tcBorders>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r>
    </w:tbl>
    <w:p>
      <w:pPr>
        <w:pStyle w:val="ListParagraph1"/>
        <w:widowControl w:val="false"/>
        <w:tabs>
          <w:tab w:val="clear" w:pos="708"/>
          <w:tab w:val="left" w:pos="0" w:leader="none"/>
        </w:tabs>
        <w:ind w:firstLine="709" w:start="0" w:end="0"/>
        <w:rPr>
          <w:rFonts w:ascii="PT Astra Serif" w:hAnsi="PT Astra Serif"/>
          <w:b/>
          <w:color w:val="000000"/>
          <w:sz w:val="20"/>
        </w:rPr>
      </w:pPr>
      <w:r>
        <w:rPr>
          <w:rFonts w:ascii="PT Astra Serif" w:hAnsi="PT Astra Serif"/>
          <w:b/>
          <w:color w:val="000000"/>
          <w:sz w:val="20"/>
        </w:rPr>
      </w:r>
    </w:p>
    <w:p>
      <w:pPr>
        <w:pStyle w:val="ListParagraph1"/>
        <w:widowControl w:val="false"/>
        <w:numPr>
          <w:ilvl w:val="0"/>
          <w:numId w:val="10"/>
        </w:numPr>
        <w:ind w:firstLine="709" w:start="0" w:end="0"/>
        <w:rPr>
          <w:rFonts w:ascii="PT Astra Serif" w:hAnsi="PT Astra Serif"/>
          <w:b/>
          <w:color w:val="000000"/>
          <w:sz w:val="20"/>
        </w:rPr>
      </w:pPr>
      <w:r>
        <w:rPr>
          <w:rFonts w:ascii="PT Astra Serif" w:hAnsi="PT Astra Serif"/>
          <w:b/>
          <w:color w:val="000000"/>
          <w:sz w:val="20"/>
        </w:rPr>
        <w:t>Отчет о проведение технического обслуживания Оборудования, о текущем состоянии, проведенных плановых и внеплановых ремонтах, настройках Оборудования.</w:t>
      </w:r>
    </w:p>
    <w:tbl>
      <w:tblPr>
        <w:tblStyle w:val="Style_3"/>
        <w:tblW w:w="9248" w:type="dxa"/>
        <w:jc w:val="start"/>
        <w:tblInd w:w="108" w:type="dxa"/>
        <w:tblLayout w:type="fixed"/>
        <w:tblCellMar>
          <w:top w:w="0" w:type="dxa"/>
          <w:start w:w="108" w:type="dxa"/>
          <w:bottom w:w="0" w:type="dxa"/>
          <w:end w:w="108" w:type="dxa"/>
        </w:tblCellMar>
      </w:tblPr>
      <w:tblGrid>
        <w:gridCol w:w="665"/>
        <w:gridCol w:w="2768"/>
        <w:gridCol w:w="3121"/>
        <w:gridCol w:w="2693"/>
      </w:tblGrid>
      <w:tr>
        <w:trPr>
          <w:trHeight w:val="326" w:hRule="atLeast"/>
        </w:trPr>
        <w:tc>
          <w:tcPr>
            <w:tcW w:w="665" w:type="dxa"/>
            <w:tcBorders>
              <w:top w:val="single" w:sz="4" w:space="0" w:color="000000"/>
              <w:bottom w:val="single" w:sz="4" w:space="0" w:color="000000"/>
            </w:tcBorders>
            <w:shd w:fill="FFFFFF" w:val="clear"/>
            <w:vAlign w:val="center"/>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w:t>
            </w:r>
          </w:p>
        </w:tc>
        <w:tc>
          <w:tcPr>
            <w:tcW w:w="2768" w:type="dxa"/>
            <w:tcBorders>
              <w:top w:val="single" w:sz="4" w:space="0" w:color="000000"/>
              <w:bottom w:val="single" w:sz="4" w:space="0" w:color="000000"/>
            </w:tcBorders>
            <w:shd w:fill="FFFFFF" w:val="clear"/>
          </w:tcPr>
          <w:p>
            <w:pPr>
              <w:pStyle w:val="Normal"/>
              <w:widowControl/>
              <w:spacing w:lineRule="auto" w:line="240" w:before="0" w:after="0"/>
              <w:ind w:hanging="0" w:start="57" w:end="57"/>
              <w:jc w:val="start"/>
              <w:rPr>
                <w:rFonts w:ascii="PT Astra Serif" w:hAnsi="PT Astra Serif"/>
                <w:b/>
                <w:color w:val="000000"/>
                <w:sz w:val="20"/>
              </w:rPr>
            </w:pPr>
            <w:r>
              <w:rPr>
                <w:rFonts w:ascii="PT Astra Serif" w:hAnsi="PT Astra Serif"/>
                <w:b/>
                <w:color w:val="000000"/>
                <w:spacing w:val="0"/>
                <w:kern w:val="0"/>
                <w:sz w:val="20"/>
                <w:szCs w:val="20"/>
              </w:rPr>
              <w:t>Наименование работ</w:t>
            </w:r>
          </w:p>
        </w:tc>
        <w:tc>
          <w:tcPr>
            <w:tcW w:w="3121" w:type="dxa"/>
            <w:tcBorders>
              <w:top w:val="single" w:sz="4" w:space="0" w:color="000000"/>
              <w:bottom w:val="single" w:sz="4" w:space="0" w:color="000000"/>
            </w:tcBorders>
            <w:shd w:fill="FFFFFF" w:val="clear"/>
            <w:vAlign w:val="center"/>
          </w:tcPr>
          <w:p>
            <w:pPr>
              <w:pStyle w:val="Normal"/>
              <w:widowControl/>
              <w:spacing w:lineRule="auto" w:line="240" w:before="0" w:after="0"/>
              <w:ind w:hanging="0" w:start="0" w:end="57"/>
              <w:jc w:val="start"/>
              <w:rPr>
                <w:rFonts w:ascii="PT Astra Serif" w:hAnsi="PT Astra Serif"/>
                <w:b/>
                <w:color w:val="000000"/>
                <w:sz w:val="20"/>
              </w:rPr>
            </w:pPr>
            <w:r>
              <w:rPr>
                <w:rFonts w:ascii="PT Astra Serif" w:hAnsi="PT Astra Serif"/>
                <w:b/>
                <w:color w:val="000000"/>
                <w:spacing w:val="0"/>
                <w:kern w:val="0"/>
                <w:sz w:val="20"/>
                <w:szCs w:val="20"/>
              </w:rPr>
              <w:t>Время проведения работ</w:t>
            </w:r>
          </w:p>
        </w:tc>
        <w:tc>
          <w:tcPr>
            <w:tcW w:w="2693" w:type="dxa"/>
            <w:tcBorders>
              <w:top w:val="single" w:sz="4" w:space="0" w:color="000000"/>
              <w:bottom w:val="single" w:sz="4" w:space="0" w:color="000000"/>
            </w:tcBorders>
            <w:shd w:fill="FFFFFF" w:val="clear"/>
            <w:vAlign w:val="center"/>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Комментарий</w:t>
            </w:r>
          </w:p>
        </w:tc>
      </w:tr>
      <w:tr>
        <w:trPr>
          <w:trHeight w:val="326" w:hRule="atLeast"/>
        </w:trPr>
        <w:tc>
          <w:tcPr>
            <w:tcW w:w="665" w:type="dxa"/>
            <w:tcBorders>
              <w:top w:val="single" w:sz="4" w:space="0" w:color="000000"/>
              <w:bottom w:val="single" w:sz="4" w:space="0" w:color="000000"/>
            </w:tcBorders>
            <w:shd w:fill="FFFFFF" w:val="clear"/>
            <w:vAlign w:val="center"/>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2768" w:type="dxa"/>
            <w:tcBorders>
              <w:top w:val="single" w:sz="4" w:space="0" w:color="000000"/>
              <w:bottom w:val="single" w:sz="4" w:space="0" w:color="000000"/>
            </w:tcBorders>
            <w:shd w:fill="FFFFFF" w:val="clear"/>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3121" w:type="dxa"/>
            <w:tcBorders>
              <w:top w:val="single" w:sz="4" w:space="0" w:color="000000"/>
              <w:bottom w:val="single" w:sz="4" w:space="0" w:color="000000"/>
            </w:tcBorders>
            <w:shd w:fill="FFFFFF" w:val="clear"/>
            <w:vAlign w:val="center"/>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c>
          <w:tcPr>
            <w:tcW w:w="2693" w:type="dxa"/>
            <w:tcBorders>
              <w:top w:val="single" w:sz="4" w:space="0" w:color="000000"/>
              <w:bottom w:val="single" w:sz="4" w:space="0" w:color="000000"/>
            </w:tcBorders>
            <w:shd w:fill="FFFFFF" w:val="clear"/>
            <w:vAlign w:val="center"/>
          </w:tcPr>
          <w:p>
            <w:pPr>
              <w:pStyle w:val="Normal"/>
              <w:widowControl/>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r>
          </w:p>
        </w:tc>
      </w:tr>
    </w:tbl>
    <w:p>
      <w:pPr>
        <w:pStyle w:val="Normal"/>
        <w:widowControl/>
        <w:ind w:hanging="0" w:start="57" w:end="57"/>
        <w:jc w:val="center"/>
        <w:rPr>
          <w:rFonts w:ascii="PT Astra Serif" w:hAnsi="PT Astra Serif"/>
          <w:b/>
          <w:color w:val="000000"/>
          <w:sz w:val="20"/>
        </w:rPr>
      </w:pPr>
      <w:r>
        <w:rPr>
          <w:rFonts w:ascii="PT Astra Serif" w:hAnsi="PT Astra Serif"/>
          <w:b/>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tbl>
      <w:tblPr>
        <w:tblStyle w:val="Style_3"/>
        <w:tblW w:w="8999" w:type="dxa"/>
        <w:jc w:val="start"/>
        <w:tblInd w:w="288" w:type="dxa"/>
        <w:tblLayout w:type="fixed"/>
        <w:tblCellMar>
          <w:top w:w="0" w:type="dxa"/>
          <w:start w:w="108" w:type="dxa"/>
          <w:bottom w:w="0" w:type="dxa"/>
          <w:end w:w="108" w:type="dxa"/>
        </w:tblCellMar>
      </w:tblPr>
      <w:tblGrid>
        <w:gridCol w:w="4500"/>
        <w:gridCol w:w="4498"/>
      </w:tblGrid>
      <w:tr>
        <w:trPr/>
        <w:tc>
          <w:tcPr>
            <w:tcW w:w="4500" w:type="dxa"/>
            <w:tcBorders/>
          </w:tcPr>
          <w:p>
            <w:pPr>
              <w:pStyle w:val="Normal"/>
              <w:widowControl/>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Заказчик</w:t>
            </w:r>
          </w:p>
          <w:p>
            <w:pPr>
              <w:pStyle w:val="Normal"/>
              <w:widowControl/>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_______________/ </w:t>
            </w:r>
            <w:r>
              <w:rPr>
                <w:rFonts w:ascii="PT Astra Serif" w:hAnsi="PT Astra Serif"/>
                <w:color w:val="000000"/>
                <w:spacing w:val="0"/>
                <w:kern w:val="0"/>
                <w:sz w:val="20"/>
                <w:szCs w:val="20"/>
                <w:u w:val="single"/>
              </w:rPr>
              <w:t>_____________</w:t>
            </w:r>
            <w:r>
              <w:rPr>
                <w:rFonts w:ascii="PT Astra Serif" w:hAnsi="PT Astra Serif"/>
                <w:color w:val="000000"/>
                <w:spacing w:val="0"/>
                <w:kern w:val="0"/>
                <w:sz w:val="20"/>
                <w:szCs w:val="20"/>
              </w:rPr>
              <w:t>/</w:t>
            </w:r>
          </w:p>
          <w:p>
            <w:pPr>
              <w:pStyle w:val="Normal"/>
              <w:widowControl/>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firstLine="709" w:start="0" w:end="0"/>
              <w:jc w:val="center"/>
              <w:rPr>
                <w:rFonts w:ascii="PT Astra Serif" w:hAnsi="PT Astra Serif"/>
                <w:b/>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«_____» _________ 202_г.</w:t>
            </w:r>
          </w:p>
          <w:p>
            <w:pPr>
              <w:pStyle w:val="Normal"/>
              <w:widowControl/>
              <w:spacing w:lineRule="auto" w:line="240" w:before="0" w:after="0"/>
              <w:ind w:firstLine="709" w:start="0" w:end="0"/>
              <w:jc w:val="center"/>
              <w:rPr>
                <w:rFonts w:ascii="PT Astra Serif" w:hAnsi="PT Astra Serif"/>
                <w:b/>
                <w:color w:val="000000"/>
                <w:sz w:val="20"/>
              </w:rPr>
            </w:pPr>
            <w:r>
              <w:rPr>
                <w:rFonts w:ascii="PT Astra Serif" w:hAnsi="PT Astra Serif"/>
                <w:b/>
                <w:color w:val="000000"/>
                <w:spacing w:val="0"/>
                <w:kern w:val="0"/>
                <w:sz w:val="20"/>
                <w:szCs w:val="20"/>
              </w:rPr>
            </w:r>
          </w:p>
          <w:p>
            <w:pPr>
              <w:pStyle w:val="Normal"/>
              <w:widowControl/>
              <w:spacing w:lineRule="auto" w:line="240" w:before="0" w:after="0"/>
              <w:ind w:firstLine="709" w:start="0" w:end="0"/>
              <w:jc w:val="start"/>
              <w:rPr>
                <w:rFonts w:ascii="PT Astra Serif" w:hAnsi="PT Astra Serif"/>
                <w:b/>
                <w:color w:val="000000"/>
                <w:sz w:val="20"/>
              </w:rPr>
            </w:pPr>
            <w:r>
              <w:rPr>
                <w:rFonts w:ascii="PT Astra Serif" w:hAnsi="PT Astra Serif"/>
                <w:color w:val="000000"/>
                <w:spacing w:val="0"/>
                <w:kern w:val="0"/>
                <w:sz w:val="20"/>
                <w:szCs w:val="20"/>
              </w:rPr>
              <w:t xml:space="preserve">М.П. </w:t>
            </w:r>
            <w:r>
              <w:rPr>
                <w:rFonts w:ascii="PT Astra Serif" w:hAnsi="PT Astra Serif"/>
                <w:b/>
                <w:color w:val="000000"/>
                <w:spacing w:val="0"/>
                <w:kern w:val="0"/>
                <w:sz w:val="20"/>
                <w:szCs w:val="20"/>
              </w:rPr>
              <w:t xml:space="preserve"> </w:t>
            </w:r>
          </w:p>
        </w:tc>
        <w:tc>
          <w:tcPr>
            <w:tcW w:w="4498" w:type="dxa"/>
            <w:tcBorders/>
          </w:tcPr>
          <w:p>
            <w:pPr>
              <w:pStyle w:val="Normal"/>
              <w:widowControl/>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Исполнитель</w:t>
            </w:r>
          </w:p>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_______________/ ____________/</w:t>
            </w:r>
          </w:p>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«_____» __________ 202_г.</w:t>
            </w:r>
          </w:p>
          <w:p>
            <w:pPr>
              <w:pStyle w:val="Normal"/>
              <w:widowControl/>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firstLine="709" w:start="0" w:end="0"/>
              <w:jc w:val="start"/>
              <w:rPr>
                <w:rFonts w:ascii="PT Astra Serif" w:hAnsi="PT Astra Serif"/>
                <w:b/>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 xml:space="preserve">М.П. </w:t>
            </w:r>
          </w:p>
        </w:tc>
      </w:tr>
    </w:tbl>
    <w:p>
      <w:pPr>
        <w:pStyle w:val="Normal"/>
        <w:widowControl/>
        <w:spacing w:before="0" w:after="0"/>
        <w:jc w:val="end"/>
        <w:rPr>
          <w:rFonts w:ascii="PT Astra Serif" w:hAnsi="PT Astra Serif"/>
          <w:color w:val="000000"/>
          <w:sz w:val="24"/>
        </w:rPr>
      </w:pPr>
      <w:r>
        <w:br w:type="page"/>
      </w:r>
      <w:r>
        <w:rPr>
          <w:rFonts w:ascii="PT Astra Serif" w:hAnsi="PT Astra Serif"/>
          <w:color w:val="000000"/>
          <w:sz w:val="24"/>
        </w:rPr>
        <w:t xml:space="preserve">Приложение № </w:t>
      </w:r>
      <w:r>
        <w:rPr>
          <w:rFonts w:ascii="PT Astra Serif" w:hAnsi="PT Astra Serif"/>
          <w:color w:val="000000"/>
          <w:sz w:val="24"/>
        </w:rPr>
        <w:t>3</w:t>
      </w:r>
    </w:p>
    <w:p>
      <w:pPr>
        <w:pStyle w:val="Normal"/>
        <w:widowControl/>
        <w:spacing w:before="0" w:after="0"/>
        <w:ind w:firstLine="567" w:start="0" w:end="0"/>
        <w:contextualSpacing/>
        <w:jc w:val="end"/>
        <w:rPr>
          <w:rFonts w:ascii="PT Astra Serif" w:hAnsi="PT Astra Serif"/>
          <w:color w:val="000000"/>
          <w:sz w:val="24"/>
        </w:rPr>
      </w:pPr>
      <w:r>
        <w:rPr>
          <w:rFonts w:ascii="PT Astra Serif" w:hAnsi="PT Astra Serif"/>
          <w:color w:val="000000"/>
          <w:sz w:val="24"/>
        </w:rPr>
        <w:t xml:space="preserve"> </w:t>
      </w:r>
      <w:r>
        <w:rPr>
          <w:rFonts w:ascii="PT Astra Serif" w:hAnsi="PT Astra Serif"/>
          <w:color w:val="000000"/>
          <w:sz w:val="24"/>
        </w:rPr>
        <w:t>к Техническому заданию</w:t>
      </w:r>
    </w:p>
    <w:p>
      <w:pPr>
        <w:pStyle w:val="Normal"/>
        <w:rPr>
          <w:rFonts w:ascii="PT Astra Serif" w:hAnsi="PT Astra Serif"/>
          <w:color w:val="000000"/>
          <w:sz w:val="24"/>
        </w:rPr>
      </w:pPr>
      <w:r>
        <w:rPr>
          <w:rFonts w:ascii="PT Astra Serif" w:hAnsi="PT Astra Serif"/>
          <w:color w:val="000000"/>
          <w:sz w:val="24"/>
        </w:rPr>
      </w:r>
    </w:p>
    <w:p>
      <w:pPr>
        <w:pStyle w:val="Normal"/>
        <w:widowControl/>
        <w:spacing w:before="0" w:after="0"/>
        <w:ind w:firstLine="567" w:start="0" w:end="0"/>
        <w:contextualSpacing/>
        <w:jc w:val="center"/>
        <w:rPr>
          <w:rFonts w:ascii="PT Astra Serif" w:hAnsi="PT Astra Serif"/>
          <w:color w:val="000000"/>
          <w:sz w:val="20"/>
        </w:rPr>
      </w:pPr>
      <w:r>
        <w:rPr>
          <w:rFonts w:ascii="PT Astra Serif" w:hAnsi="PT Astra Serif"/>
          <w:color w:val="000000"/>
          <w:sz w:val="20"/>
        </w:rPr>
        <w:t>СОГЛАШЕНИЕ О НЕРАЗГЛАШЕНИИ КОНФИДЕНЦИАЛЬНОЙ ИНФОРМАЦИИ</w:t>
      </w:r>
    </w:p>
    <w:p>
      <w:pPr>
        <w:pStyle w:val="Normal"/>
        <w:widowControl/>
        <w:spacing w:before="0" w:after="0"/>
        <w:ind w:firstLine="567" w:start="0" w:end="0"/>
        <w:contextualSpacing/>
        <w:jc w:val="center"/>
        <w:rPr>
          <w:rFonts w:ascii="PT Astra Serif" w:hAnsi="PT Astra Serif"/>
          <w:color w:val="000000"/>
          <w:sz w:val="20"/>
        </w:rPr>
      </w:pPr>
      <w:r>
        <w:rPr>
          <w:rFonts w:ascii="PT Astra Serif" w:hAnsi="PT Astra Serif"/>
          <w:color w:val="000000"/>
          <w:sz w:val="20"/>
        </w:rPr>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НАСТОЯЩИМ СТОРОНЫ, ЖЕЛАЯ ОПРЕДЕЛИТЬ ДЛЯ СЕБЯ ОБЯЗАТЕЛЬСТВА ПО НЕРАЗГЛАШЕНИЮ КОНФИДЕНЦИАЛЬНОЙ ИНФОРМАЦИИ, ДОГОВОРИЛИСЬ О НИЖЕСЛЕДУЮЩЕМ:</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1. Поскольку каждая из Сторон согласилась передавать другой Стороне определенную Конфиденциальную Информацию, а также соблюдать режим конфиденциальности в отношении получаемой Конфиденциальной Информации, раскрываемой в процессе взаимного делового сотрудничества («Техническое задание»).</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Стороны согласились, что в рамках настоящего Договора получающая Сторона принимает на себя следующие обязательства:</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Принимать разумно достаточные меры по охране Конфиденциальной Информации, полученной в рамках настоящего Договора, обеспечивать режим ее защиты в соответствии с требованиями, определенными Федеральным законом «О Коммерческой тайне» № 98-ФЗ от 29 июля 2004г. При этом получающая Сторона обязуется осуществлять меры по охране полученной Конфиденциальной Информации, в объеме, не меньшем, чем осуществляется получающей Стороной для охраны собственной Конфиденциальной Информации.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Не использовать полученную от раскрывающей Стороны Конфиденциальную Информацию (или любую ее часть) в собственных интересах иначе, чем в связи с Техническим заданием, без предварительного письменного согласия раскрывающей Стороны.</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 Не разглашать Конфиденциальную Информацию третьим лицам полностью или частично, без предварительного письменного согласия раскрывающей Стороны, в том числе в случае реорганизации или ликвидации получающей Стороны.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Не осуществлять копирование, компиляцию, перевод или любое иное документирование Конфиденциальной Информации, а также создание любых информационных ресурсов (как это определено в Федеральном законе «Об информации, информационных технологиях и о защите информации» № 149-ФЗ от 27 июля 2006г.) иначе, чем в связи с Техническим заданием.</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В рамках настоящего Соглашения под разумно достаточными мерами по охране Конфиденциальной Информации понимаются такие меры, которые исключают доступ к Конфиденциальной Информации, третьих лиц без согласия раскрывающей Стороны, а также обеспечивают возможность использования и передачи Конфиденциальной Информации без нарушения режима ее конфиденциальности.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Раскрывающая сторона вправе требовать, а получающая Сторона обязана по запросу раскрывающей Стороны предоставлять информацию о состоянии режима защиты Конфиденциальной Информации, установленного получающей Стороной.</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В рамках настоящего Соглашения, под разглашением Конфиденциальной Информации понимается виновное действие или бездействие получающей Стороны, в результате которого Конфиденциальная Информация в любой возможной форме (письменной, электронной, иной форме, в том числе с использованием технических средств) становится известной третьим лицам, без согласия раскрывающей Стороны.</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В рамках настоящего Соглашения, к третьим лицам не относятся: аффилированные лица, члены совета директоров и Исполнительных органов получающей Стороны, а также агенты, должностные лица, работники получающей Стороны, которые для оказания ими своих трудовых обязанностей получают Конфиденциальную Информацию в рамках своей служебной компетенции (далее «Представители»). Получающая Сторона обязуется довести до сведения своих Представителей, получающих доступ к Конфиденциальной Информации, информацию о существовании настоящего Соглашения, а также обеспечить соблюдение ими условий охраны конфиденциальности и неразглашения Конфиденциальной Информации.  В случае разглашения Представителями получающей Стороны Конфиденциальной Информации третьим лицам, ответственность за их действия несет получающая Сторона.</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В соответствии с условиями настоящего Соглашения, получающая Сторона обязуется незамедлительно сообщить раскрывающей Стороне о допущенном получающей Стороной, ее Представителями, либо ставшем известным получающей Стороне факте разглашения или угрозы разглашения, незаконном получении или незаконном использовании Конфиденциальной Информации.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2. Настоящим Стороны соглашаются с тем, что Конфиденциальная Информация передается, принимается и используется только Представителями.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3. Используемый в настоящем Соглашении термин "Конфиденциальная информация" определяется как любая информация относительно  раскрывающей Стороны, которая предоставляется раскрывающей Стороной, ее Представителями в устной, письменной, визуальной, магнитной, электронной или иной форме другой Стороне, либо какому-либо из ее Представителей, помеченная Раскрывающей Стороной  как «конфиденциальная», а также любые аналитические данные, подборки, исследования, подготовленные раскрывающей Стороной или Представителями раскрывающей Стороны, которые отражают процесс изучения получающей Стороной раскрывающей Стороны или интерес получающей Стороны к раскрывающей Стороне.</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4. Несмотря на положения пункта 3 настоящего Соглашения, нижеследующая информация не будет считаться Конфиденциальной Информацией для целей настоящего Договора: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а) информация, которая является или становится общедоступной, но не в результате нарушения настоящего Соглашения получающей Стороной;</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б) информация, которая становится известной получающей Стороне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раскрывающей Стороны;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в) информация, которая находилась в распоряжении получающей Стороны до ее передачи раскрывающей Стороной на условиях настоящего Соглашения, при условии, что у получающей Стороны есть достаточные основания полагать, что при этом не были нарушены какие-либо обязательства по охране Конфиденциальной Информации;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г) письменно одобрена к раскрытию раскрывающей Стороной;</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д) информация, которая не может составлять коммерческую тайну в соответствии с законодательством Российской Федерации.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5. По запросу раскрывающей Стороны получающая Сторона передаст раскрывающей Стороне все документы, содержащие Конфиденциальную информацию, ранее предоставленные раскрывающей Стороной, Представителям, без удержания любых копий, выписок или иных воспроизведений этих документов или их части или уничтожит такие документы. В случае запроса на уничтожение документов, любые документы, протоколы, записи и другие материалы, подготовленные получающей Стороной или ее Представителями или третьими лицами на основе Информации будут надлежащим образом уничтожены, при условии, что получающей Стороне разрешено оставить:</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5.1. Информацию, необходимую для целей соблюдения применимого законодательства или требований судебного или иного государственного органа (в течение времени, требуемого действующим законодательством);</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5.2. Копии любых компьютерных записей и файлов, содержащих Информацию, которые были созданы в соответствии с процедурами автоматического архивирования документов.</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Несмотря на возврат или уничтожение любой Информации и основанных на Информации материалов, обязательство конфиденциальности и другие обязательства получающей Стороны по настоящему Соглашению сохраняют по отношению к нему обязательную силу в соответствии с положениями настоящего Соглашения о конфиденциальности.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6. Если получающая Сторона или ее Представители будут обязаны по закону раскрыть какую-либо Конфиденциальную Информацию органам государственной власти Российской Федерации или органам государственной власти субъектов Российской Федерации, либо органам государственной власти иностранных государств, а также иным органам, уполномоченным законодательством требовать раскрытия Конфиденциальной Информации, получающая Сторона до такого раскрытия обязана уведомить об этом факте раскрытия конфиденциальной информации раскрывающую Сторону. При этом получающая Сторона, раскрывающая Конфиденциальную Информацию в соответствии с настоящим пунктом, не считается нарушившей своего обязательства о неразглашении Конфиденциальной Информации. В случае такого раскрытия, получающая Сторона обязуется сделать все от нее зависящее для того, чтобы обеспечить конфиденциальность раскрытой Конфиденциальной Информации.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7. Вся Конфиденциальная Информация, являющаяся документированной информацией или информацией в информационных системах, как это определено в Федеральном законе «Об информации, информационных технологиях и о защите информации» № 149-ФЗ от 27 июля 2006г., переданная получающей Стороне является собственностью раскрывающей Стороны.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8. В случае нарушения получающей Стороной своих обязательств по настоящему Соглашению, раскрывающая Сторона вправе потребовать от получающей Стороны возмещения понесенных в связи с таким нарушением убытков в полном объеме. </w:t>
      </w:r>
    </w:p>
    <w:p>
      <w:pPr>
        <w:pStyle w:val="Normal"/>
        <w:widowControl/>
        <w:spacing w:before="0" w:after="0"/>
        <w:ind w:firstLine="567" w:start="0" w:end="0"/>
        <w:contextualSpacing/>
        <w:rPr>
          <w:rFonts w:ascii="PT Astra Serif" w:hAnsi="PT Astra Serif"/>
          <w:color w:val="000000"/>
          <w:sz w:val="20"/>
        </w:rPr>
      </w:pPr>
      <w:r>
        <w:rPr>
          <w:rFonts w:ascii="PT Astra Serif" w:hAnsi="PT Astra Serif"/>
          <w:color w:val="000000"/>
          <w:sz w:val="20"/>
        </w:rPr>
      </w:r>
    </w:p>
    <w:p>
      <w:pPr>
        <w:pStyle w:val="Normal"/>
        <w:widowControl/>
        <w:spacing w:before="0" w:after="0"/>
        <w:ind w:firstLine="567" w:start="0" w:end="0"/>
        <w:contextualSpacing/>
        <w:rPr>
          <w:rFonts w:ascii="PT Astra Serif" w:hAnsi="PT Astra Serif"/>
          <w:color w:val="000000"/>
          <w:sz w:val="20"/>
        </w:rPr>
      </w:pPr>
      <w:r>
        <w:rPr>
          <w:rFonts w:ascii="PT Astra Serif" w:hAnsi="PT Astra Serif"/>
          <w:color w:val="000000"/>
          <w:sz w:val="20"/>
        </w:rPr>
      </w:r>
    </w:p>
    <w:tbl>
      <w:tblPr>
        <w:tblStyle w:val="Style_3"/>
        <w:tblW w:w="14858" w:type="dxa"/>
        <w:jc w:val="start"/>
        <w:tblInd w:w="0" w:type="dxa"/>
        <w:tblLayout w:type="fixed"/>
        <w:tblCellMar>
          <w:top w:w="0" w:type="dxa"/>
          <w:start w:w="108" w:type="dxa"/>
          <w:bottom w:w="0" w:type="dxa"/>
          <w:end w:w="108" w:type="dxa"/>
        </w:tblCellMar>
      </w:tblPr>
      <w:tblGrid>
        <w:gridCol w:w="4952"/>
        <w:gridCol w:w="4953"/>
        <w:gridCol w:w="4953"/>
      </w:tblGrid>
      <w:tr>
        <w:trPr/>
        <w:tc>
          <w:tcPr>
            <w:tcW w:w="4952" w:type="dxa"/>
            <w:tcBorders/>
          </w:tcPr>
          <w:p>
            <w:pPr>
              <w:pStyle w:val="Normal"/>
              <w:widowControl/>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t>От Заказчика:</w:t>
            </w:r>
          </w:p>
          <w:p>
            <w:pPr>
              <w:pStyle w:val="Normal"/>
              <w:widowControl/>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tc>
        <w:tc>
          <w:tcPr>
            <w:tcW w:w="4953" w:type="dxa"/>
            <w:tcBorders/>
          </w:tcPr>
          <w:p>
            <w:pPr>
              <w:pStyle w:val="Normal"/>
              <w:widowControl/>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pacing w:val="0"/>
                <w:kern w:val="0"/>
                <w:sz w:val="20"/>
                <w:szCs w:val="20"/>
              </w:rPr>
              <w:t>От Исполнителя:</w:t>
            </w:r>
          </w:p>
          <w:p>
            <w:pPr>
              <w:pStyle w:val="Normal"/>
              <w:widowControl/>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tc>
        <w:tc>
          <w:tcPr>
            <w:tcW w:w="4953" w:type="dxa"/>
            <w:tcBorders/>
          </w:tcPr>
          <w:p>
            <w:pPr>
              <w:pStyle w:val="Normal"/>
              <w:widowControl/>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tc>
      </w:tr>
      <w:tr>
        <w:trPr/>
        <w:tc>
          <w:tcPr>
            <w:tcW w:w="4952" w:type="dxa"/>
            <w:tcBorders/>
          </w:tcPr>
          <w:p>
            <w:pPr>
              <w:pStyle w:val="Normal"/>
              <w:widowControl/>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pacing w:val="0"/>
                <w:kern w:val="0"/>
                <w:sz w:val="20"/>
                <w:szCs w:val="20"/>
                <w:u w:val="single"/>
              </w:rPr>
              <w:t>______________/</w:t>
            </w:r>
            <w:r>
              <w:rPr>
                <w:rFonts w:ascii="PT Astra Serif" w:hAnsi="PT Astra Serif"/>
                <w:color w:val="000000"/>
                <w:spacing w:val="0"/>
                <w:kern w:val="0"/>
                <w:sz w:val="20"/>
                <w:szCs w:val="20"/>
              </w:rPr>
              <w:t xml:space="preserve"> ____________ /</w:t>
            </w:r>
          </w:p>
        </w:tc>
        <w:tc>
          <w:tcPr>
            <w:tcW w:w="4953" w:type="dxa"/>
            <w:tcBorders/>
          </w:tcPr>
          <w:p>
            <w:pPr>
              <w:pStyle w:val="Normal"/>
              <w:widowControl/>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p>
            <w:pPr>
              <w:pStyle w:val="Normal"/>
              <w:widowControl/>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t>_________________/ _____________ /</w:t>
            </w:r>
          </w:p>
        </w:tc>
        <w:tc>
          <w:tcPr>
            <w:tcW w:w="4953" w:type="dxa"/>
            <w:tcBorders/>
          </w:tcPr>
          <w:p>
            <w:pPr>
              <w:pStyle w:val="Normal"/>
              <w:widowControl/>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r>
          </w:p>
        </w:tc>
      </w:tr>
    </w:tbl>
    <w:p>
      <w:pPr>
        <w:pStyle w:val="Normal"/>
        <w:widowControl/>
        <w:ind w:firstLine="709" w:start="0" w:end="0"/>
        <w:rPr>
          <w:rFonts w:ascii="PT Astra Serif" w:hAnsi="PT Astra Serif"/>
          <w:b/>
          <w:color w:val="000000"/>
          <w:sz w:val="20"/>
        </w:rPr>
      </w:pPr>
      <w:r>
        <w:rPr>
          <w:rFonts w:ascii="PT Astra Serif" w:hAnsi="PT Astra Serif"/>
          <w:b/>
          <w:color w:val="000000"/>
          <w:sz w:val="20"/>
        </w:rPr>
      </w:r>
    </w:p>
    <w:sectPr>
      <w:type w:val="nextPage"/>
      <w:pgSz w:w="11906" w:h="16838"/>
      <w:pgMar w:left="1134" w:right="1134" w:gutter="0" w:header="0" w:top="1134"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roman"/>
    <w:pitch w:val="variable"/>
  </w:font>
  <w:font w:name="XO Thames">
    <w:charset w:val="01" w:characterSet="utf-8"/>
    <w:family w:val="roman"/>
    <w:pitch w:val="variable"/>
  </w:font>
  <w:font w:name="Times New Roman">
    <w:charset w:val="01" w:characterSet="utf-8"/>
    <w:family w:val="roman"/>
    <w:pitch w:val="variable"/>
  </w:font>
  <w:font w:name="Liberation Sans">
    <w:altName w:val="Arial"/>
    <w:charset w:val="01" w:characterSet="utf-8"/>
    <w:family w:val="roman"/>
    <w:pitch w:val="variable"/>
  </w:font>
  <w:font w:name="Segoe UI">
    <w:charset w:val="01" w:characterSet="utf-8"/>
    <w:family w:val="roman"/>
    <w:pitch w:val="variable"/>
  </w:font>
  <w:font w:name="Cambria">
    <w:charset w:val="01" w:characterSet="utf-8"/>
    <w:family w:val="roman"/>
    <w:pitch w:val="variable"/>
  </w:font>
  <w:font w:name="OpenSymbol">
    <w:altName w:val="Arial Unicode MS"/>
    <w:charset w:val="01" w:characterSet="utf-8"/>
    <w:family w:val="roman"/>
    <w:pitch w:val="variable"/>
  </w:font>
  <w:font w:name="OpenSymbol">
    <w:altName w:val="Arial Unicode MS"/>
    <w:charset w:val="02"/>
    <w:family w:val="auto"/>
    <w:pitch w:val="default"/>
  </w:font>
  <w:font w:name="PT Astra Serif">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11"/>
      <w:numFmt w:val="decimal"/>
      <w:suff w:val="space"/>
      <w:lvlText w:val="%1"/>
      <w:lvlJc w:val="start"/>
      <w:pPr>
        <w:tabs>
          <w:tab w:val="num" w:pos="0"/>
        </w:tabs>
        <w:ind w:start="0" w:hanging="432"/>
      </w:pPr>
      <w:rPr/>
    </w:lvl>
    <w:lvl w:ilvl="1">
      <w:start w:val="1"/>
      <w:numFmt w:val="decimal"/>
      <w:lvlText w:val="%1.%2"/>
      <w:lvlJc w:val="start"/>
      <w:pPr>
        <w:tabs>
          <w:tab w:val="num" w:pos="0"/>
        </w:tabs>
        <w:ind w:start="0" w:hanging="576"/>
      </w:pPr>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864"/>
      </w:pPr>
      <w:rPr/>
    </w:lvl>
    <w:lvl w:ilvl="4">
      <w:start w:val="1"/>
      <w:numFmt w:val="decimal"/>
      <w:lvlText w:val="%1.%2.%3.%4.%5"/>
      <w:lvlJc w:val="start"/>
      <w:pPr>
        <w:tabs>
          <w:tab w:val="num" w:pos="0"/>
        </w:tabs>
        <w:ind w:start="0" w:hanging="1008"/>
      </w:pPr>
      <w:rPr/>
    </w:lvl>
    <w:lvl w:ilvl="5">
      <w:start w:val="1"/>
      <w:numFmt w:val="decimal"/>
      <w:lvlText w:val="%1.%2.%3.%4.%5.%6"/>
      <w:lvlJc w:val="start"/>
      <w:pPr>
        <w:tabs>
          <w:tab w:val="num" w:pos="0"/>
        </w:tabs>
        <w:ind w:start="0" w:hanging="1152"/>
      </w:pPr>
      <w:rPr/>
    </w:lvl>
    <w:lvl w:ilvl="6">
      <w:start w:val="1"/>
      <w:numFmt w:val="decimal"/>
      <w:lvlText w:val="%1.%2.%3.%4.%5.%6.%7"/>
      <w:lvlJc w:val="start"/>
      <w:pPr>
        <w:tabs>
          <w:tab w:val="num" w:pos="0"/>
        </w:tabs>
        <w:ind w:start="0" w:hanging="1296"/>
      </w:pPr>
      <w:rPr/>
    </w:lvl>
    <w:lvl w:ilvl="7">
      <w:start w:val="1"/>
      <w:numFmt w:val="decimal"/>
      <w:lvlText w:val="%1.%2.%3.%4.%5.%6.%7.%8"/>
      <w:lvlJc w:val="start"/>
      <w:pPr>
        <w:tabs>
          <w:tab w:val="num" w:pos="0"/>
        </w:tabs>
        <w:ind w:start="0" w:hanging="1440"/>
      </w:pPr>
      <w:rPr/>
    </w:lvl>
    <w:lvl w:ilvl="8">
      <w:start w:val="1"/>
      <w:numFmt w:val="decimal"/>
      <w:lvlText w:val="%1.%2.%3.%4.%5.%6.%7.%8.%9"/>
      <w:lvlJc w:val="start"/>
      <w:pPr>
        <w:tabs>
          <w:tab w:val="num" w:pos="0"/>
        </w:tabs>
        <w:ind w:start="0" w:hanging="1584"/>
      </w:pPr>
      <w:rPr/>
    </w:lvl>
  </w:abstractNum>
  <w:abstractNum w:abstractNumId="2">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0"/>
        </w:tabs>
        <w:ind w:start="0" w:hanging="360"/>
      </w:pPr>
      <w:rPr>
        <w:rFonts w:ascii="Symbol" w:hAnsi="Symbol" w:cs="Symbol" w:hint="default"/>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10">
    <w:lvl w:ilvl="0">
      <w:start w:val="1"/>
      <w:numFmt w:val="decimal"/>
      <w:lvlText w:val="%1."/>
      <w:lvlJc w:val="start"/>
      <w:pPr>
        <w:tabs>
          <w:tab w:val="num" w:pos="928"/>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11">
    <w:lvl w:ilvl="0">
      <w:start w:val="1"/>
      <w:numFmt w:val="decimal"/>
      <w:lvlText w:val="%1."/>
      <w:lvlJc w:val="start"/>
      <w:pPr>
        <w:tabs>
          <w:tab w:val="num" w:pos="0"/>
        </w:tabs>
        <w:ind w:start="926"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2">
    <w:lvl w:ilvl="0">
      <w:start w:val="1"/>
      <w:numFmt w:val="decimal"/>
      <w:lvlText w:val="%1."/>
      <w:lvlJc w:val="center"/>
      <w:pPr>
        <w:tabs>
          <w:tab w:val="num" w:pos="0"/>
        </w:tabs>
        <w:ind w:start="0" w:hanging="0"/>
      </w:pPr>
      <w:rPr>
        <w:i w:val="false"/>
        <w:b/>
      </w:rPr>
    </w:lvl>
    <w:lvl w:ilvl="1">
      <w:start w:val="1"/>
      <w:numFmt w:val="decimal"/>
      <w:lvlText w:val="%1.%2"/>
      <w:lvlJc w:val="start"/>
      <w:pPr>
        <w:tabs>
          <w:tab w:val="num" w:pos="851"/>
        </w:tabs>
        <w:ind w:start="0" w:hanging="851"/>
      </w:pPr>
      <w:rPr>
        <w:smallCaps w:val="false"/>
        <w:caps w:val="false"/>
        <w:dstrike w:val="false"/>
        <w:strike w:val="false"/>
        <w:sz w:val="24"/>
        <w:spacing w:val="0"/>
        <w:i w:val="false"/>
        <w:shadow w:val="false"/>
        <w:u w:val="none"/>
        <w:b w:val="false"/>
        <w:emboss w:val="false"/>
        <w:imprint w:val="false"/>
        <w:color w:val="000000"/>
      </w:rPr>
    </w:lvl>
    <w:lvl w:ilvl="2">
      <w:start w:val="1"/>
      <w:numFmt w:val="decimal"/>
      <w:lvlText w:val="%1.%2.%3"/>
      <w:lvlJc w:val="start"/>
      <w:pPr>
        <w:tabs>
          <w:tab w:val="num" w:pos="851"/>
        </w:tabs>
        <w:ind w:start="0" w:hanging="851"/>
      </w:pPr>
      <w:rPr>
        <w:i w:val="false"/>
        <w:b w:val="false"/>
      </w:rPr>
    </w:lvl>
    <w:lvl w:ilvl="3">
      <w:start w:val="1"/>
      <w:numFmt w:val="lowerLetter"/>
      <w:lvlText w:val="%4)"/>
      <w:lvlJc w:val="start"/>
      <w:pPr>
        <w:tabs>
          <w:tab w:val="num" w:pos="1418"/>
        </w:tabs>
        <w:ind w:start="0" w:hanging="567"/>
      </w:pPr>
      <w:rPr>
        <w:smallCaps w:val="false"/>
        <w:caps w:val="false"/>
        <w:dstrike w:val="false"/>
        <w:strike w:val="false"/>
        <w:sz w:val="22"/>
        <w:spacing w:val="0"/>
        <w:i w:val="false"/>
        <w:shadow w:val="false"/>
        <w:u w:val="none"/>
        <w:b w:val="false"/>
        <w:emboss w:val="false"/>
        <w:imprint w:val="false"/>
        <w:color w:val="000000"/>
      </w:rPr>
    </w:lvl>
    <w:lvl w:ilvl="4">
      <w:start w:val="1"/>
      <w:numFmt w:val="lowerLetter"/>
      <w:lvlText w:val="%5)"/>
      <w:lvlJc w:val="start"/>
      <w:pPr>
        <w:tabs>
          <w:tab w:val="num" w:pos="1134"/>
        </w:tabs>
        <w:ind w:start="0" w:hanging="567"/>
      </w:pPr>
      <w:rPr/>
    </w:lvl>
    <w:lvl w:ilvl="5">
      <w:start w:val="1"/>
      <w:numFmt w:val="bullet"/>
      <w:lvlText w:val=""/>
      <w:lvlJc w:val="start"/>
      <w:pPr>
        <w:tabs>
          <w:tab w:val="num" w:pos="1701"/>
        </w:tabs>
        <w:ind w:start="0" w:hanging="567"/>
      </w:pPr>
      <w:rPr>
        <w:rFonts w:ascii="Symbol" w:hAnsi="Symbol" w:cs="Symbol" w:hint="default"/>
      </w:rPr>
    </w:lvl>
    <w:lvl w:ilvl="6">
      <w:start w:val="1"/>
      <w:numFmt w:val="lowerLetter"/>
      <w:lvlText w:val="%5%6%7)"/>
      <w:lvlJc w:val="start"/>
      <w:pPr>
        <w:tabs>
          <w:tab w:val="num" w:pos="2268"/>
        </w:tabs>
        <w:ind w:start="0" w:hanging="567"/>
      </w:pPr>
      <w:rPr/>
    </w:lvl>
    <w:lvl w:ilvl="7">
      <w:start w:val="1"/>
      <w:numFmt w:val="decimal"/>
      <w:lvlText w:val="%1.%2.%3.%4.%5.%6.%7.%8."/>
      <w:lvlJc w:val="start"/>
      <w:pPr>
        <w:tabs>
          <w:tab w:val="num" w:pos="3978"/>
        </w:tabs>
        <w:ind w:start="0" w:hanging="1224"/>
      </w:pPr>
      <w:rPr/>
    </w:lvl>
    <w:lvl w:ilvl="8">
      <w:start w:val="1"/>
      <w:numFmt w:val="decimal"/>
      <w:lvlText w:val="%1.%2.%3.%4.%5.%6.%7.%8.%9."/>
      <w:lvlJc w:val="start"/>
      <w:pPr>
        <w:tabs>
          <w:tab w:val="num" w:pos="4698"/>
        </w:tabs>
        <w:ind w:start="0" w:hanging="1440"/>
      </w:pPr>
      <w:rPr/>
    </w:lvl>
  </w:abstractNum>
  <w:abstractNum w:abstractNumId="13">
    <w:lvl w:ilvl="0">
      <w:start w:val="1"/>
      <w:numFmt w:val="decimal"/>
      <w:lvlText w:val="%1."/>
      <w:lvlJc w:val="start"/>
      <w:pPr>
        <w:tabs>
          <w:tab w:val="num" w:pos="0"/>
        </w:tabs>
        <w:ind w:start="720" w:hanging="360"/>
      </w:pPr>
      <w:rPr/>
    </w:lvl>
    <w:lvl w:ilvl="1">
      <w:start w:val="1"/>
      <w:numFmt w:val="decimal"/>
      <w:lvlText w:val="%1.%2."/>
      <w:lvlJc w:val="start"/>
      <w:pPr>
        <w:tabs>
          <w:tab w:val="num" w:pos="0"/>
        </w:tabs>
        <w:ind w:start="720" w:hanging="360"/>
      </w:pPr>
      <w:rPr/>
    </w:lvl>
    <w:lvl w:ilvl="2">
      <w:start w:val="1"/>
      <w:numFmt w:val="decimal"/>
      <w:lvlText w:val="%1.%2.%3."/>
      <w:lvlJc w:val="start"/>
      <w:pPr>
        <w:tabs>
          <w:tab w:val="num" w:pos="0"/>
        </w:tabs>
        <w:ind w:start="1080" w:hanging="720"/>
      </w:pPr>
      <w:rPr/>
    </w:lvl>
    <w:lvl w:ilvl="3">
      <w:start w:val="1"/>
      <w:numFmt w:val="decimal"/>
      <w:lvlText w:val="%1.%2.%3.%4."/>
      <w:lvlJc w:val="start"/>
      <w:pPr>
        <w:tabs>
          <w:tab w:val="num" w:pos="0"/>
        </w:tabs>
        <w:ind w:start="1080" w:hanging="720"/>
      </w:pPr>
      <w:rPr/>
    </w:lvl>
    <w:lvl w:ilvl="4">
      <w:start w:val="1"/>
      <w:numFmt w:val="decimal"/>
      <w:lvlText w:val="%1.%2.%3.%4.%5."/>
      <w:lvlJc w:val="start"/>
      <w:pPr>
        <w:tabs>
          <w:tab w:val="num" w:pos="0"/>
        </w:tabs>
        <w:ind w:start="1440" w:hanging="1080"/>
      </w:pPr>
      <w:rPr/>
    </w:lvl>
    <w:lvl w:ilvl="5">
      <w:start w:val="1"/>
      <w:numFmt w:val="decimal"/>
      <w:lvlText w:val="%1.%2.%3.%4.%5.%6."/>
      <w:lvlJc w:val="start"/>
      <w:pPr>
        <w:tabs>
          <w:tab w:val="num" w:pos="0"/>
        </w:tabs>
        <w:ind w:start="1440" w:hanging="1080"/>
      </w:pPr>
      <w:rPr/>
    </w:lvl>
    <w:lvl w:ilvl="6">
      <w:start w:val="1"/>
      <w:numFmt w:val="decimal"/>
      <w:lvlText w:val="%1.%2.%3.%4.%5.%6.%7."/>
      <w:lvlJc w:val="start"/>
      <w:pPr>
        <w:tabs>
          <w:tab w:val="num" w:pos="0"/>
        </w:tabs>
        <w:ind w:start="1800" w:hanging="1440"/>
      </w:pPr>
      <w:rPr/>
    </w:lvl>
    <w:lvl w:ilvl="7">
      <w:start w:val="1"/>
      <w:numFmt w:val="decimal"/>
      <w:lvlText w:val="%1.%2.%3.%4.%5.%6.%7.%8."/>
      <w:lvlJc w:val="start"/>
      <w:pPr>
        <w:tabs>
          <w:tab w:val="num" w:pos="0"/>
        </w:tabs>
        <w:ind w:start="1800" w:hanging="1440"/>
      </w:pPr>
      <w:rPr/>
    </w:lvl>
    <w:lvl w:ilvl="8">
      <w:start w:val="1"/>
      <w:numFmt w:val="decimal"/>
      <w:lvlText w:val="%1.%2.%3.%4.%5.%6.%7.%8.%9."/>
      <w:lvlJc w:val="start"/>
      <w:pPr>
        <w:tabs>
          <w:tab w:val="num" w:pos="0"/>
        </w:tabs>
        <w:ind w:start="2160" w:hanging="1800"/>
      </w:pPr>
      <w:rPr/>
    </w:lvl>
  </w:abstractNum>
  <w:abstractNum w:abstractNumId="14">
    <w:lvl w:ilvl="0">
      <w:start w:val="1"/>
      <w:numFmt w:val="decimal"/>
      <w:lvlText w:val="%1."/>
      <w:lvlJc w:val="start"/>
      <w:pPr>
        <w:tabs>
          <w:tab w:val="num" w:pos="0"/>
        </w:tabs>
        <w:ind w:start="0" w:hanging="360"/>
      </w:pPr>
      <w:rPr>
        <w:b/>
      </w:rPr>
    </w:lvl>
    <w:lvl w:ilvl="1">
      <w:start w:val="1"/>
      <w:numFmt w:val="decimal"/>
      <w:lvlText w:val="%1.%2."/>
      <w:lvlJc w:val="start"/>
      <w:pPr>
        <w:tabs>
          <w:tab w:val="num" w:pos="0"/>
        </w:tabs>
        <w:ind w:start="0" w:hanging="720"/>
      </w:pPr>
      <w:rPr>
        <w:i/>
        <w:b/>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1080"/>
      </w:pPr>
      <w:rPr/>
    </w:lvl>
    <w:lvl w:ilvl="4">
      <w:start w:val="1"/>
      <w:numFmt w:val="decimal"/>
      <w:lvlText w:val="%1.%2.%3.%4.%5."/>
      <w:lvlJc w:val="start"/>
      <w:pPr>
        <w:tabs>
          <w:tab w:val="num" w:pos="0"/>
        </w:tabs>
        <w:ind w:start="0" w:hanging="1080"/>
      </w:pPr>
      <w:rPr/>
    </w:lvl>
    <w:lvl w:ilvl="5">
      <w:start w:val="1"/>
      <w:numFmt w:val="decimal"/>
      <w:lvlText w:val="%1.%2.%3.%4.%5.%6."/>
      <w:lvlJc w:val="start"/>
      <w:pPr>
        <w:tabs>
          <w:tab w:val="num" w:pos="0"/>
        </w:tabs>
        <w:ind w:start="0" w:hanging="1440"/>
      </w:pPr>
      <w:rPr/>
    </w:lvl>
    <w:lvl w:ilvl="6">
      <w:start w:val="1"/>
      <w:numFmt w:val="decimal"/>
      <w:lvlText w:val="%1.%2.%3.%4.%5.%6.%7."/>
      <w:lvlJc w:val="start"/>
      <w:pPr>
        <w:tabs>
          <w:tab w:val="num" w:pos="0"/>
        </w:tabs>
        <w:ind w:start="0" w:hanging="1440"/>
      </w:pPr>
      <w:rPr/>
    </w:lvl>
    <w:lvl w:ilvl="7">
      <w:start w:val="1"/>
      <w:numFmt w:val="decimal"/>
      <w:lvlText w:val="%1.%2.%3.%4.%5.%6.%7.%8."/>
      <w:lvlJc w:val="start"/>
      <w:pPr>
        <w:tabs>
          <w:tab w:val="num" w:pos="0"/>
        </w:tabs>
        <w:ind w:start="0" w:hanging="1800"/>
      </w:pPr>
      <w:rPr/>
    </w:lvl>
    <w:lvl w:ilvl="8">
      <w:start w:val="1"/>
      <w:numFmt w:val="decimal"/>
      <w:lvlText w:val="%1.%2.%3.%4.%5.%6.%7.%8.%9."/>
      <w:lvlJc w:val="start"/>
      <w:pPr>
        <w:tabs>
          <w:tab w:val="num" w:pos="0"/>
        </w:tabs>
        <w:ind w:start="0" w:hanging="1800"/>
      </w:pPr>
      <w:rPr/>
    </w:lvl>
  </w:abstractNum>
  <w:abstractNum w:abstractNumId="15">
    <w:lvl w:ilvl="0">
      <w:start w:val="1"/>
      <w:numFmt w:val="decimal"/>
      <w:lvlText w:val="%1."/>
      <w:lvlJc w:val="start"/>
      <w:pPr>
        <w:tabs>
          <w:tab w:val="num" w:pos="0"/>
        </w:tabs>
        <w:ind w:start="643"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bidi w:val="0"/>
      <w:spacing w:lineRule="auto" w:line="240" w:before="0" w:after="0"/>
      <w:ind w:hanging="0" w:start="0" w:end="0"/>
      <w:jc w:val="start"/>
    </w:pPr>
    <w:rPr>
      <w:rFonts w:ascii="Arial" w:hAnsi="Arial" w:eastAsia="Tahoma" w:cs="Noto Sans"/>
      <w:color w:val="000000"/>
      <w:spacing w:val="0"/>
      <w:kern w:val="0"/>
      <w:sz w:val="18"/>
      <w:szCs w:val="20"/>
      <w:lang w:val="ru-RU" w:eastAsia="zh-CN" w:bidi="hi-IN"/>
    </w:rPr>
  </w:style>
  <w:style w:type="paragraph" w:styleId="Heading1">
    <w:name w:val="heading 1"/>
    <w:next w:val="Normal"/>
    <w:uiPriority w:val="9"/>
    <w:qFormat/>
    <w:pPr>
      <w:widowControl/>
      <w:bidi w:val="0"/>
      <w:spacing w:lineRule="auto" w:line="240" w:before="120" w:after="120"/>
      <w:ind w:hanging="0" w:start="0" w:end="0"/>
      <w:jc w:val="both"/>
      <w:outlineLvl w:val="0"/>
    </w:pPr>
    <w:rPr>
      <w:rFonts w:ascii="XO Thames" w:hAnsi="XO Thames" w:eastAsia="Tahoma" w:cs="Noto Sans"/>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start="0" w:end="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start="0" w:end="0"/>
      <w:jc w:val="both"/>
      <w:outlineLvl w:val="2"/>
    </w:pPr>
    <w:rPr>
      <w:rFonts w:ascii="XO Thames" w:hAnsi="XO Thames" w:eastAsia="Tahoma" w:cs="Noto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start="0" w:end="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start="0" w:end="0"/>
      <w:jc w:val="both"/>
      <w:outlineLvl w:val="4"/>
    </w:pPr>
    <w:rPr>
      <w:rFonts w:ascii="XO Thames" w:hAnsi="XO Thames" w:eastAsia="Tahoma" w:cs="Noto Sans"/>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Style9">
    <w:name w:val="маркированный"/>
    <w:basedOn w:val="Textbody11"/>
    <w:link w:val="110"/>
    <w:qFormat/>
    <w:rPr/>
  </w:style>
  <w:style w:type="character" w:styleId="ListParagraph">
    <w:name w:val="List Paragraph"/>
    <w:link w:val="ListParagraph1"/>
    <w:qFormat/>
    <w:rPr>
      <w:rFonts w:ascii="Calibri" w:hAnsi="Calibri" w:asciiTheme="minorAscii" w:hAnsiTheme="minorHAnsi"/>
      <w:sz w:val="24"/>
    </w:rPr>
  </w:style>
  <w:style w:type="character" w:styleId="Contents4">
    <w:name w:val="Contents 4"/>
    <w:qFormat/>
    <w:rPr>
      <w:rFonts w:ascii="XO Thames" w:hAnsi="XO Thames"/>
      <w:sz w:val="28"/>
    </w:rPr>
  </w:style>
  <w:style w:type="character" w:styleId="Style10">
    <w:name w:val="Содержимое врезки"/>
    <w:link w:val="113"/>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1">
    <w:name w:val="Контракт-раздел1"/>
    <w:link w:val="-111"/>
    <w:qFormat/>
    <w:rPr>
      <w:rFonts w:ascii="Times New Roman" w:hAnsi="Times New Roman"/>
      <w:b/>
      <w:smallCaps/>
      <w:sz w:val="24"/>
    </w:rPr>
  </w:style>
  <w:style w:type="character" w:styleId="1">
    <w:name w:val="Гиперссылка1"/>
    <w:link w:val="114"/>
    <w:qFormat/>
    <w:rPr>
      <w:rFonts w:ascii="Calibri" w:hAnsi="Calibri"/>
      <w:color w:val="0000FF"/>
      <w:u w:val="single"/>
    </w:rPr>
  </w:style>
  <w:style w:type="character" w:styleId="CommentReference">
    <w:name w:val="annotation reference"/>
    <w:basedOn w:val="DefaultParagraphFont"/>
    <w:link w:val="annotationreference1"/>
    <w:qFormat/>
    <w:rPr>
      <w:sz w:val="16"/>
    </w:rPr>
  </w:style>
  <w:style w:type="character" w:styleId="100">
    <w:name w:val="1 абзац 0+0"/>
    <w:link w:val="1001"/>
    <w:qFormat/>
    <w:rPr>
      <w:rFonts w:ascii="Times New Roman" w:hAnsi="Times New Roman"/>
      <w:color w:val="000000"/>
      <w:sz w:val="24"/>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sz w:val="26"/>
    </w:rPr>
  </w:style>
  <w:style w:type="character" w:styleId="IndexHeading1">
    <w:name w:val="Index Heading1"/>
    <w:qFormat/>
    <w:rPr/>
  </w:style>
  <w:style w:type="character" w:styleId="Endnote1">
    <w:name w:val="Endnote1"/>
    <w:link w:val="Endnote11"/>
    <w:qFormat/>
    <w:rPr>
      <w:rFonts w:ascii="XO Thames" w:hAnsi="XO Thames"/>
    </w:rPr>
  </w:style>
  <w:style w:type="character" w:styleId="11">
    <w:name w:val="Заголовок1"/>
    <w:basedOn w:val="18"/>
    <w:link w:val="115"/>
    <w:qFormat/>
    <w:rPr>
      <w:rFonts w:ascii="Liberation Sans" w:hAnsi="Liberation Sans"/>
      <w:color w:val="000000"/>
      <w:sz w:val="28"/>
    </w:rPr>
  </w:style>
  <w:style w:type="character" w:styleId="-11">
    <w:name w:val="Контракт-подпункт1"/>
    <w:link w:val="-112"/>
    <w:qFormat/>
    <w:rPr>
      <w:rFonts w:ascii="Times New Roman" w:hAnsi="Times New Roman"/>
      <w:sz w:val="24"/>
    </w:rPr>
  </w:style>
  <w:style w:type="character" w:styleId="Caption1">
    <w:name w:val="Caption1"/>
    <w:qFormat/>
    <w:rPr>
      <w:i/>
      <w:sz w:val="24"/>
    </w:rPr>
  </w:style>
  <w:style w:type="character" w:styleId="2">
    <w:name w:val="Неразрешенное упоминание2"/>
    <w:basedOn w:val="DefaultParagraphFont"/>
    <w:link w:val="212"/>
    <w:qFormat/>
    <w:rPr>
      <w:color w:val="605E5C"/>
      <w:shd w:fill="E1DFDD" w:val="clear"/>
    </w:rPr>
  </w:style>
  <w:style w:type="character" w:styleId="-12">
    <w:name w:val="Контракт-подподпункт1"/>
    <w:link w:val="-113"/>
    <w:qFormat/>
    <w:rPr>
      <w:rFonts w:ascii="Times New Roman" w:hAnsi="Times New Roman"/>
      <w:sz w:val="24"/>
    </w:rPr>
  </w:style>
  <w:style w:type="character" w:styleId="21">
    <w:name w:val="Нижний колонтитул Знак2"/>
    <w:basedOn w:val="13"/>
    <w:link w:val="213"/>
    <w:qFormat/>
    <w:rPr>
      <w:rFonts w:ascii="Arial" w:hAnsi="Arial"/>
      <w:sz w:val="18"/>
    </w:rPr>
  </w:style>
  <w:style w:type="character" w:styleId="Strong">
    <w:name w:val="Strong"/>
    <w:basedOn w:val="DefaultParagraphFont"/>
    <w:qFormat/>
    <w:rPr>
      <w:b/>
    </w:rPr>
  </w:style>
  <w:style w:type="character" w:styleId="Marginalia">
    <w:name w:val="Marginalia"/>
    <w:qFormat/>
    <w:rPr>
      <w:sz w:val="20"/>
    </w:rPr>
  </w:style>
  <w:style w:type="character" w:styleId="12">
    <w:name w:val="_Текст таблицы1"/>
    <w:link w:val="116"/>
    <w:qFormat/>
    <w:rPr>
      <w:rFonts w:ascii="Calibri" w:hAnsi="Calibri"/>
      <w:sz w:val="20"/>
    </w:rPr>
  </w:style>
  <w:style w:type="character" w:styleId="Textbody">
    <w:name w:val="Text body"/>
    <w:qFormat/>
    <w:rPr/>
  </w:style>
  <w:style w:type="character" w:styleId="NoSpacing">
    <w:name w:val="No Spacing"/>
    <w:link w:val="NoSpacing1"/>
    <w:qFormat/>
    <w:rPr>
      <w:rFonts w:ascii="Arial" w:hAnsi="Arial"/>
      <w:sz w:val="18"/>
    </w:rPr>
  </w:style>
  <w:style w:type="character" w:styleId="headIII1">
    <w:name w:val="head_III1"/>
    <w:basedOn w:val="headII1"/>
    <w:link w:val="headIII11"/>
    <w:qFormat/>
    <w:rPr>
      <w:b w:val="false"/>
    </w:rPr>
  </w:style>
  <w:style w:type="character" w:styleId="Standard">
    <w:name w:val="Standard"/>
    <w:link w:val="Standard1"/>
    <w:qFormat/>
    <w:rPr>
      <w:rFonts w:ascii="Arial" w:hAnsi="Arial"/>
      <w:color w:val="000000"/>
      <w:sz w:val="24"/>
    </w:rPr>
  </w:style>
  <w:style w:type="character" w:styleId="Contents3">
    <w:name w:val="Contents 3"/>
    <w:qFormat/>
    <w:rPr>
      <w:rFonts w:ascii="XO Thames" w:hAnsi="XO Thames"/>
      <w:sz w:val="28"/>
    </w:rPr>
  </w:style>
  <w:style w:type="character" w:styleId="BalloonText">
    <w:name w:val="Balloon Text"/>
    <w:link w:val="BalloonText1"/>
    <w:qFormat/>
    <w:rPr>
      <w:rFonts w:ascii="Segoe UI" w:hAnsi="Segoe UI"/>
    </w:rPr>
  </w:style>
  <w:style w:type="character" w:styleId="DefaultParagraphFont">
    <w:name w:val="Default Paragraph Font"/>
    <w:link w:val="DefaultParagraphFont1"/>
    <w:qFormat/>
    <w:rPr/>
  </w:style>
  <w:style w:type="character" w:styleId="22">
    <w:name w:val="Колонтитулы2"/>
    <w:link w:val="214"/>
    <w:qFormat/>
    <w:rPr/>
  </w:style>
  <w:style w:type="character" w:styleId="13">
    <w:name w:val="Основной шрифт абзаца1"/>
    <w:link w:val="117"/>
    <w:qFormat/>
    <w:rPr/>
  </w:style>
  <w:style w:type="character" w:styleId="Heading51">
    <w:name w:val="Heading 51"/>
    <w:qFormat/>
    <w:rPr>
      <w:rFonts w:ascii="XO Thames" w:hAnsi="XO Thames"/>
      <w:b/>
    </w:rPr>
  </w:style>
  <w:style w:type="character" w:styleId="Style11">
    <w:name w:val="Содержимое таблицы"/>
    <w:link w:val="118"/>
    <w:qFormat/>
    <w:rPr/>
  </w:style>
  <w:style w:type="character" w:styleId="Header1">
    <w:name w:val="Header1"/>
    <w:qFormat/>
    <w:rPr/>
  </w:style>
  <w:style w:type="character" w:styleId="headII1">
    <w:name w:val="head_II1"/>
    <w:basedOn w:val="headI1"/>
    <w:link w:val="headII11"/>
    <w:qFormat/>
    <w:rPr>
      <w:rFonts w:ascii="Calibri" w:hAnsi="Calibri" w:asciiTheme="minorAscii" w:hAnsiTheme="minorHAnsi"/>
      <w:color w:val="365F91"/>
      <w:sz w:val="24"/>
    </w:rPr>
  </w:style>
  <w:style w:type="character" w:styleId="basictext1">
    <w:name w:val="basic_text1"/>
    <w:link w:val="basictext11"/>
    <w:qFormat/>
    <w:rPr>
      <w:rFonts w:ascii="Calibri" w:hAnsi="Calibri" w:asciiTheme="minorAscii" w:hAnsiTheme="minorHAnsi"/>
      <w:sz w:val="24"/>
    </w:rPr>
  </w:style>
  <w:style w:type="character" w:styleId="221">
    <w:name w:val="2 раздел 2"/>
    <w:basedOn w:val="ListParagraph"/>
    <w:link w:val="2211"/>
    <w:qFormat/>
    <w:rPr>
      <w:rFonts w:ascii="Times New Roman" w:hAnsi="Times New Roman"/>
      <w:b/>
      <w:color w:val="000000"/>
    </w:rPr>
  </w:style>
  <w:style w:type="character" w:styleId="14">
    <w:name w:val="Пункт приложения1"/>
    <w:link w:val="119"/>
    <w:qFormat/>
    <w:rPr>
      <w:rFonts w:ascii="Cambria" w:hAnsi="Cambria"/>
      <w:sz w:val="24"/>
    </w:rPr>
  </w:style>
  <w:style w:type="character" w:styleId="Style12">
    <w:name w:val="Символ сноски"/>
    <w:link w:val="120"/>
    <w:qFormat/>
    <w:rPr>
      <w:vertAlign w:val="superscript"/>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link w:val="Footnote2"/>
    <w:qFormat/>
    <w:rPr>
      <w:sz w:val="20"/>
    </w:rPr>
  </w:style>
  <w:style w:type="character" w:styleId="Contents1">
    <w:name w:val="Contents 1"/>
    <w:qFormat/>
    <w:rPr>
      <w:rFonts w:ascii="XO Thames" w:hAnsi="XO Thames"/>
      <w:b/>
      <w:sz w:val="28"/>
    </w:rPr>
  </w:style>
  <w:style w:type="character" w:styleId="15">
    <w:name w:val="Неразрешенное упоминание1"/>
    <w:basedOn w:val="DefaultParagraphFont"/>
    <w:link w:val="1110"/>
    <w:qFormat/>
    <w:rPr>
      <w:color w:val="605E5C"/>
      <w:shd w:fill="E1DFDD" w:val="clear"/>
    </w:rPr>
  </w:style>
  <w:style w:type="character" w:styleId="-13">
    <w:name w:val="Контракт-пункт1"/>
    <w:link w:val="-114"/>
    <w:qFormat/>
    <w:rPr>
      <w:rFonts w:ascii="Times New Roman" w:hAnsi="Times New Roman"/>
      <w:sz w:val="24"/>
    </w:rPr>
  </w:style>
  <w:style w:type="character" w:styleId="HeaderandFooter">
    <w:name w:val="Header and Footer"/>
    <w:qFormat/>
    <w:rPr>
      <w:rFonts w:ascii="XO Thames" w:hAnsi="XO Thames"/>
      <w:sz w:val="28"/>
    </w:rPr>
  </w:style>
  <w:style w:type="character" w:styleId="23">
    <w:name w:val="Верхний колонтитул Знак2"/>
    <w:basedOn w:val="13"/>
    <w:link w:val="215"/>
    <w:qFormat/>
    <w:rPr>
      <w:rFonts w:ascii="Arial" w:hAnsi="Arial"/>
      <w:sz w:val="18"/>
    </w:rPr>
  </w:style>
  <w:style w:type="character" w:styleId="Contents9">
    <w:name w:val="Contents 9"/>
    <w:qFormat/>
    <w:rPr>
      <w:rFonts w:ascii="XO Thames" w:hAnsi="XO Thames"/>
      <w:sz w:val="28"/>
    </w:rPr>
  </w:style>
  <w:style w:type="character" w:styleId="user">
    <w:name w:val="Маркеры (user)"/>
    <w:qFormat/>
    <w:rPr>
      <w:rFonts w:ascii="OpenSymbol" w:hAnsi="OpenSymbol"/>
    </w:rPr>
  </w:style>
  <w:style w:type="character" w:styleId="211">
    <w:name w:val="2 раздел 1"/>
    <w:basedOn w:val="ListParagraph"/>
    <w:link w:val="2111"/>
    <w:qFormat/>
    <w:rPr>
      <w:rFonts w:ascii="Times New Roman" w:hAnsi="Times New Roman"/>
      <w:b/>
      <w:color w:val="000000"/>
    </w:rPr>
  </w:style>
  <w:style w:type="character" w:styleId="annotationsubject">
    <w:name w:val="annotation subject"/>
    <w:basedOn w:val="Marginalia"/>
    <w:link w:val="annotationsubject1"/>
    <w:qFormat/>
    <w:rPr>
      <w:b/>
    </w:rPr>
  </w:style>
  <w:style w:type="character" w:styleId="24">
    <w:name w:val="Основной шрифт абзаца2"/>
    <w:link w:val="216"/>
    <w:qFormat/>
    <w:rPr/>
  </w:style>
  <w:style w:type="character" w:styleId="user1">
    <w:name w:val="Символ сноски (user)"/>
    <w:qFormat/>
    <w:rPr>
      <w:vertAlign w:val="superscript"/>
    </w:rPr>
  </w:style>
  <w:style w:type="character" w:styleId="Footnote1">
    <w:name w:val="Footnote1"/>
    <w:link w:val="Footnote11"/>
    <w:qFormat/>
    <w:rPr>
      <w:rFonts w:ascii="XO Thames" w:hAnsi="XO Thames"/>
    </w:rPr>
  </w:style>
  <w:style w:type="character" w:styleId="241">
    <w:name w:val="2 раздел 4"/>
    <w:basedOn w:val="100"/>
    <w:link w:val="2411"/>
    <w:qFormat/>
    <w:rPr/>
  </w:style>
  <w:style w:type="character" w:styleId="Contents8">
    <w:name w:val="Contents 8"/>
    <w:qFormat/>
    <w:rPr>
      <w:rFonts w:ascii="XO Thames" w:hAnsi="XO Thames"/>
      <w:sz w:val="28"/>
    </w:rPr>
  </w:style>
  <w:style w:type="character" w:styleId="headI1">
    <w:name w:val="head_I1"/>
    <w:link w:val="headI11"/>
    <w:qFormat/>
    <w:rPr>
      <w:rFonts w:ascii="Times New Roman" w:hAnsi="Times New Roman"/>
      <w:b/>
      <w:sz w:val="28"/>
    </w:rPr>
  </w:style>
  <w:style w:type="character" w:styleId="111">
    <w:name w:val="Обычный11"/>
    <w:link w:val="1111"/>
    <w:qFormat/>
    <w:rPr>
      <w:rFonts w:ascii="Times New Roman" w:hAnsi="Times New Roman"/>
      <w:sz w:val="24"/>
    </w:rPr>
  </w:style>
  <w:style w:type="character" w:styleId="Style13">
    <w:name w:val="Указатель"/>
    <w:link w:val="19"/>
    <w:qFormat/>
    <w:rPr/>
  </w:style>
  <w:style w:type="character" w:styleId="List1">
    <w:name w:val="List1"/>
    <w:basedOn w:val="Textbody"/>
    <w:qFormat/>
    <w:rPr/>
  </w:style>
  <w:style w:type="character" w:styleId="Contents5">
    <w:name w:val="Contents 5"/>
    <w:qFormat/>
    <w:rPr>
      <w:rFonts w:ascii="XO Thames" w:hAnsi="XO Thames"/>
      <w:sz w:val="28"/>
    </w:rPr>
  </w:style>
  <w:style w:type="character" w:styleId="Numbering2">
    <w:name w:val="Numbering 2"/>
    <w:link w:val="Numbering21"/>
    <w:qFormat/>
    <w:rPr>
      <w:rFonts w:ascii="Times New Roman" w:hAnsi="Times New Roman"/>
      <w:color w:val="000000"/>
      <w:sz w:val="20"/>
    </w:rPr>
  </w:style>
  <w:style w:type="character" w:styleId="Textbody1">
    <w:name w:val="Text body1"/>
    <w:link w:val="Textbody2"/>
    <w:qFormat/>
    <w:rPr>
      <w:rFonts w:ascii="Times New Roman" w:hAnsi="Times New Roman"/>
      <w:color w:val="000000"/>
      <w:sz w:val="24"/>
    </w:rPr>
  </w:style>
  <w:style w:type="character" w:styleId="16">
    <w:name w:val="Заголовок_Приложения1"/>
    <w:link w:val="1112"/>
    <w:qFormat/>
    <w:rPr>
      <w:rFonts w:ascii="Cambria" w:hAnsi="Cambria"/>
      <w:sz w:val="22"/>
    </w:rPr>
  </w:style>
  <w:style w:type="character" w:styleId="Style14">
    <w:name w:val="Заголовок таблицы"/>
    <w:basedOn w:val="Style11"/>
    <w:link w:val="122"/>
    <w:qFormat/>
    <w:rPr>
      <w:b/>
    </w:rPr>
  </w:style>
  <w:style w:type="character" w:styleId="17">
    <w:name w:val="Колонтитулы1"/>
    <w:link w:val="1113"/>
    <w:qFormat/>
    <w:rPr>
      <w:rFonts w:ascii="XO Thames" w:hAnsi="XO Thames"/>
      <w:sz w:val="28"/>
    </w:rPr>
  </w:style>
  <w:style w:type="character" w:styleId="FootnoteReference">
    <w:name w:val="footnote reference"/>
    <w:rPr>
      <w:vertAlign w:val="superscript"/>
    </w:rPr>
  </w:style>
  <w:style w:type="character" w:styleId="Subtitle1">
    <w:name w:val="Subtitle1"/>
    <w:qFormat/>
    <w:rPr>
      <w:rFonts w:ascii="XO Thames" w:hAnsi="XO Thames"/>
      <w:i/>
      <w:sz w:val="24"/>
    </w:rPr>
  </w:style>
  <w:style w:type="character" w:styleId="112">
    <w:name w:val="Стиль11"/>
    <w:link w:val="1114"/>
    <w:qFormat/>
    <w:rPr>
      <w:rFonts w:ascii="Times New Roman" w:hAnsi="Times New Roman"/>
      <w:sz w:val="20"/>
    </w:rPr>
  </w:style>
  <w:style w:type="character" w:styleId="Title1">
    <w:name w:val="Title1"/>
    <w:qFormat/>
    <w:rPr>
      <w:rFonts w:ascii="XO Thames" w:hAnsi="XO Thames"/>
      <w:b/>
      <w:caps/>
      <w:sz w:val="40"/>
    </w:rPr>
  </w:style>
  <w:style w:type="character" w:styleId="Footer1">
    <w:name w:val="Footer1"/>
    <w:qFormat/>
    <w:rPr/>
  </w:style>
  <w:style w:type="character" w:styleId="Heading41">
    <w:name w:val="Heading 41"/>
    <w:qFormat/>
    <w:rPr>
      <w:rFonts w:ascii="XO Thames" w:hAnsi="XO Thames"/>
      <w:b/>
      <w:sz w:val="24"/>
    </w:rPr>
  </w:style>
  <w:style w:type="character" w:styleId="18">
    <w:name w:val="Обычный1"/>
    <w:link w:val="123"/>
    <w:qFormat/>
    <w:rPr>
      <w:rFonts w:ascii="Times New Roman" w:hAnsi="Times New Roman"/>
      <w:color w:val="000000"/>
      <w:sz w:val="24"/>
    </w:rPr>
  </w:style>
  <w:style w:type="character" w:styleId="Style15">
    <w:name w:val="Заголовок"/>
    <w:link w:val="25"/>
    <w:qFormat/>
    <w:rPr>
      <w:rFonts w:ascii="Liberation Sans" w:hAnsi="Liberation Sans"/>
      <w:sz w:val="28"/>
    </w:rPr>
  </w:style>
  <w:style w:type="character" w:styleId="Heading21">
    <w:name w:val="Heading 21"/>
    <w:qFormat/>
    <w:rPr>
      <w:rFonts w:ascii="XO Thames" w:hAnsi="XO Thames"/>
      <w:b/>
      <w:sz w:val="28"/>
    </w:rPr>
  </w:style>
  <w:style w:type="character" w:styleId="Textbody11">
    <w:name w:val="Text body11"/>
    <w:link w:val="Textbody12"/>
    <w:qFormat/>
    <w:rPr>
      <w:rFonts w:ascii="Liberation Serif" w:hAnsi="Liberation Serif"/>
      <w:color w:val="000000"/>
      <w:sz w:val="24"/>
    </w:rPr>
  </w:style>
  <w:style w:type="character" w:styleId="Style16">
    <w:name w:val="Маркеры"/>
    <w:qFormat/>
    <w:rPr>
      <w:rFonts w:ascii="OpenSymbol" w:hAnsi="OpenSymbol" w:eastAsia="OpenSymbol" w:cs="OpenSymbol"/>
    </w:rPr>
  </w:style>
  <w:style w:type="paragraph" w:styleId="25">
    <w:name w:val="Заголовок2"/>
    <w:basedOn w:val="Normal"/>
    <w:next w:val="BodyText"/>
    <w:link w:val="Style15"/>
    <w:qFormat/>
    <w:pPr>
      <w:keepNext w:val="true"/>
      <w:widowControl/>
      <w:spacing w:before="240" w:after="120"/>
    </w:pPr>
    <w:rPr>
      <w:rFonts w:ascii="Liberation Sans" w:hAnsi="Liberation Sans"/>
      <w:sz w:val="28"/>
    </w:rPr>
  </w:style>
  <w:style w:type="paragraph" w:styleId="BodyText">
    <w:name w:val="Body Text"/>
    <w:basedOn w:val="Normal"/>
    <w:pPr>
      <w:widowControl/>
      <w:spacing w:lineRule="auto" w:line="276" w:before="0" w:after="140"/>
    </w:pPr>
    <w:rPr/>
  </w:style>
  <w:style w:type="paragraph" w:styleId="List">
    <w:name w:val="List"/>
    <w:basedOn w:val="BodyText"/>
    <w:pPr/>
    <w:rPr/>
  </w:style>
  <w:style w:type="paragraph" w:styleId="Caption">
    <w:name w:val="caption"/>
    <w:basedOn w:val="Normal"/>
    <w:qFormat/>
    <w:pPr>
      <w:widowControl/>
      <w:spacing w:before="120" w:after="120"/>
    </w:pPr>
    <w:rPr>
      <w:i/>
      <w:sz w:val="24"/>
    </w:rPr>
  </w:style>
  <w:style w:type="paragraph" w:styleId="19">
    <w:name w:val="Указатель1"/>
    <w:basedOn w:val="Normal"/>
    <w:link w:val="Style13"/>
    <w:qFormat/>
    <w:pPr/>
    <w:rPr/>
  </w:style>
  <w:style w:type="paragraph" w:styleId="TOC2">
    <w:name w:val="toc 2"/>
    <w:next w:val="Normal"/>
    <w:uiPriority w:val="39"/>
    <w:pPr>
      <w:widowControl/>
      <w:bidi w:val="0"/>
      <w:spacing w:lineRule="auto" w:line="240" w:before="0" w:after="0"/>
      <w:ind w:hanging="0" w:start="200" w:end="0"/>
      <w:jc w:val="start"/>
    </w:pPr>
    <w:rPr>
      <w:rFonts w:ascii="XO Thames" w:hAnsi="XO Thames" w:eastAsia="Tahoma" w:cs="Noto Sans"/>
      <w:color w:val="000000"/>
      <w:spacing w:val="0"/>
      <w:kern w:val="0"/>
      <w:sz w:val="28"/>
      <w:szCs w:val="20"/>
      <w:lang w:val="ru-RU" w:eastAsia="zh-CN" w:bidi="hi-IN"/>
    </w:rPr>
  </w:style>
  <w:style w:type="paragraph" w:styleId="110">
    <w:name w:val="маркированный1"/>
    <w:basedOn w:val="Textbody12"/>
    <w:link w:val="Style9"/>
    <w:qFormat/>
    <w:pPr>
      <w:numPr>
        <w:ilvl w:val="0"/>
        <w:numId w:val="11"/>
      </w:numPr>
    </w:pPr>
    <w:rPr/>
  </w:style>
  <w:style w:type="paragraph" w:styleId="ListParagraph1">
    <w:name w:val="List Paragraph1"/>
    <w:basedOn w:val="Normal"/>
    <w:link w:val="ListParagraph"/>
    <w:qFormat/>
    <w:pPr>
      <w:widowControl/>
      <w:spacing w:before="0" w:after="0"/>
      <w:contextualSpacing/>
    </w:pPr>
    <w:rPr>
      <w:rFonts w:ascii="Calibri" w:hAnsi="Calibri" w:asciiTheme="minorAscii" w:hAnsiTheme="minorHAnsi"/>
      <w:sz w:val="24"/>
    </w:rPr>
  </w:style>
  <w:style w:type="paragraph" w:styleId="TOC4">
    <w:name w:val="toc 4"/>
    <w:next w:val="Normal"/>
    <w:uiPriority w:val="39"/>
    <w:pPr>
      <w:widowControl/>
      <w:bidi w:val="0"/>
      <w:spacing w:lineRule="auto" w:line="240" w:before="0" w:after="0"/>
      <w:ind w:hanging="0" w:start="600" w:end="0"/>
      <w:jc w:val="start"/>
    </w:pPr>
    <w:rPr>
      <w:rFonts w:ascii="XO Thames" w:hAnsi="XO Thames" w:eastAsia="Tahoma" w:cs="Noto Sans"/>
      <w:color w:val="000000"/>
      <w:spacing w:val="0"/>
      <w:kern w:val="0"/>
      <w:sz w:val="28"/>
      <w:szCs w:val="20"/>
      <w:lang w:val="ru-RU" w:eastAsia="zh-CN" w:bidi="hi-IN"/>
    </w:rPr>
  </w:style>
  <w:style w:type="paragraph" w:styleId="113">
    <w:name w:val="Содержимое врезки1"/>
    <w:basedOn w:val="Normal"/>
    <w:link w:val="Style10"/>
    <w:qFormat/>
    <w:pPr/>
    <w:rPr/>
  </w:style>
  <w:style w:type="paragraph" w:styleId="TOC6">
    <w:name w:val="toc 6"/>
    <w:next w:val="Normal"/>
    <w:uiPriority w:val="39"/>
    <w:pPr>
      <w:widowControl/>
      <w:bidi w:val="0"/>
      <w:spacing w:lineRule="auto" w:line="240" w:before="0" w:after="0"/>
      <w:ind w:hanging="0" w:start="1000" w:end="0"/>
      <w:jc w:val="start"/>
    </w:pPr>
    <w:rPr>
      <w:rFonts w:ascii="XO Thames" w:hAnsi="XO Thames" w:eastAsia="Tahoma" w:cs="Noto Sans"/>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start="1200" w:end="0"/>
      <w:jc w:val="start"/>
    </w:pPr>
    <w:rPr>
      <w:rFonts w:ascii="XO Thames" w:hAnsi="XO Thames" w:eastAsia="Tahoma" w:cs="Noto Sans"/>
      <w:color w:val="000000"/>
      <w:spacing w:val="0"/>
      <w:kern w:val="0"/>
      <w:sz w:val="28"/>
      <w:szCs w:val="20"/>
      <w:lang w:val="ru-RU" w:eastAsia="zh-CN" w:bidi="hi-IN"/>
    </w:rPr>
  </w:style>
  <w:style w:type="paragraph" w:styleId="-111">
    <w:name w:val="Контракт-раздел11"/>
    <w:basedOn w:val="Normal"/>
    <w:next w:val="-114"/>
    <w:link w:val="-1"/>
    <w:qFormat/>
    <w:pPr>
      <w:keepNext w:val="true"/>
      <w:widowControl/>
      <w:numPr>
        <w:ilvl w:val="0"/>
        <w:numId w:val="12"/>
      </w:numPr>
      <w:tabs>
        <w:tab w:val="clear" w:pos="708"/>
        <w:tab w:val="left" w:pos="540" w:leader="none"/>
      </w:tabs>
      <w:spacing w:before="360" w:after="120"/>
      <w:jc w:val="center"/>
      <w:outlineLvl w:val="3"/>
    </w:pPr>
    <w:rPr>
      <w:rFonts w:ascii="Times New Roman" w:hAnsi="Times New Roman"/>
      <w:b/>
      <w:smallCaps/>
      <w:sz w:val="24"/>
    </w:rPr>
  </w:style>
  <w:style w:type="paragraph" w:styleId="114">
    <w:name w:val="Гиперссылка11"/>
    <w:link w:val="1"/>
    <w:qFormat/>
    <w:pPr>
      <w:widowControl/>
      <w:bidi w:val="0"/>
      <w:spacing w:lineRule="auto" w:line="240" w:before="0" w:after="0"/>
      <w:ind w:hanging="0" w:start="0" w:end="0"/>
      <w:jc w:val="start"/>
    </w:pPr>
    <w:rPr>
      <w:rFonts w:ascii="Calibri" w:hAnsi="Calibri" w:eastAsia="Tahoma" w:cs="Noto Sans"/>
      <w:color w:val="0000FF"/>
      <w:spacing w:val="0"/>
      <w:kern w:val="0"/>
      <w:sz w:val="22"/>
      <w:szCs w:val="20"/>
      <w:u w:val="single"/>
      <w:lang w:val="ru-RU" w:eastAsia="zh-CN" w:bidi="hi-IN"/>
    </w:rPr>
  </w:style>
  <w:style w:type="paragraph" w:styleId="annotationreference1">
    <w:name w:val="annotation reference1"/>
    <w:basedOn w:val="DefaultParagraphFont1"/>
    <w:link w:val="CommentReference"/>
    <w:qFormat/>
    <w:pPr/>
    <w:rPr>
      <w:sz w:val="16"/>
    </w:rPr>
  </w:style>
  <w:style w:type="paragraph" w:styleId="1001">
    <w:name w:val="1 абзац 0+01"/>
    <w:basedOn w:val="Normal"/>
    <w:link w:val="100"/>
    <w:qFormat/>
    <w:pPr>
      <w:widowControl/>
      <w:spacing w:lineRule="auto" w:line="276"/>
      <w:ind w:firstLine="709"/>
      <w:jc w:val="both"/>
    </w:pPr>
    <w:rPr>
      <w:rFonts w:ascii="Times New Roman" w:hAnsi="Times New Roman"/>
      <w:color w:val="000000"/>
      <w:sz w:val="24"/>
    </w:rPr>
  </w:style>
  <w:style w:type="paragraph" w:styleId="Endnote2">
    <w:name w:val="Endnote2"/>
    <w:link w:val="Endnote"/>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IndexHeading">
    <w:name w:val="index heading"/>
    <w:basedOn w:val="Normal"/>
    <w:pPr/>
    <w:rPr/>
  </w:style>
  <w:style w:type="paragraph" w:styleId="Endnote11">
    <w:name w:val="Endnote11"/>
    <w:link w:val="Endnote1"/>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115">
    <w:name w:val="Заголовок11"/>
    <w:basedOn w:val="123"/>
    <w:link w:val="11"/>
    <w:qFormat/>
    <w:pPr/>
    <w:rPr>
      <w:rFonts w:ascii="Liberation Sans" w:hAnsi="Liberation Sans"/>
      <w:color w:val="000000"/>
      <w:sz w:val="28"/>
    </w:rPr>
  </w:style>
  <w:style w:type="paragraph" w:styleId="-112">
    <w:name w:val="Контракт-подпункт11"/>
    <w:basedOn w:val="Normal"/>
    <w:link w:val="-11"/>
    <w:qFormat/>
    <w:pPr>
      <w:widowControl/>
      <w:numPr>
        <w:ilvl w:val="2"/>
        <w:numId w:val="12"/>
      </w:numPr>
      <w:jc w:val="both"/>
    </w:pPr>
    <w:rPr>
      <w:rFonts w:ascii="Times New Roman" w:hAnsi="Times New Roman"/>
      <w:sz w:val="24"/>
    </w:rPr>
  </w:style>
  <w:style w:type="paragraph" w:styleId="212">
    <w:name w:val="Неразрешенное упоминание21"/>
    <w:basedOn w:val="DefaultParagraphFont1"/>
    <w:link w:val="2"/>
    <w:qFormat/>
    <w:pPr/>
    <w:rPr>
      <w:color w:val="605E5C"/>
      <w:shd w:fill="E1DFDD" w:val="clear"/>
    </w:rPr>
  </w:style>
  <w:style w:type="paragraph" w:styleId="-113">
    <w:name w:val="Контракт-подподпункт11"/>
    <w:basedOn w:val="Normal"/>
    <w:link w:val="-12"/>
    <w:qFormat/>
    <w:pPr>
      <w:widowControl/>
      <w:numPr>
        <w:ilvl w:val="3"/>
        <w:numId w:val="12"/>
      </w:numPr>
      <w:jc w:val="both"/>
    </w:pPr>
    <w:rPr>
      <w:rFonts w:ascii="Times New Roman" w:hAnsi="Times New Roman"/>
      <w:sz w:val="24"/>
    </w:rPr>
  </w:style>
  <w:style w:type="paragraph" w:styleId="213">
    <w:name w:val="Нижний колонтитул Знак21"/>
    <w:basedOn w:val="117"/>
    <w:link w:val="21"/>
    <w:qFormat/>
    <w:pPr/>
    <w:rPr>
      <w:rFonts w:ascii="Arial" w:hAnsi="Arial"/>
      <w:sz w:val="18"/>
    </w:rPr>
  </w:style>
  <w:style w:type="paragraph" w:styleId="StrongEmphasis">
    <w:name w:val="Strong Emphasis"/>
    <w:basedOn w:val="DefaultParagraphFont1"/>
    <w:qFormat/>
    <w:pPr/>
    <w:rPr>
      <w:b/>
    </w:rPr>
  </w:style>
  <w:style w:type="paragraph" w:styleId="CommentText">
    <w:name w:val="annotation text"/>
    <w:basedOn w:val="Normal"/>
    <w:pPr/>
    <w:rPr>
      <w:sz w:val="20"/>
    </w:rPr>
  </w:style>
  <w:style w:type="paragraph" w:styleId="116">
    <w:name w:val="_Текст таблицы11"/>
    <w:basedOn w:val="Normal"/>
    <w:link w:val="12"/>
    <w:qFormat/>
    <w:pPr>
      <w:widowControl/>
    </w:pPr>
    <w:rPr>
      <w:rFonts w:ascii="Calibri" w:hAnsi="Calibri"/>
      <w:sz w:val="20"/>
    </w:rPr>
  </w:style>
  <w:style w:type="paragraph" w:styleId="NoSpacing1">
    <w:name w:val="No Spacing1"/>
    <w:link w:val="NoSpacing"/>
    <w:qFormat/>
    <w:pPr>
      <w:widowControl w:val="false"/>
      <w:bidi w:val="0"/>
      <w:spacing w:lineRule="auto" w:line="240" w:before="0" w:after="0"/>
      <w:ind w:hanging="0" w:start="0" w:end="0"/>
      <w:jc w:val="start"/>
    </w:pPr>
    <w:rPr>
      <w:rFonts w:ascii="Arial" w:hAnsi="Arial" w:eastAsia="Tahoma" w:cs="Noto Sans"/>
      <w:color w:val="000000"/>
      <w:spacing w:val="0"/>
      <w:kern w:val="0"/>
      <w:sz w:val="18"/>
      <w:szCs w:val="20"/>
      <w:lang w:val="ru-RU" w:eastAsia="zh-CN" w:bidi="hi-IN"/>
    </w:rPr>
  </w:style>
  <w:style w:type="paragraph" w:styleId="headIII11">
    <w:name w:val="head_III11"/>
    <w:basedOn w:val="headII11"/>
    <w:link w:val="headIII1"/>
    <w:qFormat/>
    <w:pPr/>
    <w:rPr>
      <w:b w:val="false"/>
    </w:rPr>
  </w:style>
  <w:style w:type="paragraph" w:styleId="Standard1">
    <w:name w:val="Standard1"/>
    <w:link w:val="Standard"/>
    <w:qFormat/>
    <w:pPr>
      <w:widowControl/>
      <w:bidi w:val="0"/>
      <w:spacing w:lineRule="auto" w:line="240" w:before="0" w:after="0"/>
      <w:ind w:hanging="0" w:start="0" w:end="0"/>
      <w:jc w:val="start"/>
    </w:pPr>
    <w:rPr>
      <w:rFonts w:ascii="Arial" w:hAnsi="Arial" w:eastAsia="Tahoma" w:cs="Noto Sans"/>
      <w:color w:val="000000"/>
      <w:spacing w:val="0"/>
      <w:kern w:val="0"/>
      <w:sz w:val="24"/>
      <w:szCs w:val="20"/>
      <w:lang w:val="ru-RU" w:eastAsia="zh-CN" w:bidi="hi-IN"/>
    </w:rPr>
  </w:style>
  <w:style w:type="paragraph" w:styleId="TOC3">
    <w:name w:val="toc 3"/>
    <w:next w:val="Normal"/>
    <w:uiPriority w:val="39"/>
    <w:pPr>
      <w:widowControl/>
      <w:bidi w:val="0"/>
      <w:spacing w:lineRule="auto" w:line="240" w:before="0" w:after="0"/>
      <w:ind w:hanging="0" w:start="400" w:end="0"/>
      <w:jc w:val="start"/>
    </w:pPr>
    <w:rPr>
      <w:rFonts w:ascii="XO Thames" w:hAnsi="XO Thames" w:eastAsia="Tahoma" w:cs="Noto Sans"/>
      <w:color w:val="000000"/>
      <w:spacing w:val="0"/>
      <w:kern w:val="0"/>
      <w:sz w:val="28"/>
      <w:szCs w:val="20"/>
      <w:lang w:val="ru-RU" w:eastAsia="zh-CN" w:bidi="hi-IN"/>
    </w:rPr>
  </w:style>
  <w:style w:type="paragraph" w:styleId="BalloonText1">
    <w:name w:val="Balloon Text1"/>
    <w:basedOn w:val="Normal"/>
    <w:link w:val="BalloonText"/>
    <w:qFormat/>
    <w:pPr/>
    <w:rPr>
      <w:rFonts w:ascii="Segoe UI" w:hAnsi="Segoe UI"/>
    </w:rPr>
  </w:style>
  <w:style w:type="paragraph" w:styleId="DefaultParagraphFont1">
    <w:name w:val="Default Paragraph Font1"/>
    <w:link w:val="DefaultParagraphFont"/>
    <w:qFormat/>
    <w:pPr>
      <w:widowControl/>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214">
    <w:name w:val="Колонтитулы21"/>
    <w:basedOn w:val="Normal"/>
    <w:link w:val="22"/>
    <w:qFormat/>
    <w:pPr/>
    <w:rPr/>
  </w:style>
  <w:style w:type="paragraph" w:styleId="117">
    <w:name w:val="Основной шрифт абзаца11"/>
    <w:link w:val="13"/>
    <w:qFormat/>
    <w:pPr>
      <w:widowControl/>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118">
    <w:name w:val="Содержимое таблицы1"/>
    <w:basedOn w:val="Normal"/>
    <w:link w:val="Style11"/>
    <w:qFormat/>
    <w:pPr/>
    <w:rPr/>
  </w:style>
  <w:style w:type="paragraph" w:styleId="Style17">
    <w:name w:val="Колонтитулы"/>
    <w:qFormat/>
    <w:pPr>
      <w:widowControl/>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Header">
    <w:name w:val="header"/>
    <w:basedOn w:val="Normal"/>
    <w:pPr>
      <w:widowControl/>
      <w:tabs>
        <w:tab w:val="clear" w:pos="708"/>
        <w:tab w:val="center" w:pos="4677" w:leader="none"/>
        <w:tab w:val="right" w:pos="9355" w:leader="none"/>
      </w:tabs>
    </w:pPr>
    <w:rPr/>
  </w:style>
  <w:style w:type="paragraph" w:styleId="headII11">
    <w:name w:val="head_II11"/>
    <w:basedOn w:val="headI11"/>
    <w:link w:val="headII1"/>
    <w:qFormat/>
    <w:pPr>
      <w:pageBreakBefore w:val="false"/>
      <w:widowControl/>
      <w:numPr>
        <w:ilvl w:val="0"/>
        <w:numId w:val="1"/>
      </w:numPr>
      <w:spacing w:before="240" w:after="0"/>
      <w:outlineLvl w:val="1"/>
    </w:pPr>
    <w:rPr>
      <w:rFonts w:ascii="Calibri" w:hAnsi="Calibri" w:asciiTheme="minorAscii" w:hAnsiTheme="minorHAnsi"/>
      <w:color w:val="365F91"/>
      <w:sz w:val="24"/>
    </w:rPr>
  </w:style>
  <w:style w:type="paragraph" w:styleId="basictext11">
    <w:name w:val="basic_text11"/>
    <w:basedOn w:val="Normal"/>
    <w:link w:val="basictext1"/>
    <w:qFormat/>
    <w:pPr>
      <w:widowControl/>
      <w:spacing w:lineRule="auto" w:line="360" w:before="0" w:after="120"/>
      <w:ind w:firstLine="709"/>
      <w:jc w:val="both"/>
    </w:pPr>
    <w:rPr>
      <w:rFonts w:ascii="Calibri" w:hAnsi="Calibri" w:asciiTheme="minorAscii" w:hAnsiTheme="minorHAnsi"/>
      <w:sz w:val="24"/>
    </w:rPr>
  </w:style>
  <w:style w:type="paragraph" w:styleId="2211">
    <w:name w:val="2 раздел 21"/>
    <w:basedOn w:val="ListParagraph1"/>
    <w:link w:val="221"/>
    <w:qFormat/>
    <w:pPr>
      <w:widowControl/>
      <w:numPr>
        <w:ilvl w:val="1"/>
        <w:numId w:val="13"/>
      </w:numPr>
      <w:tabs>
        <w:tab w:val="clear" w:pos="708"/>
        <w:tab w:val="left" w:pos="1276" w:leader="none"/>
      </w:tabs>
      <w:spacing w:lineRule="auto" w:line="276" w:before="240" w:after="120"/>
      <w:ind w:hanging="0" w:start="709"/>
      <w:contextualSpacing w:val="false"/>
      <w:jc w:val="both"/>
      <w:outlineLvl w:val="1"/>
    </w:pPr>
    <w:rPr>
      <w:rFonts w:ascii="Times New Roman" w:hAnsi="Times New Roman"/>
      <w:b/>
      <w:color w:val="000000"/>
    </w:rPr>
  </w:style>
  <w:style w:type="paragraph" w:styleId="119">
    <w:name w:val="Пункт приложения11"/>
    <w:basedOn w:val="Normal"/>
    <w:link w:val="14"/>
    <w:qFormat/>
    <w:pPr>
      <w:widowControl/>
      <w:numPr>
        <w:ilvl w:val="0"/>
        <w:numId w:val="14"/>
      </w:numPr>
      <w:spacing w:lineRule="auto" w:line="276" w:before="0" w:after="200"/>
      <w:jc w:val="both"/>
    </w:pPr>
    <w:rPr>
      <w:rFonts w:ascii="Cambria" w:hAnsi="Cambria"/>
      <w:sz w:val="24"/>
    </w:rPr>
  </w:style>
  <w:style w:type="paragraph" w:styleId="120">
    <w:name w:val="Символ сноски1"/>
    <w:link w:val="Style12"/>
    <w:qFormat/>
    <w:pPr>
      <w:widowControl/>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vertAlign w:val="superscript"/>
      <w:lang w:val="ru-RU" w:eastAsia="zh-CN" w:bidi="hi-IN"/>
    </w:rPr>
  </w:style>
  <w:style w:type="paragraph" w:styleId="Internetlink">
    <w:name w:val="Internet link"/>
    <w:qFormat/>
    <w:pPr>
      <w:widowControl/>
      <w:bidi w:val="0"/>
      <w:spacing w:lineRule="auto" w:line="240" w:before="0" w:after="0"/>
      <w:ind w:hanging="0" w:start="0" w:end="0"/>
      <w:jc w:val="start"/>
    </w:pPr>
    <w:rPr>
      <w:rFonts w:ascii="Calibri" w:hAnsi="Calibri" w:eastAsia="Tahoma" w:cs="Noto Sans"/>
      <w:color w:val="0000FF"/>
      <w:spacing w:val="0"/>
      <w:kern w:val="0"/>
      <w:sz w:val="22"/>
      <w:szCs w:val="20"/>
      <w:u w:val="single"/>
      <w:lang w:val="ru-RU" w:eastAsia="zh-CN" w:bidi="hi-IN"/>
    </w:rPr>
  </w:style>
  <w:style w:type="paragraph" w:styleId="Footnote2">
    <w:name w:val="Footnote2"/>
    <w:basedOn w:val="Normal"/>
    <w:link w:val="Footnote"/>
    <w:qFormat/>
    <w:pPr/>
    <w:rPr>
      <w:sz w:val="20"/>
    </w:rPr>
  </w:style>
  <w:style w:type="paragraph" w:styleId="TOC1">
    <w:name w:val="toc 1"/>
    <w:next w:val="Normal"/>
    <w:uiPriority w:val="39"/>
    <w:pPr>
      <w:widowControl/>
      <w:bidi w:val="0"/>
      <w:spacing w:lineRule="auto" w:line="240" w:before="0" w:after="0"/>
      <w:ind w:hanging="0" w:start="0" w:end="0"/>
      <w:jc w:val="start"/>
    </w:pPr>
    <w:rPr>
      <w:rFonts w:ascii="XO Thames" w:hAnsi="XO Thames" w:eastAsia="Tahoma" w:cs="Noto Sans"/>
      <w:b/>
      <w:color w:val="000000"/>
      <w:spacing w:val="0"/>
      <w:kern w:val="0"/>
      <w:sz w:val="28"/>
      <w:szCs w:val="20"/>
      <w:lang w:val="ru-RU" w:eastAsia="zh-CN" w:bidi="hi-IN"/>
    </w:rPr>
  </w:style>
  <w:style w:type="paragraph" w:styleId="1110">
    <w:name w:val="Неразрешенное упоминание11"/>
    <w:basedOn w:val="DefaultParagraphFont1"/>
    <w:link w:val="15"/>
    <w:qFormat/>
    <w:pPr/>
    <w:rPr>
      <w:color w:val="605E5C"/>
      <w:shd w:fill="E1DFDD" w:val="clear"/>
    </w:rPr>
  </w:style>
  <w:style w:type="paragraph" w:styleId="-114">
    <w:name w:val="Контракт-пункт11"/>
    <w:basedOn w:val="Normal"/>
    <w:link w:val="-13"/>
    <w:qFormat/>
    <w:pPr>
      <w:widowControl/>
      <w:numPr>
        <w:ilvl w:val="1"/>
        <w:numId w:val="12"/>
      </w:numPr>
      <w:jc w:val="both"/>
    </w:pPr>
    <w:rPr>
      <w:rFonts w:ascii="Times New Roman" w:hAnsi="Times New Roman"/>
      <w:sz w:val="24"/>
    </w:rPr>
  </w:style>
  <w:style w:type="paragraph" w:styleId="215">
    <w:name w:val="Верхний колонтитул Знак21"/>
    <w:basedOn w:val="117"/>
    <w:link w:val="23"/>
    <w:qFormat/>
    <w:pPr/>
    <w:rPr>
      <w:rFonts w:ascii="Arial" w:hAnsi="Arial"/>
      <w:sz w:val="18"/>
    </w:rPr>
  </w:style>
  <w:style w:type="paragraph" w:styleId="TOC9">
    <w:name w:val="toc 9"/>
    <w:next w:val="Normal"/>
    <w:uiPriority w:val="39"/>
    <w:pPr>
      <w:widowControl/>
      <w:bidi w:val="0"/>
      <w:spacing w:lineRule="auto" w:line="240" w:before="0" w:after="0"/>
      <w:ind w:hanging="0" w:start="1600" w:end="0"/>
      <w:jc w:val="start"/>
    </w:pPr>
    <w:rPr>
      <w:rFonts w:ascii="XO Thames" w:hAnsi="XO Thames" w:eastAsia="Tahoma" w:cs="Noto Sans"/>
      <w:color w:val="000000"/>
      <w:spacing w:val="0"/>
      <w:kern w:val="0"/>
      <w:sz w:val="28"/>
      <w:szCs w:val="20"/>
      <w:lang w:val="ru-RU" w:eastAsia="zh-CN" w:bidi="hi-IN"/>
    </w:rPr>
  </w:style>
  <w:style w:type="paragraph" w:styleId="121">
    <w:name w:val="Маркеры1"/>
    <w:link w:val="Style16"/>
    <w:qFormat/>
    <w:pPr>
      <w:widowControl/>
      <w:bidi w:val="0"/>
      <w:spacing w:lineRule="auto" w:line="240" w:before="0" w:after="0"/>
      <w:ind w:hanging="0" w:start="0" w:end="0"/>
      <w:jc w:val="start"/>
    </w:pPr>
    <w:rPr>
      <w:rFonts w:ascii="OpenSymbol" w:hAnsi="OpenSymbol" w:eastAsia="Tahoma" w:cs="Noto Sans"/>
      <w:color w:val="000000"/>
      <w:spacing w:val="0"/>
      <w:kern w:val="0"/>
      <w:sz w:val="22"/>
      <w:szCs w:val="20"/>
      <w:lang w:val="ru-RU" w:eastAsia="zh-CN" w:bidi="hi-IN"/>
    </w:rPr>
  </w:style>
  <w:style w:type="paragraph" w:styleId="2111">
    <w:name w:val="2 раздел 11"/>
    <w:basedOn w:val="ListParagraph1"/>
    <w:link w:val="211"/>
    <w:qFormat/>
    <w:pPr>
      <w:widowControl/>
      <w:numPr>
        <w:ilvl w:val="0"/>
        <w:numId w:val="13"/>
      </w:numPr>
      <w:tabs>
        <w:tab w:val="clear" w:pos="708"/>
        <w:tab w:val="left" w:pos="360" w:leader="none"/>
        <w:tab w:val="left" w:pos="709" w:leader="none"/>
      </w:tabs>
      <w:spacing w:lineRule="auto" w:line="276" w:before="360" w:after="240"/>
      <w:ind w:hanging="0" w:start="0"/>
      <w:contextualSpacing w:val="false"/>
      <w:jc w:val="both"/>
      <w:outlineLvl w:val="0"/>
    </w:pPr>
    <w:rPr>
      <w:rFonts w:ascii="Times New Roman" w:hAnsi="Times New Roman"/>
      <w:b/>
      <w:color w:val="000000"/>
    </w:rPr>
  </w:style>
  <w:style w:type="paragraph" w:styleId="annotationsubject1">
    <w:name w:val="annotation subject1"/>
    <w:basedOn w:val="CommentText"/>
    <w:next w:val="CommentText"/>
    <w:link w:val="annotationsubject"/>
    <w:qFormat/>
    <w:pPr/>
    <w:rPr>
      <w:b/>
    </w:rPr>
  </w:style>
  <w:style w:type="paragraph" w:styleId="216">
    <w:name w:val="Основной шрифт абзаца21"/>
    <w:link w:val="24"/>
    <w:qFormat/>
    <w:pPr>
      <w:widowControl/>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Footnote11">
    <w:name w:val="Footnote11"/>
    <w:link w:val="Footnote1"/>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2411">
    <w:name w:val="2 раздел 41"/>
    <w:basedOn w:val="1001"/>
    <w:link w:val="241"/>
    <w:qFormat/>
    <w:pPr>
      <w:widowControl/>
      <w:numPr>
        <w:ilvl w:val="2"/>
        <w:numId w:val="13"/>
      </w:numPr>
      <w:tabs>
        <w:tab w:val="clear" w:pos="708"/>
        <w:tab w:val="left" w:pos="0" w:leader="none"/>
        <w:tab w:val="left" w:pos="360" w:leader="none"/>
        <w:tab w:val="left" w:pos="1560" w:leader="none"/>
      </w:tabs>
      <w:spacing w:before="120" w:after="60"/>
      <w:ind w:firstLine="709" w:start="0"/>
    </w:pPr>
    <w:rPr/>
  </w:style>
  <w:style w:type="paragraph" w:styleId="TOC8">
    <w:name w:val="toc 8"/>
    <w:next w:val="Normal"/>
    <w:uiPriority w:val="39"/>
    <w:pPr>
      <w:widowControl/>
      <w:bidi w:val="0"/>
      <w:spacing w:lineRule="auto" w:line="240" w:before="0" w:after="0"/>
      <w:ind w:hanging="0" w:start="1400" w:end="0"/>
      <w:jc w:val="start"/>
    </w:pPr>
    <w:rPr>
      <w:rFonts w:ascii="XO Thames" w:hAnsi="XO Thames" w:eastAsia="Tahoma" w:cs="Noto Sans"/>
      <w:color w:val="000000"/>
      <w:spacing w:val="0"/>
      <w:kern w:val="0"/>
      <w:sz w:val="28"/>
      <w:szCs w:val="20"/>
      <w:lang w:val="ru-RU" w:eastAsia="zh-CN" w:bidi="hi-IN"/>
    </w:rPr>
  </w:style>
  <w:style w:type="paragraph" w:styleId="headI11">
    <w:name w:val="head_I11"/>
    <w:basedOn w:val="Normal"/>
    <w:link w:val="headI1"/>
    <w:qFormat/>
    <w:pPr>
      <w:keepNext w:val="true"/>
      <w:keepLines/>
      <w:pageBreakBefore/>
      <w:widowControl/>
      <w:numPr>
        <w:ilvl w:val="0"/>
        <w:numId w:val="1"/>
      </w:numPr>
      <w:spacing w:before="480" w:after="240"/>
      <w:outlineLvl w:val="0"/>
    </w:pPr>
    <w:rPr>
      <w:rFonts w:ascii="Times New Roman" w:hAnsi="Times New Roman"/>
      <w:b/>
      <w:sz w:val="28"/>
    </w:rPr>
  </w:style>
  <w:style w:type="paragraph" w:styleId="1111">
    <w:name w:val="Обычный111"/>
    <w:link w:val="111"/>
    <w:qFormat/>
    <w:pPr>
      <w:widowControl/>
      <w:bidi w:val="0"/>
      <w:spacing w:lineRule="auto" w:line="240" w:before="0" w:after="0"/>
      <w:ind w:firstLine="567" w:start="0" w:end="0"/>
      <w:jc w:val="both"/>
    </w:pPr>
    <w:rPr>
      <w:rFonts w:ascii="Times New Roman" w:hAnsi="Times New Roman" w:eastAsia="Tahoma" w:cs="Noto Sans"/>
      <w:color w:val="000000"/>
      <w:spacing w:val="0"/>
      <w:kern w:val="0"/>
      <w:sz w:val="24"/>
      <w:szCs w:val="20"/>
      <w:lang w:val="ru-RU" w:eastAsia="zh-CN" w:bidi="hi-IN"/>
    </w:rPr>
  </w:style>
  <w:style w:type="paragraph" w:styleId="TOC5">
    <w:name w:val="toc 5"/>
    <w:next w:val="Normal"/>
    <w:uiPriority w:val="39"/>
    <w:pPr>
      <w:widowControl/>
      <w:bidi w:val="0"/>
      <w:spacing w:lineRule="auto" w:line="240" w:before="0" w:after="0"/>
      <w:ind w:hanging="0" w:start="800" w:end="0"/>
      <w:jc w:val="start"/>
    </w:pPr>
    <w:rPr>
      <w:rFonts w:ascii="XO Thames" w:hAnsi="XO Thames" w:eastAsia="Tahoma" w:cs="Noto Sans"/>
      <w:color w:val="000000"/>
      <w:spacing w:val="0"/>
      <w:kern w:val="0"/>
      <w:sz w:val="28"/>
      <w:szCs w:val="20"/>
      <w:lang w:val="ru-RU" w:eastAsia="zh-CN" w:bidi="hi-IN"/>
    </w:rPr>
  </w:style>
  <w:style w:type="paragraph" w:styleId="Numbering21">
    <w:name w:val="Numbering 21"/>
    <w:basedOn w:val="Normal"/>
    <w:link w:val="Numbering2"/>
    <w:qFormat/>
    <w:pPr>
      <w:widowControl/>
      <w:numPr>
        <w:ilvl w:val="0"/>
        <w:numId w:val="15"/>
      </w:numPr>
    </w:pPr>
    <w:rPr>
      <w:rFonts w:ascii="Times New Roman" w:hAnsi="Times New Roman"/>
      <w:color w:val="000000"/>
      <w:sz w:val="20"/>
    </w:rPr>
  </w:style>
  <w:style w:type="paragraph" w:styleId="Textbody2">
    <w:name w:val="Text body2"/>
    <w:basedOn w:val="Normal"/>
    <w:link w:val="Textbody1"/>
    <w:qFormat/>
    <w:pPr>
      <w:widowControl/>
      <w:spacing w:before="0" w:after="120"/>
    </w:pPr>
    <w:rPr>
      <w:rFonts w:ascii="Times New Roman" w:hAnsi="Times New Roman"/>
      <w:color w:val="000000"/>
      <w:sz w:val="24"/>
    </w:rPr>
  </w:style>
  <w:style w:type="paragraph" w:styleId="1112">
    <w:name w:val="Заголовок_Приложения11"/>
    <w:basedOn w:val="Normal"/>
    <w:link w:val="16"/>
    <w:qFormat/>
    <w:pPr>
      <w:widowControl/>
    </w:pPr>
    <w:rPr>
      <w:rFonts w:ascii="Cambria" w:hAnsi="Cambria"/>
      <w:sz w:val="22"/>
    </w:rPr>
  </w:style>
  <w:style w:type="paragraph" w:styleId="122">
    <w:name w:val="Заголовок таблицы1"/>
    <w:basedOn w:val="118"/>
    <w:link w:val="Style14"/>
    <w:qFormat/>
    <w:pPr>
      <w:widowControl/>
      <w:jc w:val="center"/>
    </w:pPr>
    <w:rPr>
      <w:b/>
    </w:rPr>
  </w:style>
  <w:style w:type="paragraph" w:styleId="1113">
    <w:name w:val="Колонтитулы11"/>
    <w:link w:val="17"/>
    <w:qFormat/>
    <w:pPr>
      <w:widowControl/>
      <w:bidi w:val="0"/>
      <w:spacing w:lineRule="auto" w:line="240" w:before="0" w:after="0"/>
      <w:ind w:hanging="0" w:start="0" w:end="0"/>
      <w:jc w:val="both"/>
    </w:pPr>
    <w:rPr>
      <w:rFonts w:ascii="XO Thames" w:hAnsi="XO Thames" w:eastAsia="Tahoma" w:cs="Noto Sans"/>
      <w:color w:val="000000"/>
      <w:spacing w:val="0"/>
      <w:kern w:val="0"/>
      <w:sz w:val="28"/>
      <w:szCs w:val="20"/>
      <w:lang w:val="ru-RU" w:eastAsia="zh-CN" w:bidi="hi-IN"/>
    </w:rPr>
  </w:style>
  <w:style w:type="paragraph" w:styleId="FootnoteSymbol">
    <w:name w:val="Footnote Symbol"/>
    <w:qFormat/>
    <w:pPr>
      <w:widowControl/>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vertAlign w:val="superscript"/>
      <w:lang w:val="ru-RU" w:eastAsia="zh-CN" w:bidi="hi-IN"/>
    </w:rPr>
  </w:style>
  <w:style w:type="paragraph" w:styleId="user2">
    <w:name w:val="Содержимое врезки (user)"/>
    <w:basedOn w:val="Normal"/>
    <w:qFormat/>
    <w:pPr/>
    <w:rPr/>
  </w:style>
  <w:style w:type="paragraph" w:styleId="Subtitle">
    <w:name w:val="Subtitle"/>
    <w:next w:val="Normal"/>
    <w:uiPriority w:val="11"/>
    <w:qFormat/>
    <w:pPr>
      <w:widowControl/>
      <w:bidi w:val="0"/>
      <w:spacing w:lineRule="auto" w:line="240" w:before="0" w:after="0"/>
      <w:ind w:hanging="0" w:start="0" w:end="0"/>
      <w:jc w:val="both"/>
    </w:pPr>
    <w:rPr>
      <w:rFonts w:ascii="XO Thames" w:hAnsi="XO Thames" w:eastAsia="Tahoma" w:cs="Noto Sans"/>
      <w:i/>
      <w:color w:val="000000"/>
      <w:spacing w:val="0"/>
      <w:kern w:val="0"/>
      <w:sz w:val="24"/>
      <w:szCs w:val="20"/>
      <w:lang w:val="ru-RU" w:eastAsia="zh-CN" w:bidi="hi-IN"/>
    </w:rPr>
  </w:style>
  <w:style w:type="paragraph" w:styleId="1114">
    <w:name w:val="Стиль111"/>
    <w:basedOn w:val="Normal"/>
    <w:link w:val="112"/>
    <w:qFormat/>
    <w:pPr>
      <w:widowControl/>
      <w:spacing w:lineRule="auto" w:line="276"/>
      <w:ind w:firstLine="720"/>
      <w:jc w:val="center"/>
    </w:pPr>
    <w:rPr>
      <w:rFonts w:ascii="Times New Roman" w:hAnsi="Times New Roman"/>
      <w:sz w:val="20"/>
    </w:rPr>
  </w:style>
  <w:style w:type="paragraph" w:styleId="Title">
    <w:name w:val="Title"/>
    <w:next w:val="BodyText"/>
    <w:uiPriority w:val="10"/>
    <w:qFormat/>
    <w:pPr>
      <w:widowControl/>
      <w:bidi w:val="0"/>
      <w:spacing w:lineRule="auto" w:line="240" w:before="567" w:after="567"/>
      <w:ind w:hanging="0" w:start="0" w:end="0"/>
      <w:jc w:val="center"/>
    </w:pPr>
    <w:rPr>
      <w:rFonts w:ascii="XO Thames" w:hAnsi="XO Thames" w:eastAsia="Tahoma" w:cs="Noto Sans"/>
      <w:b/>
      <w:caps/>
      <w:color w:val="000000"/>
      <w:spacing w:val="0"/>
      <w:kern w:val="0"/>
      <w:sz w:val="40"/>
      <w:szCs w:val="20"/>
      <w:lang w:val="ru-RU" w:eastAsia="zh-CN" w:bidi="hi-IN"/>
    </w:rPr>
  </w:style>
  <w:style w:type="paragraph" w:styleId="Footer">
    <w:name w:val="footer"/>
    <w:basedOn w:val="Normal"/>
    <w:pPr>
      <w:widowControl/>
      <w:tabs>
        <w:tab w:val="clear" w:pos="708"/>
        <w:tab w:val="center" w:pos="4677" w:leader="none"/>
        <w:tab w:val="right" w:pos="9355" w:leader="none"/>
      </w:tabs>
    </w:pPr>
    <w:rPr/>
  </w:style>
  <w:style w:type="paragraph" w:styleId="123">
    <w:name w:val="Обычный12"/>
    <w:link w:val="18"/>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Textbody12">
    <w:name w:val="Text body12"/>
    <w:link w:val="Textbody11"/>
    <w:qFormat/>
    <w:pPr>
      <w:widowControl/>
      <w:bidi w:val="0"/>
      <w:spacing w:lineRule="auto" w:line="240" w:before="0" w:after="120"/>
      <w:ind w:hanging="0" w:start="0" w:end="0"/>
      <w:jc w:val="both"/>
    </w:pPr>
    <w:rPr>
      <w:rFonts w:ascii="Liberation Serif" w:hAnsi="Liberation Serif" w:eastAsia="Tahoma" w:cs="Noto Sans"/>
      <w:color w:val="000000"/>
      <w:spacing w:val="0"/>
      <w:kern w:val="0"/>
      <w:sz w:val="24"/>
      <w:szCs w:val="20"/>
      <w:lang w:val="ru-RU" w:eastAsia="zh-CN" w:bidi="hi-IN"/>
    </w:rPr>
  </w:style>
  <w:style w:type="table" w:styleId="Style_82">
    <w:name w:val="Сетка таблицы112"/>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
    <w:name w:val="Normal Table"/>
    <w:tblPr>
      <w:tblCellMar>
        <w:top w:w="0" w:type="dxa"/>
        <w:left w:w="108" w:type="dxa"/>
        <w:bottom w:w="0" w:type="dxa"/>
        <w:right w:w="108" w:type="dxa"/>
      </w:tblCellMar>
    </w:tblPr>
  </w:style>
  <w:style w:type="table" w:styleId="Style_83">
    <w:name w:val="Сетка таблицы1"/>
    <w:basedOn w:val="Style_3"/>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4">
    <w:name w:val="Table Grid"/>
    <w:basedOn w:val="Style_3"/>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LibreOffice/25.8.0.4$Linux_X86_64 LibreOffice_project/48f00303701489684e67c38c28aff00cd5929e67</Application>
  <AppVersion>15.0000</AppVersion>
  <Pages>9</Pages>
  <Words>3002</Words>
  <Characters>22396</Characters>
  <CharactersWithSpaces>25196</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2026-06-15T08:39:27Z</dcterms:created>
  <dc:creator/>
  <dc:description/>
  <dc:language>ru-RU</dc:language>
  <cp:lastModifiedBy/>
  <dcterms:modified xsi:type="dcterms:W3CDTF">2026-06-18T11:16:36Z</dcterms:modified>
  <cp:revision>1</cp:revision>
  <dc:subject/>
  <dc:title/>
</cp:coreProperties>
</file>