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BEB8E" w14:textId="77777777" w:rsidR="00E23615" w:rsidRDefault="00E23615" w:rsidP="00AF7605">
      <w:pPr>
        <w:widowControl w:val="0"/>
        <w:jc w:val="center"/>
        <w:rPr>
          <w:b/>
        </w:rPr>
      </w:pPr>
    </w:p>
    <w:p w14:paraId="4FB44CF7" w14:textId="2342B023" w:rsidR="00AF7605" w:rsidRPr="00F84C44" w:rsidRDefault="00AF7605" w:rsidP="00AF7605">
      <w:pPr>
        <w:widowControl w:val="0"/>
        <w:jc w:val="center"/>
        <w:rPr>
          <w:b/>
        </w:rPr>
      </w:pPr>
      <w:r w:rsidRPr="00F84C44">
        <w:rPr>
          <w:b/>
        </w:rPr>
        <w:t>ТЕХНИЧЕСКОЕ ЗАДАНИЕ</w:t>
      </w:r>
    </w:p>
    <w:p w14:paraId="494935BC" w14:textId="52B8FB6E" w:rsidR="00AF7605" w:rsidRDefault="00AF7605" w:rsidP="00243CCC">
      <w:pPr>
        <w:widowControl w:val="0"/>
        <w:jc w:val="center"/>
        <w:rPr>
          <w:rFonts w:eastAsia="Calibri"/>
        </w:rPr>
      </w:pPr>
      <w:r w:rsidRPr="00A85FFD">
        <w:rPr>
          <w:rFonts w:eastAsia="Calibri"/>
        </w:rPr>
        <w:t xml:space="preserve">на </w:t>
      </w:r>
      <w:r w:rsidR="00B820EF" w:rsidRPr="001C5E69">
        <w:rPr>
          <w:rFonts w:eastAsia="Calibri"/>
        </w:rPr>
        <w:t xml:space="preserve">поставку </w:t>
      </w:r>
      <w:r w:rsidR="00243CCC" w:rsidRPr="001C5E69">
        <w:rPr>
          <w:rFonts w:eastAsia="Calibri"/>
        </w:rPr>
        <w:t>серверного и коммутационного оборудования</w:t>
      </w:r>
    </w:p>
    <w:p w14:paraId="1D92804F" w14:textId="77777777" w:rsidR="00243CCC" w:rsidRPr="00F84C44" w:rsidRDefault="00243CCC" w:rsidP="00243CCC">
      <w:pPr>
        <w:widowControl w:val="0"/>
        <w:jc w:val="center"/>
        <w:rPr>
          <w:bCs/>
          <w:caps/>
          <w:lang w:eastAsia="en-US"/>
        </w:rPr>
      </w:pPr>
    </w:p>
    <w:p w14:paraId="189F4950" w14:textId="77777777" w:rsidR="00AF7605" w:rsidRPr="00F84C44" w:rsidRDefault="00AF7605" w:rsidP="00AF7605">
      <w:pPr>
        <w:jc w:val="center"/>
        <w:rPr>
          <w:b/>
        </w:rPr>
      </w:pPr>
      <w:r w:rsidRPr="00F84C44">
        <w:rPr>
          <w:b/>
        </w:rPr>
        <w:t>Термины и определения</w:t>
      </w:r>
    </w:p>
    <w:p w14:paraId="31CC37A3" w14:textId="77777777" w:rsidR="00AF7605" w:rsidRPr="00F84C44" w:rsidRDefault="00AF7605" w:rsidP="00AF7605">
      <w:pPr>
        <w:rPr>
          <w:b/>
        </w:rPr>
      </w:pPr>
    </w:p>
    <w:p w14:paraId="4A91A4A6" w14:textId="77777777" w:rsidR="00AF7605" w:rsidRPr="00F84C44" w:rsidRDefault="00AF7605" w:rsidP="00AF7605">
      <w:pPr>
        <w:jc w:val="center"/>
        <w:rPr>
          <w:sz w:val="2"/>
          <w:szCs w:val="2"/>
        </w:rPr>
      </w:pPr>
    </w:p>
    <w:p w14:paraId="50665AE1" w14:textId="77777777" w:rsidR="00AF7605" w:rsidRPr="00F84C44" w:rsidRDefault="00AF7605" w:rsidP="00AF7605">
      <w:pPr>
        <w:jc w:val="center"/>
        <w:rPr>
          <w:sz w:val="2"/>
          <w:szCs w:val="2"/>
        </w:rPr>
      </w:pPr>
    </w:p>
    <w:p w14:paraId="01B95D22" w14:textId="77777777" w:rsidR="00AF7605" w:rsidRPr="00F84C44" w:rsidRDefault="00AF7605" w:rsidP="0046387B">
      <w:pPr>
        <w:pStyle w:val="af"/>
        <w:numPr>
          <w:ilvl w:val="1"/>
          <w:numId w:val="2"/>
        </w:numPr>
        <w:tabs>
          <w:tab w:val="left" w:pos="993"/>
        </w:tabs>
        <w:spacing w:before="120"/>
        <w:ind w:left="0" w:firstLine="567"/>
        <w:jc w:val="both"/>
        <w:rPr>
          <w:b/>
        </w:rPr>
      </w:pPr>
      <w:r w:rsidRPr="00F84C44">
        <w:rPr>
          <w:b/>
        </w:rPr>
        <w:t>Общие сведения</w:t>
      </w:r>
    </w:p>
    <w:p w14:paraId="3F368A56" w14:textId="77777777" w:rsidR="00AF7605" w:rsidRPr="005F6C60" w:rsidRDefault="00AF7605" w:rsidP="00AF7605">
      <w:pPr>
        <w:pStyle w:val="af"/>
        <w:widowControl w:val="0"/>
        <w:numPr>
          <w:ilvl w:val="1"/>
          <w:numId w:val="3"/>
        </w:numPr>
        <w:tabs>
          <w:tab w:val="left" w:pos="851"/>
        </w:tabs>
        <w:ind w:left="0" w:firstLine="567"/>
        <w:jc w:val="both"/>
      </w:pPr>
      <w:r w:rsidRPr="00F84C44">
        <w:t xml:space="preserve">Настоящее техническое задание (далее – ТЗ) содержит характеристики </w:t>
      </w:r>
      <w:r w:rsidR="00B820EF" w:rsidRPr="00F84C44">
        <w:t xml:space="preserve">поставляемых </w:t>
      </w:r>
      <w:r w:rsidR="00F24C97">
        <w:t>Т</w:t>
      </w:r>
      <w:r w:rsidRPr="00F84C44">
        <w:t>оваров</w:t>
      </w:r>
      <w:r>
        <w:t>.</w:t>
      </w:r>
    </w:p>
    <w:p w14:paraId="2A65ECCC" w14:textId="0C1ABDC2" w:rsidR="00AF7605" w:rsidRPr="00F84C44" w:rsidRDefault="00AF7605" w:rsidP="00D214BF">
      <w:pPr>
        <w:pStyle w:val="af"/>
        <w:widowControl w:val="0"/>
        <w:numPr>
          <w:ilvl w:val="1"/>
          <w:numId w:val="3"/>
        </w:numPr>
        <w:tabs>
          <w:tab w:val="left" w:pos="851"/>
        </w:tabs>
        <w:ind w:left="0" w:firstLine="567"/>
        <w:jc w:val="both"/>
      </w:pPr>
      <w:r w:rsidRPr="00F84C44">
        <w:t xml:space="preserve">Назначением </w:t>
      </w:r>
      <w:r w:rsidR="00D214BF">
        <w:t xml:space="preserve">закупки является </w:t>
      </w:r>
      <w:r w:rsidR="00D214BF" w:rsidRPr="001C5E69">
        <w:t xml:space="preserve">поставка </w:t>
      </w:r>
      <w:r w:rsidR="00F42E25" w:rsidRPr="001C5E69">
        <w:t>серверного и коммутационного оборудования</w:t>
      </w:r>
      <w:r w:rsidR="00D214BF" w:rsidRPr="001C5E69">
        <w:t xml:space="preserve"> (далее </w:t>
      </w:r>
      <w:r w:rsidR="00F24C97" w:rsidRPr="001C5E69">
        <w:t>Товар</w:t>
      </w:r>
      <w:r w:rsidR="00D214BF" w:rsidRPr="001C5E69">
        <w:t>)</w:t>
      </w:r>
      <w:r w:rsidR="00F24C97" w:rsidRPr="001C5E69">
        <w:t>.</w:t>
      </w:r>
      <w:r>
        <w:t xml:space="preserve"> </w:t>
      </w:r>
    </w:p>
    <w:p w14:paraId="233A19A4" w14:textId="7DBC1956" w:rsidR="00AF7605" w:rsidRPr="00F84C44" w:rsidRDefault="00AF7605" w:rsidP="00AF7605">
      <w:pPr>
        <w:pStyle w:val="af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/>
        </w:rPr>
      </w:pPr>
      <w:r w:rsidRPr="00F84C44">
        <w:rPr>
          <w:b/>
        </w:rPr>
        <w:t xml:space="preserve">Плановые сроки начала и окончания </w:t>
      </w:r>
      <w:bookmarkStart w:id="0" w:name="_Hlk228807350"/>
      <w:r w:rsidR="00B022B3">
        <w:rPr>
          <w:b/>
        </w:rPr>
        <w:t>поставк</w:t>
      </w:r>
      <w:bookmarkEnd w:id="0"/>
      <w:r w:rsidR="00B022B3">
        <w:rPr>
          <w:b/>
        </w:rPr>
        <w:t>и</w:t>
      </w:r>
    </w:p>
    <w:p w14:paraId="06F65FA7" w14:textId="70D7AE66" w:rsidR="00AF7605" w:rsidRPr="00F84C44" w:rsidRDefault="00E23615" w:rsidP="00AF7605">
      <w:pPr>
        <w:pStyle w:val="af"/>
        <w:numPr>
          <w:ilvl w:val="1"/>
          <w:numId w:val="4"/>
        </w:numPr>
        <w:tabs>
          <w:tab w:val="left" w:pos="567"/>
          <w:tab w:val="left" w:pos="993"/>
        </w:tabs>
        <w:jc w:val="both"/>
        <w:rPr>
          <w:kern w:val="1"/>
          <w:lang w:eastAsia="zh-CN" w:bidi="hi-IN"/>
        </w:rPr>
      </w:pPr>
      <w:r w:rsidRPr="00E23615">
        <w:rPr>
          <w:kern w:val="1"/>
          <w:lang w:eastAsia="zh-CN" w:bidi="hi-IN"/>
        </w:rPr>
        <w:t>Поставщик</w:t>
      </w:r>
      <w:r w:rsidR="00AF7605" w:rsidRPr="00F84C44">
        <w:rPr>
          <w:kern w:val="1"/>
          <w:lang w:eastAsia="zh-CN" w:bidi="hi-IN"/>
        </w:rPr>
        <w:t xml:space="preserve"> приступает к выполнению </w:t>
      </w:r>
      <w:r w:rsidR="00B022B3" w:rsidRPr="00B022B3">
        <w:rPr>
          <w:kern w:val="1"/>
          <w:lang w:eastAsia="zh-CN" w:bidi="hi-IN"/>
        </w:rPr>
        <w:t>поставки</w:t>
      </w:r>
      <w:r w:rsidR="00AF7605" w:rsidRPr="00B022B3">
        <w:rPr>
          <w:kern w:val="1"/>
          <w:lang w:eastAsia="zh-CN" w:bidi="hi-IN"/>
        </w:rPr>
        <w:t xml:space="preserve"> </w:t>
      </w:r>
      <w:r w:rsidR="00AF7605" w:rsidRPr="00F84C44">
        <w:rPr>
          <w:kern w:val="1"/>
          <w:lang w:eastAsia="zh-CN" w:bidi="hi-IN"/>
        </w:rPr>
        <w:t>с момента подписания Договора.</w:t>
      </w:r>
    </w:p>
    <w:p w14:paraId="34C0508D" w14:textId="71A261BD" w:rsidR="00AF7605" w:rsidRPr="00F84C44" w:rsidRDefault="00F10783" w:rsidP="005C4EA5">
      <w:pPr>
        <w:pStyle w:val="af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kern w:val="1"/>
          <w:lang w:eastAsia="zh-CN" w:bidi="hi-IN"/>
        </w:rPr>
      </w:pPr>
      <w:r w:rsidRPr="00F10783">
        <w:rPr>
          <w:kern w:val="1"/>
          <w:lang w:eastAsia="zh-CN" w:bidi="hi-IN"/>
        </w:rPr>
        <w:t xml:space="preserve">Поставка товара Поставщиком определяется Приложением №1 к настоящему Договору. </w:t>
      </w:r>
    </w:p>
    <w:p w14:paraId="78FCE07B" w14:textId="58674DAB" w:rsidR="00B022B3" w:rsidRPr="005B7E46" w:rsidRDefault="00B022B3" w:rsidP="005B7E46">
      <w:pPr>
        <w:pStyle w:val="af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kern w:val="1"/>
          <w:lang w:eastAsia="zh-CN" w:bidi="hi-IN"/>
        </w:rPr>
      </w:pPr>
      <w:r w:rsidRPr="005B7E46">
        <w:rPr>
          <w:kern w:val="1"/>
          <w:lang w:eastAsia="zh-CN" w:bidi="hi-IN"/>
        </w:rPr>
        <w:t xml:space="preserve">Срок поставки позиций 1-3 Спецификации: не </w:t>
      </w:r>
      <w:r w:rsidRPr="001F4319">
        <w:rPr>
          <w:kern w:val="1"/>
          <w:lang w:eastAsia="zh-CN" w:bidi="hi-IN"/>
        </w:rPr>
        <w:t xml:space="preserve">более </w:t>
      </w:r>
      <w:r w:rsidR="00A27667" w:rsidRPr="001F4319">
        <w:rPr>
          <w:kern w:val="1"/>
          <w:lang w:eastAsia="zh-CN" w:bidi="hi-IN"/>
        </w:rPr>
        <w:t>21</w:t>
      </w:r>
      <w:r w:rsidR="00F6539D" w:rsidRPr="001F4319">
        <w:rPr>
          <w:kern w:val="1"/>
          <w:lang w:eastAsia="zh-CN" w:bidi="hi-IN"/>
        </w:rPr>
        <w:t xml:space="preserve"> дней</w:t>
      </w:r>
      <w:r w:rsidRPr="001F4319">
        <w:rPr>
          <w:kern w:val="1"/>
          <w:lang w:eastAsia="zh-CN" w:bidi="hi-IN"/>
        </w:rPr>
        <w:t xml:space="preserve"> с даты подписания договора.</w:t>
      </w:r>
      <w:r w:rsidR="005B7E46" w:rsidRPr="001F4319">
        <w:rPr>
          <w:kern w:val="1"/>
          <w:lang w:eastAsia="zh-CN" w:bidi="hi-IN"/>
        </w:rPr>
        <w:t xml:space="preserve"> </w:t>
      </w:r>
      <w:r w:rsidRPr="001F4319">
        <w:rPr>
          <w:kern w:val="1"/>
          <w:lang w:eastAsia="zh-CN" w:bidi="hi-IN"/>
        </w:rPr>
        <w:t xml:space="preserve">Срок поставки позиций 4-9 Спецификации: не более </w:t>
      </w:r>
      <w:r w:rsidR="00A27667" w:rsidRPr="001F4319">
        <w:rPr>
          <w:kern w:val="1"/>
          <w:lang w:eastAsia="zh-CN" w:bidi="hi-IN"/>
        </w:rPr>
        <w:t>84</w:t>
      </w:r>
      <w:r w:rsidR="00F6539D" w:rsidRPr="001F4319">
        <w:rPr>
          <w:kern w:val="1"/>
          <w:lang w:eastAsia="zh-CN" w:bidi="hi-IN"/>
        </w:rPr>
        <w:t xml:space="preserve"> дней</w:t>
      </w:r>
      <w:r w:rsidRPr="001F4319">
        <w:rPr>
          <w:kern w:val="1"/>
          <w:lang w:eastAsia="zh-CN" w:bidi="hi-IN"/>
        </w:rPr>
        <w:t xml:space="preserve"> с</w:t>
      </w:r>
      <w:r w:rsidRPr="005B7E46">
        <w:rPr>
          <w:kern w:val="1"/>
          <w:lang w:eastAsia="zh-CN" w:bidi="hi-IN"/>
        </w:rPr>
        <w:t xml:space="preserve"> даты подписания договора.</w:t>
      </w:r>
      <w:r w:rsidR="005B7E46" w:rsidRPr="005B7E46">
        <w:rPr>
          <w:kern w:val="1"/>
          <w:lang w:eastAsia="zh-CN" w:bidi="hi-IN"/>
        </w:rPr>
        <w:t xml:space="preserve"> </w:t>
      </w:r>
      <w:r w:rsidRPr="005B7E46">
        <w:rPr>
          <w:kern w:val="1"/>
          <w:lang w:eastAsia="zh-CN" w:bidi="hi-IN"/>
        </w:rPr>
        <w:t>Фактический срок поставки определяется согласно предложения победителя закупочной процедуры.</w:t>
      </w:r>
    </w:p>
    <w:p w14:paraId="16C1019C" w14:textId="77777777" w:rsidR="00AF7605" w:rsidRPr="00F84C44" w:rsidRDefault="00AF7605" w:rsidP="00B820EF">
      <w:pPr>
        <w:pStyle w:val="af"/>
        <w:keepNext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/>
        </w:rPr>
      </w:pPr>
      <w:r w:rsidRPr="00F84C44">
        <w:rPr>
          <w:b/>
        </w:rPr>
        <w:t xml:space="preserve">Требования к </w:t>
      </w:r>
      <w:r w:rsidR="00D214BF">
        <w:rPr>
          <w:b/>
        </w:rPr>
        <w:t>товару</w:t>
      </w:r>
    </w:p>
    <w:p w14:paraId="056779D8" w14:textId="3CEFAC58" w:rsidR="00F24C97" w:rsidRPr="00F84C44" w:rsidRDefault="00E23615" w:rsidP="002F341A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 w:rsidRPr="00E23615">
        <w:t>Поставщик</w:t>
      </w:r>
      <w:r w:rsidR="00F24C97" w:rsidRPr="00F84C44">
        <w:t xml:space="preserve"> должен осуществить поставку </w:t>
      </w:r>
      <w:r w:rsidR="005C4EA5">
        <w:t>Т</w:t>
      </w:r>
      <w:r w:rsidR="00F24C97" w:rsidRPr="00F84C44">
        <w:t>овара в соответствии со Спецификацией, содержащей перечень поставляемых товаров и требования к их функциональным, техническим, качественным и эксплуатационным характеристикам, приведенной в</w:t>
      </w:r>
      <w:r w:rsidR="001C6797">
        <w:t> </w:t>
      </w:r>
      <w:r w:rsidR="00F24C97" w:rsidRPr="00F84C44">
        <w:t>приложении № 1 к настоящему Техническому заданию.</w:t>
      </w:r>
      <w:r w:rsidR="005C4EA5">
        <w:t xml:space="preserve"> </w:t>
      </w:r>
      <w:r w:rsidR="00F24C97">
        <w:t>Адрес поставки</w:t>
      </w:r>
      <w:r w:rsidR="00F24C97" w:rsidRPr="00F84C44">
        <w:t xml:space="preserve"> определяет Заказчик</w:t>
      </w:r>
      <w:r w:rsidR="00F24C97">
        <w:t>.</w:t>
      </w:r>
    </w:p>
    <w:p w14:paraId="6DBA0179" w14:textId="354D136E" w:rsidR="00AF7605" w:rsidRPr="001C6797" w:rsidRDefault="00D214BF" w:rsidP="00AF760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 w:rsidRPr="001C6797">
        <w:t>Товар</w:t>
      </w:r>
      <w:r w:rsidR="00AF7605" w:rsidRPr="001C6797">
        <w:t xml:space="preserve"> должен поставляться в полностью укомплектованном, готовом к</w:t>
      </w:r>
      <w:r w:rsidR="001C6797">
        <w:t> </w:t>
      </w:r>
      <w:r w:rsidR="00AF7605" w:rsidRPr="001C6797">
        <w:t xml:space="preserve">эксплуатации виде. </w:t>
      </w:r>
      <w:r w:rsidRPr="001C6797">
        <w:t>Товар</w:t>
      </w:r>
      <w:r w:rsidR="00AF7605" w:rsidRPr="001C6797">
        <w:t xml:space="preserve"> должен быть готов к эксплуатации без закупки каких-либо дополнительных</w:t>
      </w:r>
      <w:r w:rsidR="00F24C97" w:rsidRPr="001C6797">
        <w:t xml:space="preserve"> запасных частей и комплектующих</w:t>
      </w:r>
      <w:r w:rsidR="00AF7605" w:rsidRPr="001C6797">
        <w:t>.</w:t>
      </w:r>
    </w:p>
    <w:p w14:paraId="13D76D08" w14:textId="77777777" w:rsidR="00AF7605" w:rsidRPr="001C6797" w:rsidRDefault="00151D2D" w:rsidP="00AF760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 w:rsidRPr="001C6797">
        <w:t>Товар</w:t>
      </w:r>
      <w:r w:rsidR="00AF7605" w:rsidRPr="001C6797">
        <w:t xml:space="preserve"> </w:t>
      </w:r>
      <w:r w:rsidR="00C13561" w:rsidRPr="001C6797">
        <w:t xml:space="preserve">не </w:t>
      </w:r>
      <w:r w:rsidR="00AF7605" w:rsidRPr="001C6797">
        <w:t>должен требовать каких-либо дополнительных финансовых или материальных расходов в течение предполагаемого срока гарантийного обслуживания.</w:t>
      </w:r>
    </w:p>
    <w:p w14:paraId="4A7E78F0" w14:textId="77777777" w:rsidR="00AF7605" w:rsidRPr="001C6797" w:rsidRDefault="00151D2D" w:rsidP="00AF760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 w:rsidRPr="001C6797">
        <w:t>Товар</w:t>
      </w:r>
      <w:r w:rsidR="00AF7605" w:rsidRPr="001C6797">
        <w:t xml:space="preserve"> должен соответствовать действующим нормам и правилам техники безопасности, пожарной безопасности и взрывобезопасности, а также охраны окружающей среды при эксплуатации.</w:t>
      </w:r>
    </w:p>
    <w:p w14:paraId="70F26F65" w14:textId="77777777" w:rsidR="00AF7605" w:rsidRPr="00F84C44" w:rsidRDefault="00151D2D" w:rsidP="00AF7605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 w:rsidRPr="001C6797">
        <w:t>Товар</w:t>
      </w:r>
      <w:r w:rsidR="00AF7605" w:rsidRPr="001C6797">
        <w:t xml:space="preserve"> долж</w:t>
      </w:r>
      <w:r w:rsidRPr="001C6797">
        <w:t>ен</w:t>
      </w:r>
      <w:r w:rsidR="00AF7605" w:rsidRPr="001C6797">
        <w:t xml:space="preserve"> соответствовать требованиям технических регламентов государств – членов Таможенного союза ТР ТС</w:t>
      </w:r>
      <w:r w:rsidR="00AF7605" w:rsidRPr="00F84C44">
        <w:t xml:space="preserve"> 004/2011 «О безопасности низковольтного оборудования»; ТР ТС 020/2011 «Электромагнитная совместимость технических средств». </w:t>
      </w:r>
    </w:p>
    <w:p w14:paraId="1FA85839" w14:textId="52A45534" w:rsidR="00AF7605" w:rsidRPr="00F84C44" w:rsidRDefault="00AF7605" w:rsidP="00C13561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 w:rsidRPr="00F84C44">
        <w:t xml:space="preserve">Поставляемый </w:t>
      </w:r>
      <w:r w:rsidR="00F24C97">
        <w:t>Т</w:t>
      </w:r>
      <w:r w:rsidRPr="00F84C44">
        <w:t>овар должен быть новым товаром (товаром, который не был в</w:t>
      </w:r>
      <w:r w:rsidR="001C6797">
        <w:t> </w:t>
      </w:r>
      <w:r w:rsidRPr="00F84C44">
        <w:t>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184D5727" w14:textId="77777777" w:rsidR="00AF7605" w:rsidRPr="00F84C44" w:rsidRDefault="00AF7605" w:rsidP="00C13561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 w:rsidRPr="00F84C44">
        <w:t xml:space="preserve">Поставщик обязан поставить </w:t>
      </w:r>
      <w:r w:rsidR="00F24C97">
        <w:t>Т</w:t>
      </w:r>
      <w:r w:rsidRPr="00F84C44">
        <w:t>овар в таре и упаковке, обеспечивающей его сохранность, товарный вид и предохраняющей от всякого рода повреждений при транспортировке.</w:t>
      </w:r>
    </w:p>
    <w:p w14:paraId="6A1541D7" w14:textId="77777777" w:rsidR="00C13561" w:rsidRPr="00F84C44" w:rsidRDefault="00C13561" w:rsidP="00C13561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 w:rsidRPr="00F84C44">
        <w:t xml:space="preserve">В комплект поставки должны быть </w:t>
      </w:r>
      <w:r w:rsidRPr="00537256">
        <w:t xml:space="preserve">включены все непоименованные </w:t>
      </w:r>
      <w:r>
        <w:br/>
      </w:r>
      <w:r w:rsidRPr="00537256">
        <w:t xml:space="preserve">в </w:t>
      </w:r>
      <w:r>
        <w:t>П</w:t>
      </w:r>
      <w:r w:rsidRPr="00537256">
        <w:t xml:space="preserve">риложении № 1 к </w:t>
      </w:r>
      <w:r w:rsidR="00DF758D">
        <w:t>Техническому заданию</w:t>
      </w:r>
      <w:r w:rsidRPr="00537256">
        <w:t xml:space="preserve">, но необходимые для работы товара </w:t>
      </w:r>
      <w:r w:rsidRPr="001C5E69">
        <w:t>интерфейсные кабели, носители с драйверами</w:t>
      </w:r>
      <w:r w:rsidRPr="00F84C44">
        <w:t>, а также комплект документов на русском языке в соответствии с </w:t>
      </w:r>
      <w:r>
        <w:t>П</w:t>
      </w:r>
      <w:r w:rsidRPr="00F84C44">
        <w:t xml:space="preserve">риложением № 2 к </w:t>
      </w:r>
      <w:r w:rsidR="00DF758D">
        <w:t>Техническому заданию</w:t>
      </w:r>
      <w:r w:rsidRPr="00F84C44">
        <w:t>.</w:t>
      </w:r>
    </w:p>
    <w:p w14:paraId="4C8BCAAB" w14:textId="6B62566D" w:rsidR="00AF7605" w:rsidRPr="00F84C44" w:rsidRDefault="00AF7605" w:rsidP="00C13561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 w:rsidRPr="00F84C44">
        <w:t>Поставляемое электронное оборудование (устройства)</w:t>
      </w:r>
      <w:r w:rsidR="001C5E69">
        <w:t>, указанные</w:t>
      </w:r>
      <w:r w:rsidR="001C5E69" w:rsidRPr="001C5E69">
        <w:t xml:space="preserve"> в Спецификации к настоящему Т</w:t>
      </w:r>
      <w:r w:rsidR="001C5E69">
        <w:t xml:space="preserve">ехническому заданию, </w:t>
      </w:r>
      <w:r w:rsidR="001C5E69" w:rsidRPr="001F4319">
        <w:t xml:space="preserve">должны быть </w:t>
      </w:r>
      <w:r w:rsidR="00F6539D" w:rsidRPr="001F4319">
        <w:t>произведены</w:t>
      </w:r>
      <w:r w:rsidR="001C5E69" w:rsidRPr="001F4319">
        <w:t xml:space="preserve"> на территории</w:t>
      </w:r>
      <w:bookmarkStart w:id="1" w:name="_GoBack"/>
      <w:bookmarkEnd w:id="1"/>
      <w:r w:rsidR="001C5E69" w:rsidRPr="001C5E69">
        <w:t xml:space="preserve"> Российской Федерации</w:t>
      </w:r>
      <w:r w:rsidR="001C5E69">
        <w:t>.</w:t>
      </w:r>
    </w:p>
    <w:p w14:paraId="29EADBBD" w14:textId="77777777" w:rsidR="00F24C97" w:rsidRPr="00F84C44" w:rsidRDefault="00F24C97" w:rsidP="00F24C97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 w:rsidRPr="00F84C44">
        <w:t xml:space="preserve">Поставляемый </w:t>
      </w:r>
      <w:r>
        <w:t>Т</w:t>
      </w:r>
      <w:r w:rsidRPr="00F84C44">
        <w:t xml:space="preserve">овар должен быть безопасным для жизни, здоровья людей, имущества Получателя </w:t>
      </w:r>
      <w:r>
        <w:t>Т</w:t>
      </w:r>
      <w:r w:rsidRPr="00F84C44">
        <w:t xml:space="preserve">овара и окружающей среды при обычных условиях его </w:t>
      </w:r>
      <w:r w:rsidRPr="00F84C44">
        <w:lastRenderedPageBreak/>
        <w:t>использования, 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14:paraId="31FC9E6E" w14:textId="2B18B2BB" w:rsidR="00F24C97" w:rsidRPr="00C84A2D" w:rsidRDefault="00F24C97" w:rsidP="00F24C97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 w:rsidRPr="00C84A2D">
        <w:t xml:space="preserve">Факторы, оказывающие вредное воздействие на здоровье со стороны всех компонентов </w:t>
      </w:r>
      <w:r w:rsidRPr="001C6797">
        <w:t>поставляемого Товара (</w:t>
      </w:r>
      <w:r w:rsidRPr="00C84A2D">
        <w:t>в том числе инфракрасное, ультрафиолетовое, рентгеновское и электромагнитное излучения, вибрация, шум, электростатические поля и</w:t>
      </w:r>
      <w:r w:rsidR="001C6797">
        <w:t> </w:t>
      </w:r>
      <w:r w:rsidRPr="00C84A2D">
        <w:t>т.д.), не должны превышать действующих норм.</w:t>
      </w:r>
    </w:p>
    <w:p w14:paraId="4356A15A" w14:textId="77777777" w:rsidR="00F24C97" w:rsidRPr="00F84C44" w:rsidRDefault="00F24C97" w:rsidP="00F24C97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 w:rsidRPr="00F84C44">
        <w:t>Общие требования пожарной безопасности должны соответствовать нормам на бытовое электрооборудование. В случае возгорания не должно выделяться ядовитых газов и дымов. После снятия электропитания должно быть допустимо применение любых средств пожаротушения.</w:t>
      </w:r>
    </w:p>
    <w:p w14:paraId="4D6F566D" w14:textId="77777777" w:rsidR="00AF7605" w:rsidRPr="00F84C44" w:rsidRDefault="00AF7605" w:rsidP="00C13561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 w:rsidRPr="00F84C44">
        <w:t xml:space="preserve">Поставляемый </w:t>
      </w:r>
      <w:r w:rsidR="005C4EA5">
        <w:t>Т</w:t>
      </w:r>
      <w:r w:rsidRPr="00F84C44">
        <w:t>овар должен быть работоспособным, обеспечивать предусмотренную производителем функциональность и включать все необходимые для работы компоненты (в том числе крепёж и иные компоненты, необходимые для соблюдения гарантии, регламентного обслуживания и обеспечения регистрации аппаратного обеспечения за Заказчиком).</w:t>
      </w:r>
    </w:p>
    <w:p w14:paraId="43537707" w14:textId="77777777" w:rsidR="00AF7605" w:rsidRPr="00F84C44" w:rsidRDefault="00AF7605" w:rsidP="00C13561">
      <w:pPr>
        <w:pStyle w:val="af"/>
        <w:numPr>
          <w:ilvl w:val="1"/>
          <w:numId w:val="5"/>
        </w:numPr>
        <w:tabs>
          <w:tab w:val="left" w:pos="993"/>
        </w:tabs>
        <w:ind w:left="0" w:firstLine="567"/>
        <w:jc w:val="both"/>
      </w:pPr>
      <w:r w:rsidRPr="00F84C44">
        <w:t xml:space="preserve">Поставляемый </w:t>
      </w:r>
      <w:r w:rsidR="005C4EA5">
        <w:t>Т</w:t>
      </w:r>
      <w:r w:rsidRPr="00F84C44">
        <w:t>овар, подлежащий обязательной сертификации, должен иметь сертификат соответствия и знак соответствия, выданные уполномоченным органом.</w:t>
      </w:r>
    </w:p>
    <w:p w14:paraId="740A22CE" w14:textId="77777777" w:rsidR="00AF7605" w:rsidRPr="007612F4" w:rsidRDefault="00AF7605" w:rsidP="007612F4">
      <w:pPr>
        <w:pStyle w:val="af"/>
        <w:numPr>
          <w:ilvl w:val="1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7612F4">
        <w:rPr>
          <w:rFonts w:eastAsia="Calibri"/>
        </w:rPr>
        <w:t xml:space="preserve">Установку </w:t>
      </w:r>
      <w:r w:rsidR="001C6797">
        <w:rPr>
          <w:rFonts w:eastAsia="Calibri"/>
        </w:rPr>
        <w:t xml:space="preserve">поставленного </w:t>
      </w:r>
      <w:r w:rsidR="007612F4" w:rsidRPr="001C6797">
        <w:rPr>
          <w:rFonts w:eastAsia="Calibri"/>
        </w:rPr>
        <w:t>оборудования</w:t>
      </w:r>
      <w:r w:rsidRPr="007612F4">
        <w:rPr>
          <w:rFonts w:eastAsia="Calibri"/>
        </w:rPr>
        <w:t xml:space="preserve"> на стационарные посты размещения на объекте </w:t>
      </w:r>
      <w:r w:rsidR="009A59B2">
        <w:rPr>
          <w:rFonts w:eastAsia="Calibri"/>
        </w:rPr>
        <w:t>и</w:t>
      </w:r>
      <w:r w:rsidR="007612F4">
        <w:rPr>
          <w:rFonts w:eastAsia="Calibri"/>
        </w:rPr>
        <w:t xml:space="preserve"> п</w:t>
      </w:r>
      <w:r w:rsidR="007612F4" w:rsidRPr="007612F4">
        <w:rPr>
          <w:rFonts w:eastAsia="Calibri"/>
        </w:rPr>
        <w:t>одключение к сетям связи</w:t>
      </w:r>
      <w:r w:rsidR="001C6797">
        <w:rPr>
          <w:rFonts w:eastAsia="Calibri"/>
        </w:rPr>
        <w:t xml:space="preserve"> и</w:t>
      </w:r>
      <w:r w:rsidR="007612F4" w:rsidRPr="007612F4">
        <w:rPr>
          <w:rFonts w:eastAsia="Calibri"/>
        </w:rPr>
        <w:t xml:space="preserve"> электроснабжения </w:t>
      </w:r>
      <w:r w:rsidRPr="007612F4">
        <w:rPr>
          <w:rFonts w:eastAsia="Calibri"/>
        </w:rPr>
        <w:t>выполняет Заказчик</w:t>
      </w:r>
      <w:r w:rsidR="007612F4">
        <w:rPr>
          <w:rFonts w:eastAsia="Calibri"/>
        </w:rPr>
        <w:t>.</w:t>
      </w:r>
    </w:p>
    <w:p w14:paraId="43E61BD1" w14:textId="42CA8AC1" w:rsidR="00AF7605" w:rsidRPr="00721C98" w:rsidRDefault="00F64818" w:rsidP="00721C98">
      <w:pPr>
        <w:pStyle w:val="af"/>
        <w:numPr>
          <w:ilvl w:val="1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721C98">
        <w:rPr>
          <w:rFonts w:eastAsia="Calibri"/>
        </w:rPr>
        <w:t xml:space="preserve">По факту осуществления поставки </w:t>
      </w:r>
      <w:r w:rsidR="00721C98">
        <w:rPr>
          <w:rFonts w:eastAsia="Calibri"/>
        </w:rPr>
        <w:t>Т</w:t>
      </w:r>
      <w:r w:rsidRPr="00721C98">
        <w:rPr>
          <w:rFonts w:eastAsia="Calibri"/>
        </w:rPr>
        <w:t>овар</w:t>
      </w:r>
      <w:r w:rsidR="00721C98">
        <w:rPr>
          <w:rFonts w:eastAsia="Calibri"/>
        </w:rPr>
        <w:t>а</w:t>
      </w:r>
      <w:r w:rsidRPr="00721C98">
        <w:rPr>
          <w:rFonts w:eastAsia="Calibri"/>
        </w:rPr>
        <w:t xml:space="preserve"> </w:t>
      </w:r>
      <w:r w:rsidR="00E23615" w:rsidRPr="00E23615">
        <w:rPr>
          <w:rFonts w:eastAsia="Calibri"/>
        </w:rPr>
        <w:t>Поставщик</w:t>
      </w:r>
      <w:r w:rsidRPr="00721C98">
        <w:rPr>
          <w:rFonts w:eastAsia="Calibri"/>
        </w:rPr>
        <w:t xml:space="preserve"> представляет Заказчику на подписание акт о приеме (поступлении) оборудования по форме ОС-14, товарную накладную по форме ТОРГ-12, а также счет-фактуру (при необходимости), оформленными в соответствии с требованиями действующего законодательства Российской Федерации.</w:t>
      </w:r>
    </w:p>
    <w:p w14:paraId="6DC5F8D0" w14:textId="77777777" w:rsidR="00AF7605" w:rsidRPr="00F84C44" w:rsidRDefault="00AF7605" w:rsidP="00AF7605">
      <w:pPr>
        <w:pStyle w:val="af"/>
        <w:keepNext/>
        <w:numPr>
          <w:ilvl w:val="0"/>
          <w:numId w:val="6"/>
        </w:numPr>
        <w:tabs>
          <w:tab w:val="left" w:pos="993"/>
          <w:tab w:val="left" w:pos="1134"/>
          <w:tab w:val="left" w:pos="1276"/>
        </w:tabs>
        <w:ind w:left="0" w:firstLine="567"/>
        <w:jc w:val="both"/>
        <w:rPr>
          <w:b/>
        </w:rPr>
      </w:pPr>
      <w:r w:rsidRPr="00F84C44">
        <w:rPr>
          <w:b/>
        </w:rPr>
        <w:t>Гарантийные обязательства</w:t>
      </w:r>
    </w:p>
    <w:p w14:paraId="5EE7463C" w14:textId="24A900AF" w:rsidR="00721C98" w:rsidRPr="009E7363" w:rsidRDefault="00721C98" w:rsidP="00721C98">
      <w:pPr>
        <w:pStyle w:val="af"/>
        <w:numPr>
          <w:ilvl w:val="1"/>
          <w:numId w:val="6"/>
        </w:numPr>
        <w:tabs>
          <w:tab w:val="left" w:pos="993"/>
        </w:tabs>
        <w:ind w:left="0" w:firstLine="567"/>
        <w:jc w:val="both"/>
      </w:pPr>
      <w:r w:rsidRPr="00F84C44">
        <w:t xml:space="preserve">Дата подписания Заказчиком и </w:t>
      </w:r>
      <w:r w:rsidR="00E23615" w:rsidRPr="00E23615">
        <w:t>Поставщик</w:t>
      </w:r>
      <w:r w:rsidR="00E23615">
        <w:t>ом</w:t>
      </w:r>
      <w:r w:rsidRPr="00F84C44">
        <w:t xml:space="preserve"> товарной накладной по форме </w:t>
      </w:r>
      <w:r>
        <w:br/>
      </w:r>
      <w:r w:rsidRPr="00F84C44">
        <w:t xml:space="preserve">ТОРГ-12 (Акта приема-передачи) является датой поставки </w:t>
      </w:r>
      <w:r>
        <w:t>Т</w:t>
      </w:r>
      <w:r w:rsidRPr="00F84C44">
        <w:t xml:space="preserve">овара и началом исчисления </w:t>
      </w:r>
      <w:r w:rsidRPr="009E7363">
        <w:t xml:space="preserve">гарантийных обязательств. </w:t>
      </w:r>
    </w:p>
    <w:p w14:paraId="697E639B" w14:textId="7A7268E8" w:rsidR="00AF7605" w:rsidRPr="009E7363" w:rsidRDefault="009E7363" w:rsidP="005169F7">
      <w:pPr>
        <w:pStyle w:val="af"/>
        <w:numPr>
          <w:ilvl w:val="1"/>
          <w:numId w:val="6"/>
        </w:numPr>
        <w:tabs>
          <w:tab w:val="left" w:pos="993"/>
        </w:tabs>
        <w:ind w:left="0" w:firstLine="567"/>
        <w:jc w:val="both"/>
      </w:pPr>
      <w:r w:rsidRPr="009E7363">
        <w:t xml:space="preserve">Гарантийный срок на поставляемые товары, перечисленные в приложении № 1 к Техническому заданию, </w:t>
      </w:r>
      <w:r w:rsidRPr="001C5E69">
        <w:t>должен</w:t>
      </w:r>
      <w:r w:rsidR="004D6DC7">
        <w:t xml:space="preserve"> быть </w:t>
      </w:r>
      <w:r w:rsidR="004D6DC7" w:rsidRPr="00275BCB">
        <w:rPr>
          <w:rFonts w:eastAsia="Calibri"/>
        </w:rPr>
        <w:t>не менее 3-х лет</w:t>
      </w:r>
      <w:r w:rsidR="004D6DC7">
        <w:rPr>
          <w:rFonts w:eastAsia="Calibri"/>
        </w:rPr>
        <w:t xml:space="preserve"> и</w:t>
      </w:r>
      <w:r w:rsidRPr="001C5E69">
        <w:t xml:space="preserve"> </w:t>
      </w:r>
      <w:r w:rsidR="00AF7605" w:rsidRPr="001C5E69">
        <w:t xml:space="preserve">соответствовать </w:t>
      </w:r>
      <w:r w:rsidRPr="001C5E69">
        <w:t>срокам, указанным в гарантии Поставщика</w:t>
      </w:r>
      <w:r>
        <w:t>, представленной по форме, приведенной</w:t>
      </w:r>
      <w:r w:rsidR="00AF7605" w:rsidRPr="009E7363">
        <w:t xml:space="preserve"> в </w:t>
      </w:r>
      <w:r>
        <w:t>П</w:t>
      </w:r>
      <w:r w:rsidR="00AF7605" w:rsidRPr="009E7363">
        <w:t xml:space="preserve">риложении № </w:t>
      </w:r>
      <w:r w:rsidR="001C5E69" w:rsidRPr="001C5E69">
        <w:t>3</w:t>
      </w:r>
      <w:r w:rsidR="00AF7605" w:rsidRPr="009E7363">
        <w:t xml:space="preserve"> к Техническому заданию.</w:t>
      </w:r>
    </w:p>
    <w:p w14:paraId="5505051E" w14:textId="656A3AC3" w:rsidR="00AF7605" w:rsidRPr="00F84C44" w:rsidRDefault="00AF7605" w:rsidP="005169F7">
      <w:pPr>
        <w:pStyle w:val="af"/>
        <w:numPr>
          <w:ilvl w:val="1"/>
          <w:numId w:val="6"/>
        </w:numPr>
        <w:tabs>
          <w:tab w:val="left" w:pos="993"/>
        </w:tabs>
        <w:ind w:left="0" w:firstLine="567"/>
        <w:jc w:val="both"/>
      </w:pPr>
      <w:r w:rsidRPr="00F84C44">
        <w:t xml:space="preserve">Все недостатки </w:t>
      </w:r>
      <w:r w:rsidR="00721C98">
        <w:t>Товара, выявленные</w:t>
      </w:r>
      <w:r w:rsidRPr="00F84C44">
        <w:t xml:space="preserve"> в течение гарантийного срока </w:t>
      </w:r>
      <w:r w:rsidR="00E23615" w:rsidRPr="00E23615">
        <w:t>Поставщик</w:t>
      </w:r>
      <w:r w:rsidRPr="00F84C44">
        <w:t xml:space="preserve"> устраняет за свой счет. </w:t>
      </w:r>
    </w:p>
    <w:p w14:paraId="3CA240E4" w14:textId="4973D913" w:rsidR="00AF7605" w:rsidRPr="00F84C44" w:rsidRDefault="00E23615" w:rsidP="005169F7">
      <w:pPr>
        <w:pStyle w:val="af"/>
        <w:numPr>
          <w:ilvl w:val="1"/>
          <w:numId w:val="6"/>
        </w:numPr>
        <w:tabs>
          <w:tab w:val="left" w:pos="993"/>
        </w:tabs>
        <w:ind w:left="0" w:firstLine="567"/>
        <w:jc w:val="both"/>
      </w:pPr>
      <w:r w:rsidRPr="00E23615">
        <w:t>Поставщик</w:t>
      </w:r>
      <w:r w:rsidR="00AF7605" w:rsidRPr="00F84C44">
        <w:t xml:space="preserve"> гарантирует возврат денежных средств, уплаченных за </w:t>
      </w:r>
      <w:r w:rsidR="00C13561">
        <w:t>Товар</w:t>
      </w:r>
      <w:r w:rsidR="00AF7605" w:rsidRPr="00F84C44">
        <w:t>, в случае невозможности устранения им недостатков Товара в гарантийный период.</w:t>
      </w:r>
    </w:p>
    <w:p w14:paraId="37A0415F" w14:textId="77777777" w:rsidR="00AF7605" w:rsidRPr="00F84C44" w:rsidRDefault="00AF7605" w:rsidP="00AF7605">
      <w:pPr>
        <w:pStyle w:val="af"/>
        <w:keepNext/>
        <w:spacing w:before="120"/>
        <w:ind w:left="357"/>
        <w:jc w:val="center"/>
      </w:pPr>
      <w:r w:rsidRPr="00F84C44">
        <w:rPr>
          <w:b/>
        </w:rPr>
        <w:t xml:space="preserve">Перечень приложений к </w:t>
      </w:r>
      <w:r w:rsidR="00DF758D">
        <w:rPr>
          <w:b/>
        </w:rPr>
        <w:t>Техническому заданию</w:t>
      </w:r>
    </w:p>
    <w:p w14:paraId="19F8AB7C" w14:textId="7A3D0A37" w:rsidR="00AF7605" w:rsidRPr="00E66A91" w:rsidRDefault="00AF7605" w:rsidP="00AF7605">
      <w:pPr>
        <w:pStyle w:val="af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F84C44">
        <w:t xml:space="preserve">Приложение №1 </w:t>
      </w:r>
      <w:r w:rsidRPr="00E66A91">
        <w:t>Состав и требования к значениям хар</w:t>
      </w:r>
      <w:r w:rsidR="00E66A91" w:rsidRPr="00E66A91">
        <w:t>актеристик поставляемого товара</w:t>
      </w:r>
      <w:r w:rsidRPr="00E66A91">
        <w:t>.</w:t>
      </w:r>
    </w:p>
    <w:p w14:paraId="73D782F2" w14:textId="77777777" w:rsidR="00AF7605" w:rsidRPr="00F84C44" w:rsidRDefault="00AF7605" w:rsidP="00AF7605">
      <w:pPr>
        <w:pStyle w:val="af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F84C44">
        <w:t>Приложение № 2. Перечень документов, передаваемых совместно с товаром.</w:t>
      </w:r>
    </w:p>
    <w:p w14:paraId="2DC76205" w14:textId="1DC2A6D7" w:rsidR="00AF7605" w:rsidRDefault="00AF7605" w:rsidP="00AF7605">
      <w:pPr>
        <w:pStyle w:val="af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F84C44">
        <w:t xml:space="preserve">Приложение № </w:t>
      </w:r>
      <w:r w:rsidR="00F64818">
        <w:t>3</w:t>
      </w:r>
      <w:r w:rsidRPr="00F84C44">
        <w:t>. Гарантия поставщика (форма).</w:t>
      </w:r>
    </w:p>
    <w:p w14:paraId="4F8752E8" w14:textId="2C3DD350" w:rsidR="005D7FFE" w:rsidRPr="00F84C44" w:rsidRDefault="005D7FFE" w:rsidP="00AF7605">
      <w:pPr>
        <w:pStyle w:val="af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Приложение № 4. Спецификация</w:t>
      </w:r>
    </w:p>
    <w:p w14:paraId="55082711" w14:textId="77777777" w:rsidR="00AF7605" w:rsidRPr="00F84C44" w:rsidRDefault="00AF7605" w:rsidP="00AF7605">
      <w:pPr>
        <w:widowControl w:val="0"/>
        <w:contextualSpacing/>
        <w:jc w:val="both"/>
        <w:rPr>
          <w:b/>
        </w:rPr>
      </w:pPr>
    </w:p>
    <w:p w14:paraId="0841BCDE" w14:textId="77777777" w:rsidR="00AF7605" w:rsidRPr="00F84C44" w:rsidRDefault="00AF7605" w:rsidP="00AF7605">
      <w:pPr>
        <w:widowControl w:val="0"/>
        <w:rPr>
          <w:sz w:val="26"/>
          <w:szCs w:val="26"/>
        </w:rPr>
        <w:sectPr w:rsidR="00AF7605" w:rsidRPr="00F84C44" w:rsidSect="002F341A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CF73F41" w14:textId="77777777" w:rsidR="00AF7605" w:rsidRDefault="00AF7605" w:rsidP="00AF7605">
      <w:pPr>
        <w:pageBreakBefore/>
        <w:widowControl w:val="0"/>
        <w:autoSpaceDE w:val="0"/>
        <w:autoSpaceDN w:val="0"/>
        <w:adjustRightInd w:val="0"/>
        <w:ind w:left="539"/>
        <w:jc w:val="right"/>
        <w:outlineLvl w:val="1"/>
        <w:rPr>
          <w:bCs/>
        </w:rPr>
      </w:pPr>
      <w:r w:rsidRPr="00F84C44">
        <w:rPr>
          <w:bCs/>
        </w:rPr>
        <w:lastRenderedPageBreak/>
        <w:t>Приложение № 1</w:t>
      </w:r>
    </w:p>
    <w:p w14:paraId="144279B5" w14:textId="77777777" w:rsidR="00AF7605" w:rsidRPr="001B7A0B" w:rsidRDefault="00AF7605" w:rsidP="00AF7605">
      <w:pPr>
        <w:autoSpaceDE w:val="0"/>
        <w:autoSpaceDN w:val="0"/>
        <w:adjustRightInd w:val="0"/>
        <w:ind w:left="539"/>
        <w:jc w:val="right"/>
      </w:pPr>
      <w:r w:rsidRPr="001B7A0B">
        <w:t>к Техническому заданию</w:t>
      </w:r>
    </w:p>
    <w:p w14:paraId="5543C71B" w14:textId="58F11933" w:rsidR="002F341A" w:rsidRPr="00243CCC" w:rsidRDefault="00E66A91" w:rsidP="00243CCC">
      <w:pPr>
        <w:jc w:val="center"/>
        <w:rPr>
          <w:b/>
        </w:rPr>
      </w:pPr>
      <w:r w:rsidRPr="00E66A91">
        <w:rPr>
          <w:b/>
        </w:rPr>
        <w:t>Состав и требования к значениям характеристик поставляемого товара.</w:t>
      </w:r>
    </w:p>
    <w:p w14:paraId="25C16A4D" w14:textId="77777777" w:rsidR="00243CCC" w:rsidRDefault="00243CCC"/>
    <w:tbl>
      <w:tblPr>
        <w:tblStyle w:val="af4"/>
        <w:tblW w:w="9493" w:type="dxa"/>
        <w:tblLook w:val="04A0" w:firstRow="1" w:lastRow="0" w:firstColumn="1" w:lastColumn="0" w:noHBand="0" w:noVBand="1"/>
      </w:tblPr>
      <w:tblGrid>
        <w:gridCol w:w="783"/>
        <w:gridCol w:w="7829"/>
        <w:gridCol w:w="881"/>
      </w:tblGrid>
      <w:tr w:rsidR="00CA6863" w14:paraId="0F2773E7" w14:textId="77777777" w:rsidTr="00A014B2">
        <w:tc>
          <w:tcPr>
            <w:tcW w:w="0" w:type="auto"/>
            <w:vAlign w:val="center"/>
          </w:tcPr>
          <w:p w14:paraId="5B9E30D3" w14:textId="77777777" w:rsidR="00CA6863" w:rsidRPr="00E51422" w:rsidRDefault="00CA6863" w:rsidP="00DD58F2">
            <w:pPr>
              <w:pStyle w:val="af"/>
              <w:tabs>
                <w:tab w:val="left" w:pos="8580"/>
              </w:tabs>
              <w:suppressAutoHyphens/>
              <w:ind w:left="0"/>
              <w:jc w:val="center"/>
              <w:rPr>
                <w:rStyle w:val="FontStyle27"/>
              </w:rPr>
            </w:pPr>
            <w:r w:rsidRPr="00E51422">
              <w:rPr>
                <w:color w:val="000000"/>
              </w:rPr>
              <w:t>№ п/п</w:t>
            </w:r>
          </w:p>
        </w:tc>
        <w:tc>
          <w:tcPr>
            <w:tcW w:w="0" w:type="auto"/>
            <w:vAlign w:val="center"/>
          </w:tcPr>
          <w:p w14:paraId="5EC3EC89" w14:textId="77777777" w:rsidR="00CA6863" w:rsidRDefault="00CA6863" w:rsidP="00DD58F2">
            <w:pPr>
              <w:tabs>
                <w:tab w:val="left" w:pos="8580"/>
              </w:tabs>
              <w:suppressAutoHyphens/>
              <w:jc w:val="both"/>
              <w:rPr>
                <w:rStyle w:val="FontStyle27"/>
              </w:rPr>
            </w:pPr>
            <w:r w:rsidRPr="006674A3">
              <w:t>Наименование (или эквивалент), характеристики (конфигурация) поставляемых товаров, требования, установленные к качеству, техническим характеристикам товара, требования к безопасности, требования к функциональным характеристикам (потребительским свойствам) товара, требования к размерам и иные показатели, связанные с определением соответствия поставляемого товара потребностям заказчика.</w:t>
            </w:r>
          </w:p>
        </w:tc>
        <w:tc>
          <w:tcPr>
            <w:tcW w:w="881" w:type="dxa"/>
            <w:vAlign w:val="center"/>
          </w:tcPr>
          <w:p w14:paraId="1D563477" w14:textId="77777777" w:rsidR="00CA6863" w:rsidRDefault="00CA6863" w:rsidP="00DD58F2">
            <w:pPr>
              <w:jc w:val="center"/>
              <w:rPr>
                <w:rStyle w:val="FontStyle27"/>
              </w:rPr>
            </w:pPr>
            <w:r>
              <w:rPr>
                <w:color w:val="000000"/>
              </w:rPr>
              <w:t>Кол-во</w:t>
            </w:r>
          </w:p>
        </w:tc>
      </w:tr>
      <w:tr w:rsidR="00815395" w14:paraId="7939A570" w14:textId="77777777" w:rsidTr="00A014B2">
        <w:tc>
          <w:tcPr>
            <w:tcW w:w="0" w:type="auto"/>
            <w:vAlign w:val="center"/>
          </w:tcPr>
          <w:p w14:paraId="27D4FDCD" w14:textId="77777777" w:rsidR="00815395" w:rsidRPr="00E51422" w:rsidRDefault="00815395" w:rsidP="00E15174">
            <w:pPr>
              <w:pStyle w:val="af"/>
              <w:numPr>
                <w:ilvl w:val="0"/>
                <w:numId w:val="14"/>
              </w:numPr>
              <w:tabs>
                <w:tab w:val="left" w:pos="8580"/>
              </w:tabs>
              <w:suppressAutoHyphens/>
              <w:ind w:left="0" w:firstLine="0"/>
              <w:jc w:val="center"/>
              <w:rPr>
                <w:rStyle w:val="FontStyle27"/>
              </w:rPr>
            </w:pPr>
          </w:p>
        </w:tc>
        <w:tc>
          <w:tcPr>
            <w:tcW w:w="0" w:type="auto"/>
            <w:vAlign w:val="center"/>
          </w:tcPr>
          <w:p w14:paraId="3119679B" w14:textId="4C217AF2" w:rsidR="00815395" w:rsidRPr="00815395" w:rsidRDefault="00815395" w:rsidP="00E1517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ПАК </w:t>
            </w:r>
            <w:r>
              <w:rPr>
                <w:sz w:val="22"/>
                <w:szCs w:val="22"/>
              </w:rPr>
              <w:t>Средства виртуализации на российской платформе в составе</w:t>
            </w:r>
          </w:p>
        </w:tc>
        <w:tc>
          <w:tcPr>
            <w:tcW w:w="881" w:type="dxa"/>
            <w:vAlign w:val="center"/>
          </w:tcPr>
          <w:p w14:paraId="36A87FBF" w14:textId="77777777" w:rsidR="00815395" w:rsidRPr="00815395" w:rsidRDefault="00815395" w:rsidP="00E15174">
            <w:pPr>
              <w:tabs>
                <w:tab w:val="left" w:pos="8580"/>
              </w:tabs>
              <w:suppressAutoHyphens/>
              <w:jc w:val="center"/>
              <w:rPr>
                <w:rStyle w:val="FontStyle27"/>
              </w:rPr>
            </w:pPr>
          </w:p>
        </w:tc>
      </w:tr>
      <w:tr w:rsidR="00E15174" w14:paraId="20762591" w14:textId="77777777" w:rsidTr="00A014B2">
        <w:tc>
          <w:tcPr>
            <w:tcW w:w="0" w:type="auto"/>
            <w:vAlign w:val="center"/>
          </w:tcPr>
          <w:p w14:paraId="77962102" w14:textId="2731CCB2" w:rsidR="00E15174" w:rsidRPr="00E51422" w:rsidRDefault="00A014B2" w:rsidP="00A014B2">
            <w:pPr>
              <w:pStyle w:val="af"/>
              <w:tabs>
                <w:tab w:val="left" w:pos="8580"/>
              </w:tabs>
              <w:suppressAutoHyphens/>
              <w:ind w:left="0"/>
              <w:rPr>
                <w:rStyle w:val="FontStyle27"/>
              </w:rPr>
            </w:pPr>
            <w:bookmarkStart w:id="2" w:name="_Hlk214013701"/>
            <w:r>
              <w:rPr>
                <w:rStyle w:val="FontStyle27"/>
              </w:rPr>
              <w:t>1.1.</w:t>
            </w:r>
          </w:p>
        </w:tc>
        <w:tc>
          <w:tcPr>
            <w:tcW w:w="0" w:type="auto"/>
            <w:vAlign w:val="center"/>
          </w:tcPr>
          <w:p w14:paraId="464A907F" w14:textId="77777777" w:rsidR="00E15174" w:rsidRPr="009404F2" w:rsidRDefault="00E15174" w:rsidP="00E15174">
            <w:pPr>
              <w:rPr>
                <w:rFonts w:eastAsia="Calibri"/>
              </w:rPr>
            </w:pPr>
            <w:r>
              <w:rPr>
                <w:rFonts w:eastAsia="Calibri"/>
              </w:rPr>
              <w:t>Сервер с характеристиками не хуже</w:t>
            </w:r>
            <w:r w:rsidRPr="009404F2">
              <w:rPr>
                <w:rFonts w:eastAsia="Calibri"/>
              </w:rPr>
              <w:t>:</w:t>
            </w:r>
          </w:p>
          <w:p w14:paraId="35963A25" w14:textId="77777777" w:rsidR="00E15174" w:rsidRPr="009404F2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9404F2">
              <w:rPr>
                <w:rFonts w:eastAsia="Calibri"/>
              </w:rPr>
              <w:t>Форм-фактор сервера не более 1U</w:t>
            </w:r>
            <w:r>
              <w:rPr>
                <w:rFonts w:eastAsia="Calibri"/>
              </w:rPr>
              <w:t xml:space="preserve"> для установки в стандартную 19</w:t>
            </w:r>
            <w:r w:rsidRPr="008802BE">
              <w:rPr>
                <w:rFonts w:eastAsia="Calibri"/>
              </w:rPr>
              <w:t xml:space="preserve">” </w:t>
            </w:r>
            <w:r>
              <w:rPr>
                <w:rFonts w:eastAsia="Calibri"/>
              </w:rPr>
              <w:t>телекоммуникационную стойку глубиной не менее 1000 мм</w:t>
            </w:r>
          </w:p>
          <w:p w14:paraId="5F416765" w14:textId="77777777" w:rsidR="00E15174" w:rsidRPr="009404F2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>Наличие н</w:t>
            </w:r>
            <w:r w:rsidRPr="009404F2">
              <w:rPr>
                <w:rFonts w:eastAsia="Calibri"/>
              </w:rPr>
              <w:t xml:space="preserve">е менее двух </w:t>
            </w:r>
            <w:r>
              <w:rPr>
                <w:rFonts w:eastAsia="Calibri"/>
              </w:rPr>
              <w:t xml:space="preserve">установленных </w:t>
            </w:r>
            <w:r w:rsidRPr="009404F2">
              <w:rPr>
                <w:rFonts w:eastAsia="Calibri"/>
              </w:rPr>
              <w:t xml:space="preserve">процессоров </w:t>
            </w:r>
            <w:r>
              <w:rPr>
                <w:rFonts w:eastAsia="Calibri"/>
              </w:rPr>
              <w:t xml:space="preserve">поколения </w:t>
            </w:r>
            <w:r w:rsidRPr="009404F2">
              <w:rPr>
                <w:rFonts w:eastAsia="Calibri"/>
                <w:lang w:val="en-US"/>
              </w:rPr>
              <w:t>Intel</w:t>
            </w:r>
            <w:r w:rsidRPr="009404F2">
              <w:rPr>
                <w:rFonts w:eastAsia="Calibri"/>
              </w:rPr>
              <w:t xml:space="preserve"> 5</w:t>
            </w:r>
            <w:proofErr w:type="spellStart"/>
            <w:r w:rsidRPr="009404F2">
              <w:rPr>
                <w:rFonts w:eastAsia="Calibri"/>
                <w:lang w:val="en-US"/>
              </w:rPr>
              <w:t>th</w:t>
            </w:r>
            <w:proofErr w:type="spellEnd"/>
            <w:r w:rsidRPr="009404F2">
              <w:rPr>
                <w:rFonts w:eastAsia="Calibri"/>
              </w:rPr>
              <w:t xml:space="preserve"> </w:t>
            </w:r>
            <w:r w:rsidRPr="009404F2">
              <w:rPr>
                <w:rFonts w:eastAsia="Calibri"/>
                <w:lang w:val="en-US"/>
              </w:rPr>
              <w:t>GEN</w:t>
            </w:r>
            <w:r w:rsidRPr="009404F2">
              <w:rPr>
                <w:rFonts w:eastAsia="Calibri"/>
              </w:rPr>
              <w:t xml:space="preserve"> </w:t>
            </w:r>
            <w:r w:rsidRPr="009404F2">
              <w:rPr>
                <w:rFonts w:eastAsia="Calibri"/>
                <w:lang w:val="en-US"/>
              </w:rPr>
              <w:t>Emerald</w:t>
            </w:r>
            <w:r w:rsidRPr="009404F2">
              <w:rPr>
                <w:rFonts w:eastAsia="Calibri"/>
              </w:rPr>
              <w:t xml:space="preserve"> </w:t>
            </w:r>
            <w:r w:rsidRPr="009404F2">
              <w:rPr>
                <w:rFonts w:eastAsia="Calibri"/>
                <w:lang w:val="en-US"/>
              </w:rPr>
              <w:t>Rapids</w:t>
            </w:r>
            <w:r>
              <w:rPr>
                <w:rFonts w:eastAsia="Calibri"/>
              </w:rPr>
              <w:t>, не менее 24 ядер тактовой частотой 2</w:t>
            </w:r>
            <w:r w:rsidRPr="00F44169">
              <w:rPr>
                <w:rFonts w:eastAsia="Calibri"/>
              </w:rPr>
              <w:t>.9</w:t>
            </w:r>
            <w:r>
              <w:rPr>
                <w:rFonts w:eastAsia="Calibri"/>
              </w:rPr>
              <w:t xml:space="preserve">ГГц и объемом </w:t>
            </w:r>
            <w:proofErr w:type="spellStart"/>
            <w:r>
              <w:rPr>
                <w:rFonts w:eastAsia="Calibri"/>
              </w:rPr>
              <w:t>кеш</w:t>
            </w:r>
            <w:proofErr w:type="spellEnd"/>
            <w:r>
              <w:rPr>
                <w:rFonts w:eastAsia="Calibri"/>
              </w:rPr>
              <w:t>-памяти не менее 60МБ в каждом процессоре</w:t>
            </w:r>
          </w:p>
          <w:p w14:paraId="6B28723E" w14:textId="77777777" w:rsidR="00E15174" w:rsidRPr="009404F2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>Наличие н</w:t>
            </w:r>
            <w:r w:rsidRPr="009404F2">
              <w:rPr>
                <w:rFonts w:eastAsia="Calibri"/>
              </w:rPr>
              <w:t>е менее 32 слотов оперативной памяти типа DDR</w:t>
            </w:r>
            <w:r>
              <w:rPr>
                <w:rFonts w:eastAsia="Calibri"/>
              </w:rPr>
              <w:t>5, поддерживающих планки памяти с</w:t>
            </w:r>
            <w:r w:rsidRPr="009404F2">
              <w:rPr>
                <w:rFonts w:eastAsia="Calibri"/>
              </w:rPr>
              <w:t xml:space="preserve"> тактовой частотой не менее 4800 </w:t>
            </w:r>
            <w:proofErr w:type="spellStart"/>
            <w:r w:rsidRPr="009404F2">
              <w:rPr>
                <w:rFonts w:eastAsia="Calibri"/>
              </w:rPr>
              <w:t>MHz</w:t>
            </w:r>
            <w:proofErr w:type="spellEnd"/>
            <w:r w:rsidRPr="009404F2">
              <w:rPr>
                <w:rFonts w:eastAsia="Calibri"/>
              </w:rPr>
              <w:t xml:space="preserve"> и </w:t>
            </w:r>
            <w:r>
              <w:rPr>
                <w:rFonts w:eastAsia="Calibri"/>
              </w:rPr>
              <w:t xml:space="preserve">возможностью расширения объема памяти сервера до </w:t>
            </w:r>
            <w:r w:rsidRPr="009404F2">
              <w:rPr>
                <w:rFonts w:eastAsia="Calibri"/>
              </w:rPr>
              <w:t>8TB</w:t>
            </w:r>
          </w:p>
          <w:p w14:paraId="09B3AB97" w14:textId="77777777" w:rsidR="00E15174" w:rsidRPr="00F44169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>Наличие не менее 32 установленных планок памяти объемом не менее 64</w:t>
            </w:r>
            <w:r>
              <w:rPr>
                <w:rFonts w:eastAsia="Calibri"/>
                <w:lang w:val="en-US"/>
              </w:rPr>
              <w:t>GB</w:t>
            </w:r>
            <w:r w:rsidRPr="00F4416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с тактовой частотой не менее 5600 </w:t>
            </w:r>
            <w:r>
              <w:rPr>
                <w:rFonts w:eastAsia="Calibri"/>
                <w:lang w:val="en-US"/>
              </w:rPr>
              <w:t>MHz</w:t>
            </w:r>
          </w:p>
          <w:p w14:paraId="4CCA6518" w14:textId="77777777" w:rsidR="00E15174" w:rsidRPr="009404F2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>Наличие не</w:t>
            </w:r>
            <w:r w:rsidRPr="009404F2">
              <w:rPr>
                <w:rFonts w:eastAsia="Calibri"/>
              </w:rPr>
              <w:t xml:space="preserve"> менее 4-х сдвоенных (резервирование N+1) вентиляторов активного </w:t>
            </w:r>
            <w:proofErr w:type="gramStart"/>
            <w:r w:rsidRPr="009404F2">
              <w:rPr>
                <w:rFonts w:eastAsia="Calibri"/>
              </w:rPr>
              <w:t>воздушного  охлаждения</w:t>
            </w:r>
            <w:proofErr w:type="gramEnd"/>
            <w:r w:rsidRPr="009404F2">
              <w:rPr>
                <w:rFonts w:eastAsia="Calibri"/>
              </w:rPr>
              <w:t xml:space="preserve"> с горячей заменой</w:t>
            </w:r>
          </w:p>
          <w:p w14:paraId="0B952E20" w14:textId="77777777" w:rsidR="00E15174" w:rsidRPr="006C5976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>Наличие н</w:t>
            </w:r>
            <w:r w:rsidRPr="009404F2">
              <w:rPr>
                <w:rFonts w:eastAsia="Calibri"/>
              </w:rPr>
              <w:t xml:space="preserve">е менее 10-ти </w:t>
            </w:r>
            <w:r>
              <w:rPr>
                <w:rFonts w:eastAsia="Calibri"/>
              </w:rPr>
              <w:t xml:space="preserve">отсеков на передней панели для </w:t>
            </w:r>
            <w:r w:rsidRPr="009404F2">
              <w:rPr>
                <w:rFonts w:eastAsia="Calibri"/>
              </w:rPr>
              <w:t xml:space="preserve">накопителей NVME U.2 GEN4/SAS4/SATA c функцией горячей замены. Для накопителей </w:t>
            </w:r>
            <w:proofErr w:type="spellStart"/>
            <w:r w:rsidRPr="009404F2">
              <w:rPr>
                <w:rFonts w:eastAsia="Calibri"/>
              </w:rPr>
              <w:t>NVMe</w:t>
            </w:r>
            <w:proofErr w:type="spellEnd"/>
            <w:r w:rsidRPr="009404F2">
              <w:rPr>
                <w:rFonts w:eastAsia="Calibri"/>
              </w:rPr>
              <w:t xml:space="preserve"> должна быть поддержка прямого подключения PCI-E без использования SAS-экспандеров</w:t>
            </w:r>
            <w:r>
              <w:rPr>
                <w:rFonts w:eastAsia="Calibri"/>
              </w:rPr>
              <w:t xml:space="preserve">. Не менее 2 установленных твердотельных накопителей </w:t>
            </w:r>
            <w:r>
              <w:rPr>
                <w:rFonts w:eastAsia="Calibri"/>
                <w:lang w:val="en-US"/>
              </w:rPr>
              <w:t>SATA</w:t>
            </w:r>
            <w:r w:rsidRPr="006C597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объемом не менее </w:t>
            </w:r>
            <w:r w:rsidRPr="00EC01B7">
              <w:rPr>
                <w:rFonts w:eastAsia="Calibri"/>
              </w:rPr>
              <w:t>960</w:t>
            </w:r>
            <w:r>
              <w:rPr>
                <w:rFonts w:eastAsia="Calibri"/>
              </w:rPr>
              <w:t xml:space="preserve">ГБ с </w:t>
            </w:r>
            <w:r w:rsidRPr="006C5976">
              <w:rPr>
                <w:rFonts w:eastAsia="Calibri"/>
              </w:rPr>
              <w:t>допустим</w:t>
            </w:r>
            <w:r>
              <w:rPr>
                <w:rFonts w:eastAsia="Calibri"/>
              </w:rPr>
              <w:t>ым</w:t>
            </w:r>
            <w:r w:rsidRPr="006C5976">
              <w:rPr>
                <w:rFonts w:eastAsia="Calibri"/>
              </w:rPr>
              <w:t xml:space="preserve"> количество</w:t>
            </w:r>
            <w:r>
              <w:rPr>
                <w:rFonts w:eastAsia="Calibri"/>
              </w:rPr>
              <w:t>м</w:t>
            </w:r>
            <w:r w:rsidRPr="006C5976">
              <w:rPr>
                <w:rFonts w:eastAsia="Calibri"/>
              </w:rPr>
              <w:t xml:space="preserve"> перезаписей всего объема накопителя в день</w:t>
            </w:r>
            <w:r>
              <w:rPr>
                <w:rFonts w:eastAsia="Calibri"/>
              </w:rPr>
              <w:t xml:space="preserve"> не менее 1 </w:t>
            </w:r>
            <w:r>
              <w:rPr>
                <w:rFonts w:eastAsia="Calibri"/>
                <w:lang w:val="en-US"/>
              </w:rPr>
              <w:t>DWPD</w:t>
            </w:r>
          </w:p>
          <w:p w14:paraId="75174462" w14:textId="77777777" w:rsidR="00E15174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Наличие не менее 1 слота </w:t>
            </w:r>
            <w:r w:rsidRPr="006C5976">
              <w:rPr>
                <w:rFonts w:eastAsia="Calibri"/>
              </w:rPr>
              <w:t>OCP 3.0 GEN4</w:t>
            </w:r>
          </w:p>
          <w:p w14:paraId="18A75DBD" w14:textId="77777777" w:rsidR="00E15174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Наличие не менее 3 слотов </w:t>
            </w:r>
            <w:r>
              <w:rPr>
                <w:rFonts w:eastAsia="Calibri"/>
                <w:lang w:val="en-US"/>
              </w:rPr>
              <w:t>PCI</w:t>
            </w:r>
            <w:r w:rsidRPr="006C5976"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E</w:t>
            </w:r>
            <w:r w:rsidRPr="006C597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x16 </w:t>
            </w:r>
            <w:r>
              <w:rPr>
                <w:rFonts w:eastAsia="Calibri"/>
                <w:lang w:val="en-US"/>
              </w:rPr>
              <w:t>GEN</w:t>
            </w:r>
            <w:r w:rsidRPr="006C5976">
              <w:rPr>
                <w:rFonts w:eastAsia="Calibri"/>
              </w:rPr>
              <w:t>4</w:t>
            </w:r>
          </w:p>
          <w:p w14:paraId="67C3D222" w14:textId="77777777" w:rsidR="00E15174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Наличие </w:t>
            </w:r>
            <w:r w:rsidRPr="006C5976">
              <w:rPr>
                <w:rFonts w:eastAsia="Calibri"/>
              </w:rPr>
              <w:t xml:space="preserve"> интегрированного</w:t>
            </w:r>
            <w:proofErr w:type="gramEnd"/>
            <w:r w:rsidRPr="006C5976">
              <w:rPr>
                <w:rFonts w:eastAsia="Calibri"/>
              </w:rPr>
              <w:t xml:space="preserve">  аппаратного RAID контроллера для накопителей NVME/SAS/SATA</w:t>
            </w:r>
            <w:r>
              <w:rPr>
                <w:rFonts w:eastAsia="Calibri"/>
              </w:rPr>
              <w:t xml:space="preserve"> на фронтальной панели сервера</w:t>
            </w:r>
            <w:r w:rsidRPr="006C5976">
              <w:rPr>
                <w:rFonts w:eastAsia="Calibri"/>
              </w:rPr>
              <w:t xml:space="preserve">, не занимающего слот PCI-E в сервере, с поддержкой типов RAID 0, 1, 5, 6, 10, 50, 60 и встроенной энергонезависимой </w:t>
            </w:r>
            <w:proofErr w:type="spellStart"/>
            <w:r w:rsidRPr="006C5976">
              <w:rPr>
                <w:rFonts w:eastAsia="Calibri"/>
              </w:rPr>
              <w:t>кеш</w:t>
            </w:r>
            <w:proofErr w:type="spellEnd"/>
            <w:r w:rsidRPr="006C5976">
              <w:rPr>
                <w:rFonts w:eastAsia="Calibri"/>
              </w:rPr>
              <w:t xml:space="preserve"> памятью не менее 8GB</w:t>
            </w:r>
          </w:p>
          <w:p w14:paraId="5E613E36" w14:textId="77777777" w:rsidR="00E15174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D56245">
              <w:rPr>
                <w:rFonts w:eastAsia="Calibri"/>
              </w:rPr>
              <w:t xml:space="preserve">Поддержка интегрированного аппаратного контроллера для не менее 2-х накопителей NVME m.2 </w:t>
            </w:r>
            <w:r>
              <w:rPr>
                <w:rFonts w:eastAsia="Calibri"/>
              </w:rPr>
              <w:t xml:space="preserve">на задней панели сервера </w:t>
            </w:r>
            <w:r w:rsidRPr="00D56245">
              <w:rPr>
                <w:rFonts w:eastAsia="Calibri"/>
              </w:rPr>
              <w:t>c объединением накопителей в RAID1</w:t>
            </w:r>
          </w:p>
          <w:p w14:paraId="539C91FB" w14:textId="77777777" w:rsidR="00E15174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D56245">
              <w:rPr>
                <w:rFonts w:eastAsia="Calibri"/>
              </w:rPr>
              <w:t>Поддержка модуля безопасности TPM 2.0</w:t>
            </w:r>
          </w:p>
          <w:p w14:paraId="38992765" w14:textId="77777777" w:rsidR="00E15174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Наличие не менее </w:t>
            </w:r>
            <w:r w:rsidRPr="00D56245">
              <w:rPr>
                <w:rFonts w:eastAsia="Calibri"/>
              </w:rPr>
              <w:t xml:space="preserve">2-х блоков питания горячей замены мощностью </w:t>
            </w:r>
            <w:r>
              <w:rPr>
                <w:rFonts w:eastAsia="Calibri"/>
              </w:rPr>
              <w:t xml:space="preserve">не менее </w:t>
            </w:r>
            <w:r w:rsidRPr="00D56245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D56245">
              <w:rPr>
                <w:rFonts w:eastAsia="Calibri"/>
              </w:rPr>
              <w:t xml:space="preserve">00W, поддержкой автоматического переключения </w:t>
            </w:r>
            <w:proofErr w:type="spellStart"/>
            <w:r w:rsidRPr="00D56245">
              <w:rPr>
                <w:rFonts w:eastAsia="Calibri"/>
              </w:rPr>
              <w:t>Fault</w:t>
            </w:r>
            <w:proofErr w:type="spellEnd"/>
            <w:r w:rsidRPr="00D56245">
              <w:rPr>
                <w:rFonts w:eastAsia="Calibri"/>
              </w:rPr>
              <w:t xml:space="preserve"> </w:t>
            </w:r>
            <w:proofErr w:type="spellStart"/>
            <w:r w:rsidRPr="00D56245">
              <w:rPr>
                <w:rFonts w:eastAsia="Calibri"/>
              </w:rPr>
              <w:t>Tolerant</w:t>
            </w:r>
            <w:proofErr w:type="spellEnd"/>
            <w:r w:rsidRPr="00D56245">
              <w:rPr>
                <w:rFonts w:eastAsia="Calibri"/>
              </w:rPr>
              <w:t xml:space="preserve"> </w:t>
            </w:r>
            <w:proofErr w:type="spellStart"/>
            <w:r w:rsidRPr="00D56245">
              <w:rPr>
                <w:rFonts w:eastAsia="Calibri"/>
              </w:rPr>
              <w:t>Redundant</w:t>
            </w:r>
            <w:proofErr w:type="spellEnd"/>
            <w:r w:rsidRPr="00D56245">
              <w:rPr>
                <w:rFonts w:eastAsia="Calibri"/>
              </w:rPr>
              <w:t xml:space="preserve"> (FTR) для обеспечения надежности, </w:t>
            </w:r>
            <w:r>
              <w:rPr>
                <w:rFonts w:eastAsia="Calibri"/>
              </w:rPr>
              <w:t xml:space="preserve">с </w:t>
            </w:r>
            <w:proofErr w:type="spellStart"/>
            <w:r w:rsidRPr="00D56245">
              <w:rPr>
                <w:rFonts w:eastAsia="Calibri"/>
              </w:rPr>
              <w:t>энергоэффективностью</w:t>
            </w:r>
            <w:proofErr w:type="spellEnd"/>
            <w:r w:rsidRPr="00D56245">
              <w:rPr>
                <w:rFonts w:eastAsia="Calibri"/>
              </w:rPr>
              <w:t xml:space="preserve"> 80 </w:t>
            </w:r>
            <w:proofErr w:type="spellStart"/>
            <w:r w:rsidRPr="00D56245">
              <w:rPr>
                <w:rFonts w:eastAsia="Calibri"/>
              </w:rPr>
              <w:t>Plus</w:t>
            </w:r>
            <w:proofErr w:type="spellEnd"/>
            <w:r w:rsidRPr="00D56245">
              <w:rPr>
                <w:rFonts w:eastAsia="Calibri"/>
              </w:rPr>
              <w:t xml:space="preserve"> </w:t>
            </w:r>
            <w:proofErr w:type="spellStart"/>
            <w:r w:rsidRPr="00D56245">
              <w:rPr>
                <w:rFonts w:eastAsia="Calibri"/>
              </w:rPr>
              <w:t>Titanium</w:t>
            </w:r>
            <w:proofErr w:type="spellEnd"/>
            <w:r w:rsidRPr="00D56245">
              <w:rPr>
                <w:rFonts w:eastAsia="Calibri"/>
              </w:rPr>
              <w:t xml:space="preserve"> и с поддержкой стандарта управления питанием </w:t>
            </w:r>
            <w:proofErr w:type="spellStart"/>
            <w:r w:rsidRPr="00D56245">
              <w:rPr>
                <w:rFonts w:eastAsia="Calibri"/>
              </w:rPr>
              <w:t>PMBus</w:t>
            </w:r>
            <w:proofErr w:type="spellEnd"/>
            <w:r w:rsidRPr="00D56245">
              <w:rPr>
                <w:rFonts w:eastAsia="Calibri"/>
              </w:rPr>
              <w:t xml:space="preserve"> 1.3+</w:t>
            </w:r>
          </w:p>
          <w:p w14:paraId="66892608" w14:textId="77777777" w:rsidR="00E15174" w:rsidRPr="00E06F39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Наличие не менее двух кабелей питания длиной не менее 2 метров </w:t>
            </w:r>
            <w:r w:rsidRPr="00E06F39">
              <w:rPr>
                <w:rFonts w:eastAsia="Calibri"/>
              </w:rPr>
              <w:t xml:space="preserve">для подключения к </w:t>
            </w:r>
            <w:r w:rsidRPr="00E06F39">
              <w:rPr>
                <w:rFonts w:eastAsia="Calibri"/>
                <w:lang w:val="en-US"/>
              </w:rPr>
              <w:t>PDU</w:t>
            </w:r>
            <w:r w:rsidRPr="00E06F3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 стойке</w:t>
            </w:r>
          </w:p>
          <w:p w14:paraId="3684E0AA" w14:textId="77777777" w:rsidR="00E15174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>Наличие скользящих направляющих для крепления сервера в стандартную 19</w:t>
            </w:r>
            <w:r>
              <w:rPr>
                <w:rFonts w:eastAsia="Calibri"/>
                <w:lang w:val="en-US"/>
              </w:rPr>
              <w:t xml:space="preserve">” </w:t>
            </w:r>
            <w:r>
              <w:rPr>
                <w:rFonts w:eastAsia="Calibri"/>
              </w:rPr>
              <w:t>стойку глубиной не менее 1000 мм</w:t>
            </w:r>
          </w:p>
          <w:p w14:paraId="22ABB8D8" w14:textId="77777777" w:rsidR="00E15174" w:rsidRPr="00EC01B7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>Наличие интегрированного в материнскую плату сетевого адаптера</w:t>
            </w:r>
            <w:r w:rsidRPr="00D56245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Ethernet</w:t>
            </w:r>
            <w:r>
              <w:rPr>
                <w:rFonts w:eastAsia="Calibri"/>
              </w:rPr>
              <w:t xml:space="preserve">, имеющего не менее 2-х портов стандарта </w:t>
            </w:r>
            <w:r>
              <w:rPr>
                <w:rFonts w:eastAsia="Calibri"/>
                <w:lang w:val="en-US"/>
              </w:rPr>
              <w:t>Base</w:t>
            </w:r>
            <w:r w:rsidRPr="00D56245"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T</w:t>
            </w:r>
            <w:r w:rsidRPr="00D5624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 пропускной способностью не менее 1 Гбит</w:t>
            </w:r>
            <w:r w:rsidRPr="00D56245">
              <w:rPr>
                <w:rFonts w:eastAsia="Calibri"/>
              </w:rPr>
              <w:t>/</w:t>
            </w:r>
            <w:r>
              <w:rPr>
                <w:rFonts w:eastAsia="Calibri"/>
                <w:lang w:val="en-US"/>
              </w:rPr>
              <w:t>c</w:t>
            </w:r>
          </w:p>
          <w:p w14:paraId="30DEFD34" w14:textId="77777777" w:rsidR="00E15174" w:rsidRPr="00EC01B7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>Наличие двух сетевых адаптеров</w:t>
            </w:r>
            <w:r w:rsidRPr="00D56245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Ethernet</w:t>
            </w:r>
            <w:r>
              <w:rPr>
                <w:rFonts w:eastAsia="Calibri"/>
              </w:rPr>
              <w:t xml:space="preserve">,  каждый из которых имеет не менее 2-х портов стандарта </w:t>
            </w:r>
            <w:r>
              <w:rPr>
                <w:rFonts w:eastAsia="Calibri"/>
                <w:lang w:val="en-US"/>
              </w:rPr>
              <w:t>SFP</w:t>
            </w:r>
            <w:r w:rsidRPr="00EC01B7">
              <w:rPr>
                <w:rFonts w:eastAsia="Calibri"/>
              </w:rPr>
              <w:t>+/</w:t>
            </w:r>
            <w:r>
              <w:rPr>
                <w:rFonts w:eastAsia="Calibri"/>
                <w:lang w:val="en-US"/>
              </w:rPr>
              <w:t>SFP</w:t>
            </w:r>
            <w:r w:rsidRPr="00EC01B7">
              <w:rPr>
                <w:rFonts w:eastAsia="Calibri"/>
              </w:rPr>
              <w:t>28</w:t>
            </w:r>
            <w:r w:rsidRPr="00D5624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с пропускной способностью не менее </w:t>
            </w:r>
            <w:r w:rsidRPr="00EC01B7">
              <w:rPr>
                <w:rFonts w:eastAsia="Calibri"/>
              </w:rPr>
              <w:t>10/25</w:t>
            </w:r>
            <w:r>
              <w:rPr>
                <w:rFonts w:eastAsia="Calibri"/>
              </w:rPr>
              <w:t xml:space="preserve"> Гбит</w:t>
            </w:r>
            <w:r w:rsidRPr="00D56245">
              <w:rPr>
                <w:rFonts w:eastAsia="Calibri"/>
              </w:rPr>
              <w:t>/</w:t>
            </w:r>
            <w:r>
              <w:rPr>
                <w:rFonts w:eastAsia="Calibri"/>
                <w:lang w:val="en-US"/>
              </w:rPr>
              <w:t>c</w:t>
            </w:r>
            <w:r>
              <w:rPr>
                <w:rFonts w:eastAsia="Calibri"/>
              </w:rPr>
              <w:t xml:space="preserve">, включая не менее 1 оптического трансивера </w:t>
            </w:r>
            <w:r>
              <w:rPr>
                <w:rFonts w:eastAsia="Calibri"/>
                <w:lang w:val="en-US"/>
              </w:rPr>
              <w:t>SFP</w:t>
            </w:r>
            <w:r w:rsidRPr="00EC01B7">
              <w:rPr>
                <w:rFonts w:eastAsia="Calibri"/>
              </w:rPr>
              <w:t xml:space="preserve">+ </w:t>
            </w:r>
            <w:r>
              <w:rPr>
                <w:rFonts w:eastAsia="Calibri"/>
              </w:rPr>
              <w:t>с пропускной способностью 10</w:t>
            </w:r>
            <w:r>
              <w:rPr>
                <w:rFonts w:eastAsia="Calibri"/>
                <w:lang w:val="en-US"/>
              </w:rPr>
              <w:t>Gb</w:t>
            </w:r>
            <w:r w:rsidRPr="00EC01B7">
              <w:rPr>
                <w:rFonts w:eastAsia="Calibri"/>
              </w:rPr>
              <w:t>/</w:t>
            </w:r>
            <w:r>
              <w:rPr>
                <w:rFonts w:eastAsia="Calibri"/>
                <w:lang w:val="en-US"/>
              </w:rPr>
              <w:t>s</w:t>
            </w:r>
            <w:r w:rsidRPr="00EC01B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и не менее 1 оптического трансивера </w:t>
            </w:r>
            <w:r>
              <w:rPr>
                <w:rFonts w:eastAsia="Calibri"/>
                <w:lang w:val="en-US"/>
              </w:rPr>
              <w:t>SFP</w:t>
            </w:r>
            <w:r w:rsidRPr="00EC01B7">
              <w:rPr>
                <w:rFonts w:eastAsia="Calibri"/>
              </w:rPr>
              <w:t xml:space="preserve">28 </w:t>
            </w:r>
            <w:r>
              <w:rPr>
                <w:rFonts w:eastAsia="Calibri"/>
                <w:lang w:val="en-US"/>
              </w:rPr>
              <w:t>c</w:t>
            </w:r>
            <w:r w:rsidRPr="00EC01B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пропускной способностью 25</w:t>
            </w:r>
            <w:r>
              <w:rPr>
                <w:rFonts w:eastAsia="Calibri"/>
                <w:lang w:val="en-US"/>
              </w:rPr>
              <w:t xml:space="preserve">Gb/s </w:t>
            </w:r>
          </w:p>
          <w:p w14:paraId="75A47959" w14:textId="77777777" w:rsidR="00E15174" w:rsidRPr="00275BCB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  <w:r w:rsidRPr="00275BCB">
              <w:rPr>
                <w:rFonts w:eastAsia="Calibri"/>
              </w:rPr>
              <w:t xml:space="preserve"> встроенной системы управления сервером и модуля управления BMC со следующим функционалом:</w:t>
            </w:r>
          </w:p>
          <w:p w14:paraId="41D033C8" w14:textId="77777777" w:rsidR="00E15174" w:rsidRPr="00275BCB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>Наличие выделенного, физически и логически изолированного модуля управления (BMC) с отдельным сетевым интерфейсом (1GbE)</w:t>
            </w:r>
          </w:p>
          <w:p w14:paraId="6B5F6196" w14:textId="77777777" w:rsidR="00E15174" w:rsidRPr="00275BCB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 xml:space="preserve">Поддержка стандартных протоколов: IPMI 2.0, </w:t>
            </w:r>
            <w:proofErr w:type="spellStart"/>
            <w:r w:rsidRPr="00275BCB">
              <w:rPr>
                <w:rFonts w:eastAsia="Calibri"/>
              </w:rPr>
              <w:t>Redfish</w:t>
            </w:r>
            <w:proofErr w:type="spellEnd"/>
            <w:r w:rsidRPr="00275BCB">
              <w:rPr>
                <w:rFonts w:eastAsia="Calibri"/>
              </w:rPr>
              <w:t xml:space="preserve"> (SCVMM, </w:t>
            </w:r>
            <w:proofErr w:type="spellStart"/>
            <w:r w:rsidRPr="00275BCB">
              <w:rPr>
                <w:rFonts w:eastAsia="Calibri"/>
              </w:rPr>
              <w:t>Swordfish</w:t>
            </w:r>
            <w:proofErr w:type="spellEnd"/>
            <w:r w:rsidRPr="00275BCB">
              <w:rPr>
                <w:rFonts w:eastAsia="Calibri"/>
              </w:rPr>
              <w:t>), SNMP v3</w:t>
            </w:r>
          </w:p>
          <w:p w14:paraId="452FA0D7" w14:textId="77777777" w:rsidR="00E15174" w:rsidRPr="00275BCB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 xml:space="preserve">Наличие виртуальной графический консоли для удаленного доступ к BIOS, ОС, загрузочным экранам сервера через браузер </w:t>
            </w:r>
          </w:p>
          <w:p w14:paraId="4F3A40EE" w14:textId="77777777" w:rsidR="00E15174" w:rsidRPr="00275BCB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>Управление дисковой подсистемой сервера непосредственно из виртуальной консоли управления BMC</w:t>
            </w:r>
          </w:p>
          <w:p w14:paraId="08D9C8B9" w14:textId="77777777" w:rsidR="00E15174" w:rsidRPr="00275BCB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>Передача медиа: монтирование ISO-образов, USB-устройств (</w:t>
            </w:r>
            <w:proofErr w:type="spellStart"/>
            <w:r w:rsidRPr="00275BCB">
              <w:rPr>
                <w:rFonts w:eastAsia="Calibri"/>
              </w:rPr>
              <w:t>флешки</w:t>
            </w:r>
            <w:proofErr w:type="spellEnd"/>
            <w:r w:rsidRPr="00275BCB">
              <w:rPr>
                <w:rFonts w:eastAsia="Calibri"/>
              </w:rPr>
              <w:t>, DVD-приводы) как локальных ресурсов на удаленном сервере</w:t>
            </w:r>
          </w:p>
          <w:p w14:paraId="25F62804" w14:textId="77777777" w:rsidR="00E15174" w:rsidRPr="00275BCB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 xml:space="preserve">Мониторинг состояния и энергопотребления </w:t>
            </w:r>
            <w:proofErr w:type="spellStart"/>
            <w:r w:rsidRPr="00275BCB">
              <w:rPr>
                <w:rFonts w:eastAsia="Calibri"/>
              </w:rPr>
              <w:t>компоненотв</w:t>
            </w:r>
            <w:proofErr w:type="spellEnd"/>
            <w:r w:rsidRPr="00275BCB">
              <w:rPr>
                <w:rFonts w:eastAsia="Calibri"/>
              </w:rPr>
              <w:t xml:space="preserve"> сервера: процессоров, памяти (с выводом сбойных DIMM), дисков, вентиляторов, блоков питания, </w:t>
            </w:r>
            <w:proofErr w:type="spellStart"/>
            <w:r w:rsidRPr="00275BCB">
              <w:rPr>
                <w:rFonts w:eastAsia="Calibri"/>
              </w:rPr>
              <w:t>PCIe</w:t>
            </w:r>
            <w:proofErr w:type="spellEnd"/>
            <w:r w:rsidRPr="00275BCB">
              <w:rPr>
                <w:rFonts w:eastAsia="Calibri"/>
              </w:rPr>
              <w:t>-устройств.</w:t>
            </w:r>
          </w:p>
          <w:p w14:paraId="6F69EDE1" w14:textId="77777777" w:rsidR="00E15174" w:rsidRPr="00275BCB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>Централизованное обновление прошивок всех компонентов (BIOS, дисков, HBA, сетевых карт) без перезагрузки ОС</w:t>
            </w:r>
          </w:p>
          <w:p w14:paraId="4DD7B511" w14:textId="77777777" w:rsidR="00E15174" w:rsidRPr="00275BCB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>Гранулярные права для администраторов, операторов, читателей</w:t>
            </w:r>
          </w:p>
          <w:p w14:paraId="674A2F68" w14:textId="77777777" w:rsidR="00E15174" w:rsidRPr="00275BCB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>Расширенная аутентификация пользователей и интеграция со сторонними системами аутентификации</w:t>
            </w:r>
          </w:p>
          <w:p w14:paraId="240987A4" w14:textId="77777777" w:rsidR="00E15174" w:rsidRPr="00275BCB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 xml:space="preserve">Изоляция трафика с применением IP </w:t>
            </w:r>
            <w:proofErr w:type="spellStart"/>
            <w:r w:rsidRPr="00275BCB">
              <w:rPr>
                <w:rFonts w:eastAsia="Calibri"/>
              </w:rPr>
              <w:t>Filtering</w:t>
            </w:r>
            <w:proofErr w:type="spellEnd"/>
            <w:r w:rsidRPr="00275BCB">
              <w:rPr>
                <w:rFonts w:eastAsia="Calibri"/>
              </w:rPr>
              <w:t xml:space="preserve"> и VLAN </w:t>
            </w:r>
            <w:proofErr w:type="spellStart"/>
            <w:r w:rsidRPr="00275BCB">
              <w:rPr>
                <w:rFonts w:eastAsia="Calibri"/>
              </w:rPr>
              <w:t>Tagging</w:t>
            </w:r>
            <w:proofErr w:type="spellEnd"/>
          </w:p>
          <w:p w14:paraId="1CA576C5" w14:textId="77777777" w:rsidR="00E15174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>Интеграция со сторонними системами централизованного управления ИТ инфраструктурой</w:t>
            </w:r>
          </w:p>
          <w:p w14:paraId="12CA3564" w14:textId="77777777" w:rsidR="00E15174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 xml:space="preserve">Российский производитель </w:t>
            </w:r>
            <w:r>
              <w:rPr>
                <w:rFonts w:eastAsia="Calibri"/>
              </w:rPr>
              <w:t>с п</w:t>
            </w:r>
            <w:r w:rsidRPr="00275BCB">
              <w:rPr>
                <w:rFonts w:eastAsia="Calibri"/>
              </w:rPr>
              <w:t>рисутствие</w:t>
            </w:r>
            <w:r>
              <w:rPr>
                <w:rFonts w:eastAsia="Calibri"/>
              </w:rPr>
              <w:t>м</w:t>
            </w:r>
            <w:r w:rsidRPr="00275BCB">
              <w:rPr>
                <w:rFonts w:eastAsia="Calibri"/>
              </w:rPr>
              <w:t xml:space="preserve"> на рынке России не менее 5 лет</w:t>
            </w:r>
            <w:r>
              <w:rPr>
                <w:rFonts w:eastAsia="Calibri"/>
              </w:rPr>
              <w:t>, к</w:t>
            </w:r>
            <w:r w:rsidRPr="00275BCB">
              <w:rPr>
                <w:rFonts w:eastAsia="Calibri"/>
              </w:rPr>
              <w:t>оличество</w:t>
            </w:r>
            <w:r>
              <w:rPr>
                <w:rFonts w:eastAsia="Calibri"/>
              </w:rPr>
              <w:t>м</w:t>
            </w:r>
            <w:r w:rsidRPr="00275BCB">
              <w:rPr>
                <w:rFonts w:eastAsia="Calibri"/>
              </w:rPr>
              <w:t xml:space="preserve"> сервисных центров производителя в России не менее 150</w:t>
            </w:r>
            <w:r>
              <w:rPr>
                <w:rFonts w:eastAsia="Calibri"/>
              </w:rPr>
              <w:t>, к</w:t>
            </w:r>
            <w:r w:rsidRPr="00275BCB">
              <w:rPr>
                <w:rFonts w:eastAsia="Calibri"/>
              </w:rPr>
              <w:t>оличество</w:t>
            </w:r>
            <w:r>
              <w:rPr>
                <w:rFonts w:eastAsia="Calibri"/>
              </w:rPr>
              <w:t>м</w:t>
            </w:r>
            <w:r w:rsidRPr="00275BCB">
              <w:rPr>
                <w:rFonts w:eastAsia="Calibri"/>
              </w:rPr>
              <w:t xml:space="preserve"> городов России, в которых присутствуют сервисные центры производителя, не менее 90</w:t>
            </w:r>
          </w:p>
          <w:p w14:paraId="55C9E1DF" w14:textId="726EFE4A" w:rsidR="00E15174" w:rsidRPr="00275BCB" w:rsidRDefault="00E15174" w:rsidP="00E15174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 xml:space="preserve">Наличие гарантии производителя и срока технической поддержки производителя не менее 3-х лет, </w:t>
            </w:r>
            <w:r>
              <w:rPr>
                <w:rFonts w:eastAsia="Calibri"/>
              </w:rPr>
              <w:t>в</w:t>
            </w:r>
            <w:r w:rsidRPr="00275BCB">
              <w:rPr>
                <w:rFonts w:eastAsia="Calibri"/>
              </w:rPr>
              <w:t>ремя приёма заявок о неисправности 24/7</w:t>
            </w:r>
            <w:r>
              <w:rPr>
                <w:rFonts w:eastAsia="Calibri"/>
              </w:rPr>
              <w:t>, з</w:t>
            </w:r>
            <w:r w:rsidRPr="00275BCB">
              <w:rPr>
                <w:rFonts w:eastAsia="Calibri"/>
              </w:rPr>
              <w:t>амена вышедших из строя компонентов включено в техническую поддержку</w:t>
            </w:r>
            <w:r>
              <w:rPr>
                <w:rFonts w:eastAsia="Calibri"/>
              </w:rPr>
              <w:t>, о</w:t>
            </w:r>
            <w:r w:rsidRPr="00275BCB">
              <w:rPr>
                <w:rFonts w:eastAsia="Calibri"/>
              </w:rPr>
              <w:t>перативность замены вышедших из строя компонентов - отправка на следующий рабочий день после подтверждения неисправности</w:t>
            </w:r>
            <w:r>
              <w:rPr>
                <w:rFonts w:eastAsia="Calibri"/>
              </w:rPr>
              <w:t xml:space="preserve"> производителем</w:t>
            </w:r>
          </w:p>
        </w:tc>
        <w:tc>
          <w:tcPr>
            <w:tcW w:w="881" w:type="dxa"/>
            <w:vAlign w:val="center"/>
          </w:tcPr>
          <w:p w14:paraId="3CEB0D9D" w14:textId="476B2AA6" w:rsidR="00E15174" w:rsidRPr="00815395" w:rsidRDefault="00815395" w:rsidP="00E15174">
            <w:pPr>
              <w:tabs>
                <w:tab w:val="left" w:pos="8580"/>
              </w:tabs>
              <w:suppressAutoHyphens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lastRenderedPageBreak/>
              <w:t>1</w:t>
            </w:r>
          </w:p>
        </w:tc>
      </w:tr>
      <w:tr w:rsidR="00815395" w14:paraId="72575D3C" w14:textId="77777777" w:rsidTr="00A014B2">
        <w:tc>
          <w:tcPr>
            <w:tcW w:w="0" w:type="auto"/>
          </w:tcPr>
          <w:p w14:paraId="4A5CE164" w14:textId="77777777" w:rsidR="00815395" w:rsidRPr="00E51422" w:rsidRDefault="00815395" w:rsidP="0054564C">
            <w:pPr>
              <w:pStyle w:val="af"/>
              <w:numPr>
                <w:ilvl w:val="0"/>
                <w:numId w:val="14"/>
              </w:numPr>
              <w:tabs>
                <w:tab w:val="left" w:pos="8580"/>
              </w:tabs>
              <w:suppressAutoHyphens/>
              <w:ind w:left="0" w:firstLine="0"/>
              <w:jc w:val="center"/>
              <w:rPr>
                <w:rStyle w:val="FontStyle27"/>
              </w:rPr>
            </w:pPr>
          </w:p>
        </w:tc>
        <w:tc>
          <w:tcPr>
            <w:tcW w:w="0" w:type="auto"/>
          </w:tcPr>
          <w:p w14:paraId="683FA333" w14:textId="579B63AC" w:rsidR="00815395" w:rsidRDefault="00815395" w:rsidP="0054564C">
            <w:p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 xml:space="preserve">ПАК </w:t>
            </w:r>
            <w:r>
              <w:rPr>
                <w:sz w:val="22"/>
                <w:szCs w:val="22"/>
              </w:rPr>
              <w:t>Средства системы хранения данных на российской платформе. В составе</w:t>
            </w:r>
          </w:p>
        </w:tc>
        <w:tc>
          <w:tcPr>
            <w:tcW w:w="881" w:type="dxa"/>
          </w:tcPr>
          <w:p w14:paraId="6C64CE9D" w14:textId="77777777" w:rsidR="00815395" w:rsidRDefault="00815395" w:rsidP="0054564C">
            <w:pPr>
              <w:tabs>
                <w:tab w:val="left" w:pos="8580"/>
              </w:tabs>
              <w:suppressAutoHyphens/>
              <w:jc w:val="center"/>
              <w:rPr>
                <w:rStyle w:val="FontStyle27"/>
              </w:rPr>
            </w:pPr>
          </w:p>
        </w:tc>
      </w:tr>
      <w:bookmarkEnd w:id="2"/>
      <w:tr w:rsidR="00815395" w14:paraId="07B0BEF3" w14:textId="77777777" w:rsidTr="00A014B2">
        <w:tc>
          <w:tcPr>
            <w:tcW w:w="0" w:type="auto"/>
          </w:tcPr>
          <w:p w14:paraId="6811E759" w14:textId="52F9A01C" w:rsidR="00815395" w:rsidRPr="00E51422" w:rsidRDefault="00A014B2" w:rsidP="00A014B2">
            <w:pPr>
              <w:pStyle w:val="af"/>
              <w:tabs>
                <w:tab w:val="left" w:pos="8580"/>
              </w:tabs>
              <w:suppressAutoHyphens/>
              <w:ind w:left="0"/>
              <w:rPr>
                <w:rStyle w:val="FontStyle27"/>
              </w:rPr>
            </w:pPr>
            <w:r>
              <w:rPr>
                <w:rStyle w:val="FontStyle27"/>
              </w:rPr>
              <w:t>2.1.</w:t>
            </w:r>
          </w:p>
        </w:tc>
        <w:tc>
          <w:tcPr>
            <w:tcW w:w="0" w:type="auto"/>
            <w:vAlign w:val="center"/>
          </w:tcPr>
          <w:p w14:paraId="529D1820" w14:textId="77777777" w:rsidR="00815395" w:rsidRPr="009404F2" w:rsidRDefault="00815395" w:rsidP="00815395">
            <w:pPr>
              <w:rPr>
                <w:rFonts w:eastAsia="Calibri"/>
              </w:rPr>
            </w:pPr>
            <w:r>
              <w:rPr>
                <w:rFonts w:eastAsia="Calibri"/>
              </w:rPr>
              <w:t>Сервер с характеристиками не хуже</w:t>
            </w:r>
            <w:r w:rsidRPr="009404F2">
              <w:rPr>
                <w:rFonts w:eastAsia="Calibri"/>
              </w:rPr>
              <w:t>:</w:t>
            </w:r>
          </w:p>
          <w:p w14:paraId="6FB36E29" w14:textId="77777777" w:rsidR="00815395" w:rsidRPr="009404F2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9404F2">
              <w:rPr>
                <w:rFonts w:eastAsia="Calibri"/>
              </w:rPr>
              <w:lastRenderedPageBreak/>
              <w:t>Форм-фактор сервера не более 1U</w:t>
            </w:r>
            <w:r>
              <w:rPr>
                <w:rFonts w:eastAsia="Calibri"/>
              </w:rPr>
              <w:t xml:space="preserve"> для установки в стандартную 19</w:t>
            </w:r>
            <w:r w:rsidRPr="008802BE">
              <w:rPr>
                <w:rFonts w:eastAsia="Calibri"/>
              </w:rPr>
              <w:t xml:space="preserve">” </w:t>
            </w:r>
            <w:r>
              <w:rPr>
                <w:rFonts w:eastAsia="Calibri"/>
              </w:rPr>
              <w:t>телекоммуникационную стойку глубиной не менее 1000 мм</w:t>
            </w:r>
          </w:p>
          <w:p w14:paraId="5196170D" w14:textId="77777777" w:rsidR="00815395" w:rsidRPr="009404F2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>Наличие н</w:t>
            </w:r>
            <w:r w:rsidRPr="009404F2">
              <w:rPr>
                <w:rFonts w:eastAsia="Calibri"/>
              </w:rPr>
              <w:t xml:space="preserve">е менее двух </w:t>
            </w:r>
            <w:r>
              <w:rPr>
                <w:rFonts w:eastAsia="Calibri"/>
              </w:rPr>
              <w:t xml:space="preserve">установленных </w:t>
            </w:r>
            <w:r w:rsidRPr="009404F2">
              <w:rPr>
                <w:rFonts w:eastAsia="Calibri"/>
              </w:rPr>
              <w:t xml:space="preserve">процессоров </w:t>
            </w:r>
            <w:r>
              <w:rPr>
                <w:rFonts w:eastAsia="Calibri"/>
              </w:rPr>
              <w:t xml:space="preserve">поколения </w:t>
            </w:r>
            <w:r w:rsidRPr="009404F2">
              <w:rPr>
                <w:rFonts w:eastAsia="Calibri"/>
                <w:lang w:val="en-US"/>
              </w:rPr>
              <w:t>Intel</w:t>
            </w:r>
            <w:r w:rsidRPr="009404F2">
              <w:rPr>
                <w:rFonts w:eastAsia="Calibri"/>
              </w:rPr>
              <w:t xml:space="preserve"> 5</w:t>
            </w:r>
            <w:proofErr w:type="spellStart"/>
            <w:r w:rsidRPr="009404F2">
              <w:rPr>
                <w:rFonts w:eastAsia="Calibri"/>
                <w:lang w:val="en-US"/>
              </w:rPr>
              <w:t>th</w:t>
            </w:r>
            <w:proofErr w:type="spellEnd"/>
            <w:r w:rsidRPr="009404F2">
              <w:rPr>
                <w:rFonts w:eastAsia="Calibri"/>
              </w:rPr>
              <w:t xml:space="preserve"> </w:t>
            </w:r>
            <w:r w:rsidRPr="009404F2">
              <w:rPr>
                <w:rFonts w:eastAsia="Calibri"/>
                <w:lang w:val="en-US"/>
              </w:rPr>
              <w:t>GEN</w:t>
            </w:r>
            <w:r w:rsidRPr="009404F2">
              <w:rPr>
                <w:rFonts w:eastAsia="Calibri"/>
              </w:rPr>
              <w:t xml:space="preserve"> </w:t>
            </w:r>
            <w:r w:rsidRPr="009404F2">
              <w:rPr>
                <w:rFonts w:eastAsia="Calibri"/>
                <w:lang w:val="en-US"/>
              </w:rPr>
              <w:t>Emerald</w:t>
            </w:r>
            <w:r w:rsidRPr="009404F2">
              <w:rPr>
                <w:rFonts w:eastAsia="Calibri"/>
              </w:rPr>
              <w:t xml:space="preserve"> </w:t>
            </w:r>
            <w:r w:rsidRPr="009404F2">
              <w:rPr>
                <w:rFonts w:eastAsia="Calibri"/>
                <w:lang w:val="en-US"/>
              </w:rPr>
              <w:t>Rapids</w:t>
            </w:r>
            <w:r>
              <w:rPr>
                <w:rFonts w:eastAsia="Calibri"/>
              </w:rPr>
              <w:t>, не менее 24 ядер тактовой частотой 2</w:t>
            </w:r>
            <w:r w:rsidRPr="00F44169">
              <w:rPr>
                <w:rFonts w:eastAsia="Calibri"/>
              </w:rPr>
              <w:t>.9</w:t>
            </w:r>
            <w:r>
              <w:rPr>
                <w:rFonts w:eastAsia="Calibri"/>
              </w:rPr>
              <w:t xml:space="preserve">ГГц и объемом </w:t>
            </w:r>
            <w:proofErr w:type="spellStart"/>
            <w:r>
              <w:rPr>
                <w:rFonts w:eastAsia="Calibri"/>
              </w:rPr>
              <w:t>кеш</w:t>
            </w:r>
            <w:proofErr w:type="spellEnd"/>
            <w:r>
              <w:rPr>
                <w:rFonts w:eastAsia="Calibri"/>
              </w:rPr>
              <w:t>-памяти не менее 60МБ в каждом процессоре</w:t>
            </w:r>
          </w:p>
          <w:p w14:paraId="05FF26D1" w14:textId="77777777" w:rsidR="00815395" w:rsidRPr="009404F2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>Наличие н</w:t>
            </w:r>
            <w:r w:rsidRPr="009404F2">
              <w:rPr>
                <w:rFonts w:eastAsia="Calibri"/>
              </w:rPr>
              <w:t>е менее 32 слотов оперативной памяти типа DDR</w:t>
            </w:r>
            <w:r>
              <w:rPr>
                <w:rFonts w:eastAsia="Calibri"/>
              </w:rPr>
              <w:t>5, поддерживающих планки памяти с</w:t>
            </w:r>
            <w:r w:rsidRPr="009404F2">
              <w:rPr>
                <w:rFonts w:eastAsia="Calibri"/>
              </w:rPr>
              <w:t xml:space="preserve"> тактовой частотой не менее 4800 </w:t>
            </w:r>
            <w:proofErr w:type="spellStart"/>
            <w:r w:rsidRPr="009404F2">
              <w:rPr>
                <w:rFonts w:eastAsia="Calibri"/>
              </w:rPr>
              <w:t>MHz</w:t>
            </w:r>
            <w:proofErr w:type="spellEnd"/>
            <w:r w:rsidRPr="009404F2">
              <w:rPr>
                <w:rFonts w:eastAsia="Calibri"/>
              </w:rPr>
              <w:t xml:space="preserve"> и </w:t>
            </w:r>
            <w:r>
              <w:rPr>
                <w:rFonts w:eastAsia="Calibri"/>
              </w:rPr>
              <w:t xml:space="preserve">возможностью расширения объема памяти сервера до </w:t>
            </w:r>
            <w:r w:rsidRPr="009404F2">
              <w:rPr>
                <w:rFonts w:eastAsia="Calibri"/>
              </w:rPr>
              <w:t>8TB</w:t>
            </w:r>
          </w:p>
          <w:p w14:paraId="2880D248" w14:textId="77777777" w:rsidR="00815395" w:rsidRPr="00F44169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>Наличие не менее 32 установленных планок памяти объемом не менее 64</w:t>
            </w:r>
            <w:r>
              <w:rPr>
                <w:rFonts w:eastAsia="Calibri"/>
                <w:lang w:val="en-US"/>
              </w:rPr>
              <w:t>GB</w:t>
            </w:r>
            <w:r w:rsidRPr="00F4416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с тактовой частотой не менее 5600 </w:t>
            </w:r>
            <w:r>
              <w:rPr>
                <w:rFonts w:eastAsia="Calibri"/>
                <w:lang w:val="en-US"/>
              </w:rPr>
              <w:t>MHz</w:t>
            </w:r>
          </w:p>
          <w:p w14:paraId="710FCA07" w14:textId="77777777" w:rsidR="00815395" w:rsidRPr="009404F2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>Наличие не</w:t>
            </w:r>
            <w:r w:rsidRPr="009404F2">
              <w:rPr>
                <w:rFonts w:eastAsia="Calibri"/>
              </w:rPr>
              <w:t xml:space="preserve"> менее 4-х сдвоенных (резервирование N+1) вентиляторов активного </w:t>
            </w:r>
            <w:proofErr w:type="gramStart"/>
            <w:r w:rsidRPr="009404F2">
              <w:rPr>
                <w:rFonts w:eastAsia="Calibri"/>
              </w:rPr>
              <w:t>воздушного  охлаждения</w:t>
            </w:r>
            <w:proofErr w:type="gramEnd"/>
            <w:r w:rsidRPr="009404F2">
              <w:rPr>
                <w:rFonts w:eastAsia="Calibri"/>
              </w:rPr>
              <w:t xml:space="preserve"> с горячей заменой</w:t>
            </w:r>
          </w:p>
          <w:p w14:paraId="05C65F64" w14:textId="77777777" w:rsidR="00815395" w:rsidRPr="006C5976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>Наличие н</w:t>
            </w:r>
            <w:r w:rsidRPr="009404F2">
              <w:rPr>
                <w:rFonts w:eastAsia="Calibri"/>
              </w:rPr>
              <w:t xml:space="preserve">е менее 10-ти </w:t>
            </w:r>
            <w:r>
              <w:rPr>
                <w:rFonts w:eastAsia="Calibri"/>
              </w:rPr>
              <w:t xml:space="preserve">отсеков на передней панели для </w:t>
            </w:r>
            <w:r w:rsidRPr="009404F2">
              <w:rPr>
                <w:rFonts w:eastAsia="Calibri"/>
              </w:rPr>
              <w:t xml:space="preserve">накопителей NVME U.2 GEN4/SAS4/SATA c функцией горячей замены. Для накопителей </w:t>
            </w:r>
            <w:proofErr w:type="spellStart"/>
            <w:r w:rsidRPr="009404F2">
              <w:rPr>
                <w:rFonts w:eastAsia="Calibri"/>
              </w:rPr>
              <w:t>NVMe</w:t>
            </w:r>
            <w:proofErr w:type="spellEnd"/>
            <w:r w:rsidRPr="009404F2">
              <w:rPr>
                <w:rFonts w:eastAsia="Calibri"/>
              </w:rPr>
              <w:t xml:space="preserve"> должна быть поддержка прямого подключения PCI-E без использования SAS-экспандеров</w:t>
            </w:r>
            <w:r>
              <w:rPr>
                <w:rFonts w:eastAsia="Calibri"/>
              </w:rPr>
              <w:t xml:space="preserve">. Не менее 2 установленных твердотельных накопителей </w:t>
            </w:r>
            <w:r>
              <w:rPr>
                <w:rFonts w:eastAsia="Calibri"/>
                <w:lang w:val="en-US"/>
              </w:rPr>
              <w:t>SATA</w:t>
            </w:r>
            <w:r w:rsidRPr="006C597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объемом не менее </w:t>
            </w:r>
            <w:r w:rsidRPr="00EC01B7">
              <w:rPr>
                <w:rFonts w:eastAsia="Calibri"/>
              </w:rPr>
              <w:t>960</w:t>
            </w:r>
            <w:r>
              <w:rPr>
                <w:rFonts w:eastAsia="Calibri"/>
              </w:rPr>
              <w:t xml:space="preserve">ГБ с </w:t>
            </w:r>
            <w:r w:rsidRPr="006C5976">
              <w:rPr>
                <w:rFonts w:eastAsia="Calibri"/>
              </w:rPr>
              <w:t>допустим</w:t>
            </w:r>
            <w:r>
              <w:rPr>
                <w:rFonts w:eastAsia="Calibri"/>
              </w:rPr>
              <w:t>ым</w:t>
            </w:r>
            <w:r w:rsidRPr="006C5976">
              <w:rPr>
                <w:rFonts w:eastAsia="Calibri"/>
              </w:rPr>
              <w:t xml:space="preserve"> количество</w:t>
            </w:r>
            <w:r>
              <w:rPr>
                <w:rFonts w:eastAsia="Calibri"/>
              </w:rPr>
              <w:t>м</w:t>
            </w:r>
            <w:r w:rsidRPr="006C5976">
              <w:rPr>
                <w:rFonts w:eastAsia="Calibri"/>
              </w:rPr>
              <w:t xml:space="preserve"> перезаписей всего объема накопителя в день</w:t>
            </w:r>
            <w:r>
              <w:rPr>
                <w:rFonts w:eastAsia="Calibri"/>
              </w:rPr>
              <w:t xml:space="preserve"> не менее 1 </w:t>
            </w:r>
            <w:r>
              <w:rPr>
                <w:rFonts w:eastAsia="Calibri"/>
                <w:lang w:val="en-US"/>
              </w:rPr>
              <w:t>DWPD</w:t>
            </w:r>
          </w:p>
          <w:p w14:paraId="264621B9" w14:textId="77777777" w:rsidR="00815395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Наличие не менее 1 слота </w:t>
            </w:r>
            <w:r w:rsidRPr="006C5976">
              <w:rPr>
                <w:rFonts w:eastAsia="Calibri"/>
              </w:rPr>
              <w:t>OCP 3.0 GEN4</w:t>
            </w:r>
          </w:p>
          <w:p w14:paraId="6B8877FE" w14:textId="77777777" w:rsidR="00815395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Наличие не менее 3 слотов </w:t>
            </w:r>
            <w:r>
              <w:rPr>
                <w:rFonts w:eastAsia="Calibri"/>
                <w:lang w:val="en-US"/>
              </w:rPr>
              <w:t>PCI</w:t>
            </w:r>
            <w:r w:rsidRPr="006C5976"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E</w:t>
            </w:r>
            <w:r w:rsidRPr="006C597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x16 </w:t>
            </w:r>
            <w:r>
              <w:rPr>
                <w:rFonts w:eastAsia="Calibri"/>
                <w:lang w:val="en-US"/>
              </w:rPr>
              <w:t>GEN</w:t>
            </w:r>
            <w:r w:rsidRPr="006C5976">
              <w:rPr>
                <w:rFonts w:eastAsia="Calibri"/>
              </w:rPr>
              <w:t>4</w:t>
            </w:r>
          </w:p>
          <w:p w14:paraId="6D70378B" w14:textId="77777777" w:rsidR="00815395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Наличие </w:t>
            </w:r>
            <w:r w:rsidRPr="006C5976">
              <w:rPr>
                <w:rFonts w:eastAsia="Calibri"/>
              </w:rPr>
              <w:t xml:space="preserve"> интегрированного</w:t>
            </w:r>
            <w:proofErr w:type="gramEnd"/>
            <w:r w:rsidRPr="006C5976">
              <w:rPr>
                <w:rFonts w:eastAsia="Calibri"/>
              </w:rPr>
              <w:t xml:space="preserve">  аппаратного RAID контроллера для накопителей NVME/SAS/SATA</w:t>
            </w:r>
            <w:r>
              <w:rPr>
                <w:rFonts w:eastAsia="Calibri"/>
              </w:rPr>
              <w:t xml:space="preserve"> на фронтальной панели сервера</w:t>
            </w:r>
            <w:r w:rsidRPr="006C5976">
              <w:rPr>
                <w:rFonts w:eastAsia="Calibri"/>
              </w:rPr>
              <w:t xml:space="preserve">, не занимающего слот PCI-E в сервере, с поддержкой типов RAID 0, 1, 5, 6, 10, 50, 60 и встроенной энергонезависимой </w:t>
            </w:r>
            <w:proofErr w:type="spellStart"/>
            <w:r w:rsidRPr="006C5976">
              <w:rPr>
                <w:rFonts w:eastAsia="Calibri"/>
              </w:rPr>
              <w:t>кеш</w:t>
            </w:r>
            <w:proofErr w:type="spellEnd"/>
            <w:r w:rsidRPr="006C5976">
              <w:rPr>
                <w:rFonts w:eastAsia="Calibri"/>
              </w:rPr>
              <w:t xml:space="preserve"> памятью не менее 8GB</w:t>
            </w:r>
          </w:p>
          <w:p w14:paraId="050FBB79" w14:textId="77777777" w:rsidR="00815395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D56245">
              <w:rPr>
                <w:rFonts w:eastAsia="Calibri"/>
              </w:rPr>
              <w:t xml:space="preserve">Поддержка интегрированного аппаратного контроллера для не менее 2-х накопителей NVME m.2 </w:t>
            </w:r>
            <w:r>
              <w:rPr>
                <w:rFonts w:eastAsia="Calibri"/>
              </w:rPr>
              <w:t xml:space="preserve">на задней панели сервера </w:t>
            </w:r>
            <w:r w:rsidRPr="00D56245">
              <w:rPr>
                <w:rFonts w:eastAsia="Calibri"/>
              </w:rPr>
              <w:t>c объединением накопителей в RAID1</w:t>
            </w:r>
          </w:p>
          <w:p w14:paraId="4797BAB1" w14:textId="77777777" w:rsidR="00815395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D56245">
              <w:rPr>
                <w:rFonts w:eastAsia="Calibri"/>
              </w:rPr>
              <w:t>Поддержка модуля безопасности TPM 2.0</w:t>
            </w:r>
          </w:p>
          <w:p w14:paraId="22E1F8CF" w14:textId="77777777" w:rsidR="00815395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Наличие не менее </w:t>
            </w:r>
            <w:r w:rsidRPr="00D56245">
              <w:rPr>
                <w:rFonts w:eastAsia="Calibri"/>
              </w:rPr>
              <w:t xml:space="preserve">2-х блоков питания горячей замены мощностью </w:t>
            </w:r>
            <w:r>
              <w:rPr>
                <w:rFonts w:eastAsia="Calibri"/>
              </w:rPr>
              <w:t xml:space="preserve">не менее </w:t>
            </w:r>
            <w:r w:rsidRPr="00D56245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D56245">
              <w:rPr>
                <w:rFonts w:eastAsia="Calibri"/>
              </w:rPr>
              <w:t xml:space="preserve">00W, поддержкой автоматического переключения </w:t>
            </w:r>
            <w:proofErr w:type="spellStart"/>
            <w:r w:rsidRPr="00D56245">
              <w:rPr>
                <w:rFonts w:eastAsia="Calibri"/>
              </w:rPr>
              <w:t>Fault</w:t>
            </w:r>
            <w:proofErr w:type="spellEnd"/>
            <w:r w:rsidRPr="00D56245">
              <w:rPr>
                <w:rFonts w:eastAsia="Calibri"/>
              </w:rPr>
              <w:t xml:space="preserve"> </w:t>
            </w:r>
            <w:proofErr w:type="spellStart"/>
            <w:r w:rsidRPr="00D56245">
              <w:rPr>
                <w:rFonts w:eastAsia="Calibri"/>
              </w:rPr>
              <w:t>Tolerant</w:t>
            </w:r>
            <w:proofErr w:type="spellEnd"/>
            <w:r w:rsidRPr="00D56245">
              <w:rPr>
                <w:rFonts w:eastAsia="Calibri"/>
              </w:rPr>
              <w:t xml:space="preserve"> </w:t>
            </w:r>
            <w:proofErr w:type="spellStart"/>
            <w:r w:rsidRPr="00D56245">
              <w:rPr>
                <w:rFonts w:eastAsia="Calibri"/>
              </w:rPr>
              <w:t>Redundant</w:t>
            </w:r>
            <w:proofErr w:type="spellEnd"/>
            <w:r w:rsidRPr="00D56245">
              <w:rPr>
                <w:rFonts w:eastAsia="Calibri"/>
              </w:rPr>
              <w:t xml:space="preserve"> (FTR) для обеспечения надежности, </w:t>
            </w:r>
            <w:r>
              <w:rPr>
                <w:rFonts w:eastAsia="Calibri"/>
              </w:rPr>
              <w:t xml:space="preserve">с </w:t>
            </w:r>
            <w:proofErr w:type="spellStart"/>
            <w:r w:rsidRPr="00D56245">
              <w:rPr>
                <w:rFonts w:eastAsia="Calibri"/>
              </w:rPr>
              <w:t>энергоэффективностью</w:t>
            </w:r>
            <w:proofErr w:type="spellEnd"/>
            <w:r w:rsidRPr="00D56245">
              <w:rPr>
                <w:rFonts w:eastAsia="Calibri"/>
              </w:rPr>
              <w:t xml:space="preserve"> 80 </w:t>
            </w:r>
            <w:proofErr w:type="spellStart"/>
            <w:r w:rsidRPr="00D56245">
              <w:rPr>
                <w:rFonts w:eastAsia="Calibri"/>
              </w:rPr>
              <w:t>Plus</w:t>
            </w:r>
            <w:proofErr w:type="spellEnd"/>
            <w:r w:rsidRPr="00D56245">
              <w:rPr>
                <w:rFonts w:eastAsia="Calibri"/>
              </w:rPr>
              <w:t xml:space="preserve"> </w:t>
            </w:r>
            <w:proofErr w:type="spellStart"/>
            <w:r w:rsidRPr="00D56245">
              <w:rPr>
                <w:rFonts w:eastAsia="Calibri"/>
              </w:rPr>
              <w:t>Titanium</w:t>
            </w:r>
            <w:proofErr w:type="spellEnd"/>
            <w:r w:rsidRPr="00D56245">
              <w:rPr>
                <w:rFonts w:eastAsia="Calibri"/>
              </w:rPr>
              <w:t xml:space="preserve"> и с поддержкой стандарта управления питанием </w:t>
            </w:r>
            <w:proofErr w:type="spellStart"/>
            <w:r w:rsidRPr="00D56245">
              <w:rPr>
                <w:rFonts w:eastAsia="Calibri"/>
              </w:rPr>
              <w:t>PMBus</w:t>
            </w:r>
            <w:proofErr w:type="spellEnd"/>
            <w:r w:rsidRPr="00D56245">
              <w:rPr>
                <w:rFonts w:eastAsia="Calibri"/>
              </w:rPr>
              <w:t xml:space="preserve"> 1.3+</w:t>
            </w:r>
          </w:p>
          <w:p w14:paraId="5212F53D" w14:textId="77777777" w:rsidR="00815395" w:rsidRPr="00E06F39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Наличие не менее двух кабелей питания длиной не менее 2 метров </w:t>
            </w:r>
            <w:r w:rsidRPr="00E06F39">
              <w:rPr>
                <w:rFonts w:eastAsia="Calibri"/>
              </w:rPr>
              <w:t xml:space="preserve">для подключения к </w:t>
            </w:r>
            <w:r w:rsidRPr="00E06F39">
              <w:rPr>
                <w:rFonts w:eastAsia="Calibri"/>
                <w:lang w:val="en-US"/>
              </w:rPr>
              <w:t>PDU</w:t>
            </w:r>
            <w:r w:rsidRPr="00E06F3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 стойке</w:t>
            </w:r>
          </w:p>
          <w:p w14:paraId="3C570F69" w14:textId="77777777" w:rsidR="00815395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>Наличие скользящих направляющих для крепления сервера в стандартную 19</w:t>
            </w:r>
            <w:r>
              <w:rPr>
                <w:rFonts w:eastAsia="Calibri"/>
                <w:lang w:val="en-US"/>
              </w:rPr>
              <w:t xml:space="preserve">” </w:t>
            </w:r>
            <w:r>
              <w:rPr>
                <w:rFonts w:eastAsia="Calibri"/>
              </w:rPr>
              <w:t>стойку глубиной не менее 1000 мм</w:t>
            </w:r>
          </w:p>
          <w:p w14:paraId="72F6F859" w14:textId="77777777" w:rsidR="00815395" w:rsidRPr="00EC01B7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>Наличие интегрированного в материнскую плату сетевого адаптера</w:t>
            </w:r>
            <w:r w:rsidRPr="00D56245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Ethernet</w:t>
            </w:r>
            <w:r>
              <w:rPr>
                <w:rFonts w:eastAsia="Calibri"/>
              </w:rPr>
              <w:t xml:space="preserve">, имеющего не менее 2-х портов стандарта </w:t>
            </w:r>
            <w:r>
              <w:rPr>
                <w:rFonts w:eastAsia="Calibri"/>
                <w:lang w:val="en-US"/>
              </w:rPr>
              <w:t>Base</w:t>
            </w:r>
            <w:r w:rsidRPr="00D56245"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T</w:t>
            </w:r>
            <w:r w:rsidRPr="00D5624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 пропускной способностью не менее 1 Гбит</w:t>
            </w:r>
            <w:r w:rsidRPr="00D56245">
              <w:rPr>
                <w:rFonts w:eastAsia="Calibri"/>
              </w:rPr>
              <w:t>/</w:t>
            </w:r>
            <w:r>
              <w:rPr>
                <w:rFonts w:eastAsia="Calibri"/>
                <w:lang w:val="en-US"/>
              </w:rPr>
              <w:t>c</w:t>
            </w:r>
          </w:p>
          <w:p w14:paraId="07A259EF" w14:textId="77777777" w:rsidR="00815395" w:rsidRPr="00EC01B7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t>Наличие двух сетевых адаптеров</w:t>
            </w:r>
            <w:r w:rsidRPr="00D56245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Ethernet</w:t>
            </w:r>
            <w:r>
              <w:rPr>
                <w:rFonts w:eastAsia="Calibri"/>
              </w:rPr>
              <w:t xml:space="preserve">,  каждый из которых имеет не менее 2-х портов стандарта </w:t>
            </w:r>
            <w:r>
              <w:rPr>
                <w:rFonts w:eastAsia="Calibri"/>
                <w:lang w:val="en-US"/>
              </w:rPr>
              <w:t>SFP</w:t>
            </w:r>
            <w:r w:rsidRPr="00EC01B7">
              <w:rPr>
                <w:rFonts w:eastAsia="Calibri"/>
              </w:rPr>
              <w:t>+/</w:t>
            </w:r>
            <w:r>
              <w:rPr>
                <w:rFonts w:eastAsia="Calibri"/>
                <w:lang w:val="en-US"/>
              </w:rPr>
              <w:t>SFP</w:t>
            </w:r>
            <w:r w:rsidRPr="00EC01B7">
              <w:rPr>
                <w:rFonts w:eastAsia="Calibri"/>
              </w:rPr>
              <w:t>28</w:t>
            </w:r>
            <w:r w:rsidRPr="00D5624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с пропускной способностью не менее </w:t>
            </w:r>
            <w:r w:rsidRPr="00EC01B7">
              <w:rPr>
                <w:rFonts w:eastAsia="Calibri"/>
              </w:rPr>
              <w:t>10/25</w:t>
            </w:r>
            <w:r>
              <w:rPr>
                <w:rFonts w:eastAsia="Calibri"/>
              </w:rPr>
              <w:t xml:space="preserve"> Гбит</w:t>
            </w:r>
            <w:r w:rsidRPr="00D56245">
              <w:rPr>
                <w:rFonts w:eastAsia="Calibri"/>
              </w:rPr>
              <w:t>/</w:t>
            </w:r>
            <w:r>
              <w:rPr>
                <w:rFonts w:eastAsia="Calibri"/>
                <w:lang w:val="en-US"/>
              </w:rPr>
              <w:t>c</w:t>
            </w:r>
            <w:r>
              <w:rPr>
                <w:rFonts w:eastAsia="Calibri"/>
              </w:rPr>
              <w:t xml:space="preserve">, включая не менее 1 оптического трансивера </w:t>
            </w:r>
            <w:r>
              <w:rPr>
                <w:rFonts w:eastAsia="Calibri"/>
                <w:lang w:val="en-US"/>
              </w:rPr>
              <w:t>SFP</w:t>
            </w:r>
            <w:r w:rsidRPr="00EC01B7">
              <w:rPr>
                <w:rFonts w:eastAsia="Calibri"/>
              </w:rPr>
              <w:t xml:space="preserve">+ </w:t>
            </w:r>
            <w:r>
              <w:rPr>
                <w:rFonts w:eastAsia="Calibri"/>
              </w:rPr>
              <w:t>с пропускной способностью 10</w:t>
            </w:r>
            <w:r>
              <w:rPr>
                <w:rFonts w:eastAsia="Calibri"/>
                <w:lang w:val="en-US"/>
              </w:rPr>
              <w:t>Gb</w:t>
            </w:r>
            <w:r w:rsidRPr="00EC01B7">
              <w:rPr>
                <w:rFonts w:eastAsia="Calibri"/>
              </w:rPr>
              <w:t>/</w:t>
            </w:r>
            <w:r>
              <w:rPr>
                <w:rFonts w:eastAsia="Calibri"/>
                <w:lang w:val="en-US"/>
              </w:rPr>
              <w:t>s</w:t>
            </w:r>
            <w:r w:rsidRPr="00EC01B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и не менее 1 оптического трансивера </w:t>
            </w:r>
            <w:r>
              <w:rPr>
                <w:rFonts w:eastAsia="Calibri"/>
                <w:lang w:val="en-US"/>
              </w:rPr>
              <w:t>SFP</w:t>
            </w:r>
            <w:r w:rsidRPr="00EC01B7">
              <w:rPr>
                <w:rFonts w:eastAsia="Calibri"/>
              </w:rPr>
              <w:t xml:space="preserve">28 </w:t>
            </w:r>
            <w:r>
              <w:rPr>
                <w:rFonts w:eastAsia="Calibri"/>
                <w:lang w:val="en-US"/>
              </w:rPr>
              <w:t>c</w:t>
            </w:r>
            <w:r w:rsidRPr="00EC01B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пропускной способностью 25</w:t>
            </w:r>
            <w:r>
              <w:rPr>
                <w:rFonts w:eastAsia="Calibri"/>
                <w:lang w:val="en-US"/>
              </w:rPr>
              <w:t xml:space="preserve">Gb/s </w:t>
            </w:r>
          </w:p>
          <w:p w14:paraId="7A60D301" w14:textId="77777777" w:rsidR="00815395" w:rsidRPr="00275BCB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Наличие</w:t>
            </w:r>
            <w:r w:rsidRPr="00275BCB">
              <w:rPr>
                <w:rFonts w:eastAsia="Calibri"/>
              </w:rPr>
              <w:t xml:space="preserve"> встроенной системы управления сервером и модуля управления BMC со следующим функционалом:</w:t>
            </w:r>
          </w:p>
          <w:p w14:paraId="6F8BBB81" w14:textId="77777777" w:rsidR="00815395" w:rsidRPr="00275BCB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>Наличие выделенного, физически и логически изолированного модуля управления (BMC) с отдельным сетевым интерфейсом (1GbE)</w:t>
            </w:r>
          </w:p>
          <w:p w14:paraId="5EA544AA" w14:textId="77777777" w:rsidR="00815395" w:rsidRPr="00275BCB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 xml:space="preserve">Поддержка стандартных протоколов: IPMI 2.0, </w:t>
            </w:r>
            <w:proofErr w:type="spellStart"/>
            <w:r w:rsidRPr="00275BCB">
              <w:rPr>
                <w:rFonts w:eastAsia="Calibri"/>
              </w:rPr>
              <w:t>Redfish</w:t>
            </w:r>
            <w:proofErr w:type="spellEnd"/>
            <w:r w:rsidRPr="00275BCB">
              <w:rPr>
                <w:rFonts w:eastAsia="Calibri"/>
              </w:rPr>
              <w:t xml:space="preserve"> (SCVMM, </w:t>
            </w:r>
            <w:proofErr w:type="spellStart"/>
            <w:r w:rsidRPr="00275BCB">
              <w:rPr>
                <w:rFonts w:eastAsia="Calibri"/>
              </w:rPr>
              <w:t>Swordfish</w:t>
            </w:r>
            <w:proofErr w:type="spellEnd"/>
            <w:r w:rsidRPr="00275BCB">
              <w:rPr>
                <w:rFonts w:eastAsia="Calibri"/>
              </w:rPr>
              <w:t>), SNMP v3</w:t>
            </w:r>
          </w:p>
          <w:p w14:paraId="054810E4" w14:textId="77777777" w:rsidR="00815395" w:rsidRPr="00275BCB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 xml:space="preserve">Наличие виртуальной графический консоли для удаленного доступ к BIOS, ОС, загрузочным экранам сервера через браузер </w:t>
            </w:r>
          </w:p>
          <w:p w14:paraId="38BCBA38" w14:textId="77777777" w:rsidR="00815395" w:rsidRPr="00275BCB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>Управление дисковой подсистемой сервера непосредственно из виртуальной консоли управления BMC</w:t>
            </w:r>
          </w:p>
          <w:p w14:paraId="3B40C372" w14:textId="77777777" w:rsidR="00815395" w:rsidRPr="00275BCB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>Передача медиа: монтирование ISO-образов, USB-устройств (</w:t>
            </w:r>
            <w:proofErr w:type="spellStart"/>
            <w:r w:rsidRPr="00275BCB">
              <w:rPr>
                <w:rFonts w:eastAsia="Calibri"/>
              </w:rPr>
              <w:t>флешки</w:t>
            </w:r>
            <w:proofErr w:type="spellEnd"/>
            <w:r w:rsidRPr="00275BCB">
              <w:rPr>
                <w:rFonts w:eastAsia="Calibri"/>
              </w:rPr>
              <w:t>, DVD-приводы) как локальных ресурсов на удаленном сервере</w:t>
            </w:r>
          </w:p>
          <w:p w14:paraId="3E96C2BB" w14:textId="77777777" w:rsidR="00815395" w:rsidRPr="00275BCB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 xml:space="preserve">Мониторинг состояния и энергопотребления </w:t>
            </w:r>
            <w:proofErr w:type="spellStart"/>
            <w:r w:rsidRPr="00275BCB">
              <w:rPr>
                <w:rFonts w:eastAsia="Calibri"/>
              </w:rPr>
              <w:t>компоненотв</w:t>
            </w:r>
            <w:proofErr w:type="spellEnd"/>
            <w:r w:rsidRPr="00275BCB">
              <w:rPr>
                <w:rFonts w:eastAsia="Calibri"/>
              </w:rPr>
              <w:t xml:space="preserve"> сервера: процессоров, памяти (с выводом сбойных DIMM), дисков, вентиляторов, блоков питания, </w:t>
            </w:r>
            <w:proofErr w:type="spellStart"/>
            <w:r w:rsidRPr="00275BCB">
              <w:rPr>
                <w:rFonts w:eastAsia="Calibri"/>
              </w:rPr>
              <w:t>PCIe</w:t>
            </w:r>
            <w:proofErr w:type="spellEnd"/>
            <w:r w:rsidRPr="00275BCB">
              <w:rPr>
                <w:rFonts w:eastAsia="Calibri"/>
              </w:rPr>
              <w:t>-устройств.</w:t>
            </w:r>
          </w:p>
          <w:p w14:paraId="38B9635D" w14:textId="77777777" w:rsidR="00815395" w:rsidRPr="00275BCB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>Централизованное обновление прошивок всех компонентов (BIOS, дисков, HBA, сетевых карт) без перезагрузки ОС</w:t>
            </w:r>
          </w:p>
          <w:p w14:paraId="3B25C20C" w14:textId="77777777" w:rsidR="00815395" w:rsidRPr="00275BCB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>Гранулярные права для администраторов, операторов, читателей</w:t>
            </w:r>
          </w:p>
          <w:p w14:paraId="32922957" w14:textId="77777777" w:rsidR="00815395" w:rsidRPr="00275BCB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>Расширенная аутентификация пользователей и интеграция со сторонними системами аутентификации</w:t>
            </w:r>
          </w:p>
          <w:p w14:paraId="2C48C66C" w14:textId="77777777" w:rsidR="00815395" w:rsidRPr="00275BCB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 xml:space="preserve">Изоляция трафика с применением IP </w:t>
            </w:r>
            <w:proofErr w:type="spellStart"/>
            <w:r w:rsidRPr="00275BCB">
              <w:rPr>
                <w:rFonts w:eastAsia="Calibri"/>
              </w:rPr>
              <w:t>Filtering</w:t>
            </w:r>
            <w:proofErr w:type="spellEnd"/>
            <w:r w:rsidRPr="00275BCB">
              <w:rPr>
                <w:rFonts w:eastAsia="Calibri"/>
              </w:rPr>
              <w:t xml:space="preserve"> и VLAN </w:t>
            </w:r>
            <w:proofErr w:type="spellStart"/>
            <w:r w:rsidRPr="00275BCB">
              <w:rPr>
                <w:rFonts w:eastAsia="Calibri"/>
              </w:rPr>
              <w:t>Tagging</w:t>
            </w:r>
            <w:proofErr w:type="spellEnd"/>
          </w:p>
          <w:p w14:paraId="7EF0F293" w14:textId="77777777" w:rsidR="00815395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>Интеграция со сторонними системами централизованного управления ИТ инфраструктурой</w:t>
            </w:r>
          </w:p>
          <w:p w14:paraId="7C96ED55" w14:textId="77777777" w:rsidR="00815395" w:rsidRDefault="00815395" w:rsidP="00815395">
            <w:pPr>
              <w:pStyle w:val="af"/>
              <w:numPr>
                <w:ilvl w:val="0"/>
                <w:numId w:val="15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 xml:space="preserve">Российский производитель </w:t>
            </w:r>
            <w:r>
              <w:rPr>
                <w:rFonts w:eastAsia="Calibri"/>
              </w:rPr>
              <w:t>с п</w:t>
            </w:r>
            <w:r w:rsidRPr="00275BCB">
              <w:rPr>
                <w:rFonts w:eastAsia="Calibri"/>
              </w:rPr>
              <w:t>рисутствие</w:t>
            </w:r>
            <w:r>
              <w:rPr>
                <w:rFonts w:eastAsia="Calibri"/>
              </w:rPr>
              <w:t>м</w:t>
            </w:r>
            <w:r w:rsidRPr="00275BCB">
              <w:rPr>
                <w:rFonts w:eastAsia="Calibri"/>
              </w:rPr>
              <w:t xml:space="preserve"> на рынке России не менее 5 лет</w:t>
            </w:r>
            <w:r>
              <w:rPr>
                <w:rFonts w:eastAsia="Calibri"/>
              </w:rPr>
              <w:t>, к</w:t>
            </w:r>
            <w:r w:rsidRPr="00275BCB">
              <w:rPr>
                <w:rFonts w:eastAsia="Calibri"/>
              </w:rPr>
              <w:t>оличество</w:t>
            </w:r>
            <w:r>
              <w:rPr>
                <w:rFonts w:eastAsia="Calibri"/>
              </w:rPr>
              <w:t>м</w:t>
            </w:r>
            <w:r w:rsidRPr="00275BCB">
              <w:rPr>
                <w:rFonts w:eastAsia="Calibri"/>
              </w:rPr>
              <w:t xml:space="preserve"> сервисных центров производителя в России не менее 150</w:t>
            </w:r>
            <w:r>
              <w:rPr>
                <w:rFonts w:eastAsia="Calibri"/>
              </w:rPr>
              <w:t>, к</w:t>
            </w:r>
            <w:r w:rsidRPr="00275BCB">
              <w:rPr>
                <w:rFonts w:eastAsia="Calibri"/>
              </w:rPr>
              <w:t>оличество</w:t>
            </w:r>
            <w:r>
              <w:rPr>
                <w:rFonts w:eastAsia="Calibri"/>
              </w:rPr>
              <w:t>м</w:t>
            </w:r>
            <w:r w:rsidRPr="00275BCB">
              <w:rPr>
                <w:rFonts w:eastAsia="Calibri"/>
              </w:rPr>
              <w:t xml:space="preserve"> городов России, в которых присутствуют сервисные центры производителя, не менее 90</w:t>
            </w:r>
          </w:p>
          <w:p w14:paraId="11E52CA2" w14:textId="451BC080" w:rsidR="00815395" w:rsidRDefault="00815395" w:rsidP="00815395">
            <w:p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275BCB">
              <w:rPr>
                <w:rFonts w:eastAsia="Calibri"/>
              </w:rPr>
              <w:t xml:space="preserve">Наличие гарантии производителя и срока технической поддержки производителя не менее 3-х лет, </w:t>
            </w:r>
            <w:r>
              <w:rPr>
                <w:rFonts w:eastAsia="Calibri"/>
              </w:rPr>
              <w:t>в</w:t>
            </w:r>
            <w:r w:rsidRPr="00275BCB">
              <w:rPr>
                <w:rFonts w:eastAsia="Calibri"/>
              </w:rPr>
              <w:t>ремя приёма заявок о неисправности 24/7</w:t>
            </w:r>
            <w:r>
              <w:rPr>
                <w:rFonts w:eastAsia="Calibri"/>
              </w:rPr>
              <w:t>, з</w:t>
            </w:r>
            <w:r w:rsidRPr="00275BCB">
              <w:rPr>
                <w:rFonts w:eastAsia="Calibri"/>
              </w:rPr>
              <w:t>амена вышедших из строя компонентов включено в техническую поддержку</w:t>
            </w:r>
            <w:r>
              <w:rPr>
                <w:rFonts w:eastAsia="Calibri"/>
              </w:rPr>
              <w:t>, о</w:t>
            </w:r>
            <w:r w:rsidRPr="00275BCB">
              <w:rPr>
                <w:rFonts w:eastAsia="Calibri"/>
              </w:rPr>
              <w:t>перативность замены вышедших из строя компонентов - отправка на следующий рабочий день после подтверждения неисправности</w:t>
            </w:r>
            <w:r>
              <w:rPr>
                <w:rFonts w:eastAsia="Calibri"/>
              </w:rPr>
              <w:t xml:space="preserve"> производителем</w:t>
            </w:r>
          </w:p>
        </w:tc>
        <w:tc>
          <w:tcPr>
            <w:tcW w:w="881" w:type="dxa"/>
          </w:tcPr>
          <w:p w14:paraId="1FEDFA87" w14:textId="77777777" w:rsidR="00815395" w:rsidRDefault="00815395" w:rsidP="00815395">
            <w:pPr>
              <w:tabs>
                <w:tab w:val="left" w:pos="8580"/>
              </w:tabs>
              <w:suppressAutoHyphens/>
              <w:jc w:val="center"/>
              <w:rPr>
                <w:rStyle w:val="FontStyle27"/>
              </w:rPr>
            </w:pPr>
          </w:p>
        </w:tc>
      </w:tr>
      <w:tr w:rsidR="00815395" w14:paraId="43AEFE20" w14:textId="77777777" w:rsidTr="00A014B2">
        <w:tc>
          <w:tcPr>
            <w:tcW w:w="0" w:type="auto"/>
          </w:tcPr>
          <w:p w14:paraId="6F8BE3DF" w14:textId="3272F60D" w:rsidR="00815395" w:rsidRPr="00E51422" w:rsidRDefault="00A014B2" w:rsidP="00A014B2">
            <w:pPr>
              <w:tabs>
                <w:tab w:val="left" w:pos="8580"/>
              </w:tabs>
              <w:suppressAutoHyphens/>
              <w:ind w:left="283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lastRenderedPageBreak/>
              <w:t>2.2</w:t>
            </w:r>
          </w:p>
        </w:tc>
        <w:tc>
          <w:tcPr>
            <w:tcW w:w="0" w:type="auto"/>
          </w:tcPr>
          <w:p w14:paraId="708B008F" w14:textId="77777777" w:rsidR="00815395" w:rsidRDefault="00815395" w:rsidP="00815395">
            <w:p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>Система хранения данных с блочным доступом с характеристиками не хуже</w:t>
            </w:r>
            <w:r w:rsidRPr="00C84D04">
              <w:rPr>
                <w:rStyle w:val="FontStyle27"/>
              </w:rPr>
              <w:t>:</w:t>
            </w:r>
          </w:p>
          <w:p w14:paraId="1FA15C65" w14:textId="77777777" w:rsidR="00815395" w:rsidRPr="00C84D04" w:rsidRDefault="00815395" w:rsidP="00815395">
            <w:pPr>
              <w:pStyle w:val="af"/>
              <w:numPr>
                <w:ilvl w:val="0"/>
                <w:numId w:val="16"/>
              </w:numPr>
              <w:rPr>
                <w:rStyle w:val="FontStyle27"/>
              </w:rPr>
            </w:pPr>
            <w:r w:rsidRPr="00C84D04">
              <w:rPr>
                <w:rStyle w:val="FontStyle27"/>
              </w:rPr>
              <w:t xml:space="preserve">Форм-фактор </w:t>
            </w:r>
            <w:r>
              <w:rPr>
                <w:rStyle w:val="FontStyle27"/>
              </w:rPr>
              <w:t>СХД</w:t>
            </w:r>
            <w:r w:rsidRPr="00C84D04">
              <w:rPr>
                <w:rStyle w:val="FontStyle27"/>
              </w:rPr>
              <w:t xml:space="preserve"> не более </w:t>
            </w:r>
            <w:r>
              <w:rPr>
                <w:rStyle w:val="FontStyle27"/>
              </w:rPr>
              <w:t>2</w:t>
            </w:r>
            <w:r w:rsidRPr="00C84D04">
              <w:rPr>
                <w:rStyle w:val="FontStyle27"/>
              </w:rPr>
              <w:t>U для установки в стандартную 19” телекоммуникационную стойку глубиной не менее 1000 мм</w:t>
            </w:r>
          </w:p>
          <w:p w14:paraId="0C625EA5" w14:textId="77777777" w:rsidR="00815395" w:rsidRPr="000F2B70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color w:val="000000"/>
              </w:rPr>
            </w:pPr>
            <w:r>
              <w:rPr>
                <w:rStyle w:val="FontStyle27"/>
              </w:rPr>
              <w:t xml:space="preserve">Наличие сдвоенных контроллеров, работающих в режиме </w:t>
            </w:r>
            <w:r>
              <w:rPr>
                <w:rStyle w:val="FontStyle27"/>
                <w:lang w:val="en-US"/>
              </w:rPr>
              <w:t>Active</w:t>
            </w:r>
            <w:r w:rsidRPr="00C84D04">
              <w:rPr>
                <w:rStyle w:val="FontStyle27"/>
              </w:rPr>
              <w:t>-</w:t>
            </w:r>
            <w:r>
              <w:rPr>
                <w:rStyle w:val="FontStyle27"/>
                <w:lang w:val="en-US"/>
              </w:rPr>
              <w:t>Active</w:t>
            </w:r>
            <w:r w:rsidRPr="00C84D04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с объемом кэш-памяти не менее 16</w:t>
            </w:r>
            <w:r>
              <w:rPr>
                <w:rStyle w:val="FontStyle27"/>
                <w:lang w:val="en-US"/>
              </w:rPr>
              <w:t>GB</w:t>
            </w:r>
            <w:r w:rsidRPr="00C84D04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на один контроллер</w:t>
            </w:r>
            <w:r w:rsidRPr="000F2B70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 xml:space="preserve">и поддержкой подключения не менее </w:t>
            </w:r>
            <w:r>
              <w:t xml:space="preserve">276 дисков </w:t>
            </w:r>
          </w:p>
          <w:p w14:paraId="34D58C26" w14:textId="77777777" w:rsidR="00815395" w:rsidRPr="000F2B70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t>Поддержка</w:t>
            </w:r>
            <w:r w:rsidRPr="000F2B70">
              <w:t xml:space="preserve"> </w:t>
            </w:r>
            <w:r w:rsidRPr="000F2B70">
              <w:rPr>
                <w:lang w:val="en-US"/>
              </w:rPr>
              <w:t>RAID</w:t>
            </w:r>
            <w:r w:rsidRPr="000F2B70">
              <w:t xml:space="preserve"> 1, 5, 6, 10, </w:t>
            </w:r>
            <w:r>
              <w:t>и</w:t>
            </w:r>
            <w:r w:rsidRPr="000F2B70">
              <w:t xml:space="preserve"> </w:t>
            </w:r>
            <w:r w:rsidRPr="000F2B70">
              <w:rPr>
                <w:lang w:val="en-US"/>
              </w:rPr>
              <w:t>ADAPT</w:t>
            </w:r>
            <w:r w:rsidRPr="000F2B70">
              <w:t xml:space="preserve"> </w:t>
            </w:r>
            <w:r w:rsidRPr="000F2B70">
              <w:rPr>
                <w:lang w:val="en-US"/>
              </w:rPr>
              <w:t>RAID</w:t>
            </w:r>
          </w:p>
          <w:p w14:paraId="7F6E6E16" w14:textId="77777777" w:rsidR="00815395" w:rsidRPr="00C84D04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>Наличие не менее 24 отсеков для накопителей 2.5</w:t>
            </w:r>
            <w:r w:rsidRPr="00C84D04">
              <w:rPr>
                <w:rStyle w:val="FontStyle27"/>
              </w:rPr>
              <w:t xml:space="preserve">” </w:t>
            </w:r>
            <w:r>
              <w:rPr>
                <w:rStyle w:val="FontStyle27"/>
                <w:lang w:val="en-US"/>
              </w:rPr>
              <w:t>SAS</w:t>
            </w:r>
            <w:r w:rsidRPr="00C84D04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 xml:space="preserve">и </w:t>
            </w:r>
            <w:r>
              <w:rPr>
                <w:rStyle w:val="FontStyle27"/>
                <w:lang w:val="en-US"/>
              </w:rPr>
              <w:t>SSD</w:t>
            </w:r>
            <w:r w:rsidRPr="00C84D04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с интерфейсом подключения не менее 12</w:t>
            </w:r>
            <w:r>
              <w:rPr>
                <w:rStyle w:val="FontStyle27"/>
                <w:lang w:val="en-US"/>
              </w:rPr>
              <w:t>Gb</w:t>
            </w:r>
            <w:r w:rsidRPr="00C84D04">
              <w:rPr>
                <w:rStyle w:val="FontStyle27"/>
              </w:rPr>
              <w:t>/</w:t>
            </w:r>
            <w:r>
              <w:rPr>
                <w:rStyle w:val="FontStyle27"/>
                <w:lang w:val="en-US"/>
              </w:rPr>
              <w:t>s</w:t>
            </w:r>
            <w:r w:rsidRPr="00C84D04">
              <w:rPr>
                <w:rStyle w:val="FontStyle27"/>
              </w:rPr>
              <w:t xml:space="preserve"> </w:t>
            </w:r>
            <w:r>
              <w:rPr>
                <w:rStyle w:val="FontStyle27"/>
                <w:lang w:val="en-US"/>
              </w:rPr>
              <w:t>SAS</w:t>
            </w:r>
          </w:p>
          <w:p w14:paraId="4A822B7E" w14:textId="77777777" w:rsidR="00815395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 xml:space="preserve">Наличие не 24 накопителей с горячей заменой </w:t>
            </w:r>
            <w:r>
              <w:rPr>
                <w:rStyle w:val="FontStyle27"/>
                <w:lang w:val="en-US"/>
              </w:rPr>
              <w:t>SAS</w:t>
            </w:r>
            <w:r w:rsidRPr="00C84D04">
              <w:rPr>
                <w:rStyle w:val="FontStyle27"/>
              </w:rPr>
              <w:t xml:space="preserve"> </w:t>
            </w:r>
            <w:r>
              <w:rPr>
                <w:rStyle w:val="FontStyle27"/>
                <w:lang w:val="en-US"/>
              </w:rPr>
              <w:t>SSD</w:t>
            </w:r>
            <w:r w:rsidRPr="00C84D04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емкостью не менее 3.84ТБ с пропускной способностью не менее 24</w:t>
            </w:r>
            <w:r>
              <w:rPr>
                <w:rStyle w:val="FontStyle27"/>
                <w:lang w:val="en-US"/>
              </w:rPr>
              <w:t>Gb</w:t>
            </w:r>
            <w:r w:rsidRPr="000F2B70">
              <w:rPr>
                <w:rStyle w:val="FontStyle27"/>
              </w:rPr>
              <w:t>/</w:t>
            </w:r>
            <w:r>
              <w:rPr>
                <w:rStyle w:val="FontStyle27"/>
                <w:lang w:val="en-US"/>
              </w:rPr>
              <w:t>s</w:t>
            </w:r>
            <w:r w:rsidRPr="000F2B70">
              <w:rPr>
                <w:rStyle w:val="FontStyle27"/>
              </w:rPr>
              <w:t xml:space="preserve"> </w:t>
            </w:r>
            <w:r w:rsidRPr="00C84D04">
              <w:rPr>
                <w:rStyle w:val="FontStyle27"/>
              </w:rPr>
              <w:t>с допустимым количеством перезаписей всего объема накопителя в день не менее 1 DWPD</w:t>
            </w:r>
            <w:r>
              <w:rPr>
                <w:rStyle w:val="FontStyle27"/>
              </w:rPr>
              <w:t xml:space="preserve"> </w:t>
            </w:r>
          </w:p>
          <w:p w14:paraId="7ECB5105" w14:textId="77777777" w:rsidR="00815395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 xml:space="preserve">Наличие на каждом контроллере не менее 4-х портов </w:t>
            </w:r>
            <w:r>
              <w:rPr>
                <w:rStyle w:val="FontStyle27"/>
                <w:lang w:val="en-US"/>
              </w:rPr>
              <w:t>iSCSI</w:t>
            </w:r>
            <w:r w:rsidRPr="000F2B70">
              <w:rPr>
                <w:rStyle w:val="FontStyle27"/>
              </w:rPr>
              <w:t xml:space="preserve"> </w:t>
            </w:r>
            <w:r>
              <w:rPr>
                <w:rStyle w:val="FontStyle27"/>
                <w:lang w:val="en-US"/>
              </w:rPr>
              <w:t>c</w:t>
            </w:r>
            <w:r w:rsidRPr="000F2B70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 xml:space="preserve">пропускной способностью не менее </w:t>
            </w:r>
            <w:r w:rsidRPr="005D6DB5">
              <w:rPr>
                <w:rStyle w:val="FontStyle27"/>
              </w:rPr>
              <w:t>25</w:t>
            </w:r>
            <w:r>
              <w:rPr>
                <w:rStyle w:val="FontStyle27"/>
                <w:lang w:val="en-US"/>
              </w:rPr>
              <w:t>Gb</w:t>
            </w:r>
            <w:r w:rsidRPr="00C84D04">
              <w:rPr>
                <w:rStyle w:val="FontStyle27"/>
              </w:rPr>
              <w:t>/</w:t>
            </w:r>
            <w:r>
              <w:rPr>
                <w:rStyle w:val="FontStyle27"/>
                <w:lang w:val="en-US"/>
              </w:rPr>
              <w:t>s</w:t>
            </w:r>
            <w:r>
              <w:rPr>
                <w:rStyle w:val="FontStyle27"/>
              </w:rPr>
              <w:t>, включая оптические трансиверы</w:t>
            </w:r>
            <w:r w:rsidRPr="005D6DB5">
              <w:rPr>
                <w:rStyle w:val="FontStyle27"/>
              </w:rPr>
              <w:t xml:space="preserve"> </w:t>
            </w:r>
            <w:r>
              <w:rPr>
                <w:rStyle w:val="FontStyle27"/>
                <w:lang w:val="en-US"/>
              </w:rPr>
              <w:t>SFP</w:t>
            </w:r>
            <w:r w:rsidRPr="005D6DB5">
              <w:rPr>
                <w:rStyle w:val="FontStyle27"/>
              </w:rPr>
              <w:t>28</w:t>
            </w:r>
            <w:r>
              <w:rPr>
                <w:rStyle w:val="FontStyle27"/>
              </w:rPr>
              <w:t xml:space="preserve"> по количеству портов</w:t>
            </w:r>
          </w:p>
          <w:p w14:paraId="58F01B42" w14:textId="77777777" w:rsidR="00815395" w:rsidRPr="000F2B70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0F2B70">
              <w:rPr>
                <w:rStyle w:val="FontStyle27"/>
              </w:rPr>
              <w:t xml:space="preserve">Наличие не менее 2-х блоков питания горячей замены мощностью не менее 580W, с </w:t>
            </w:r>
            <w:proofErr w:type="spellStart"/>
            <w:r w:rsidRPr="000F2B70">
              <w:rPr>
                <w:rStyle w:val="FontStyle27"/>
              </w:rPr>
              <w:t>энергоэффективностью</w:t>
            </w:r>
            <w:proofErr w:type="spellEnd"/>
            <w:r w:rsidRPr="000F2B70">
              <w:rPr>
                <w:rStyle w:val="FontStyle27"/>
              </w:rPr>
              <w:t xml:space="preserve"> 80 </w:t>
            </w:r>
            <w:proofErr w:type="spellStart"/>
            <w:r w:rsidRPr="000F2B70">
              <w:rPr>
                <w:rStyle w:val="FontStyle27"/>
              </w:rPr>
              <w:t>Plus</w:t>
            </w:r>
            <w:proofErr w:type="spellEnd"/>
            <w:r w:rsidRPr="000F2B70">
              <w:rPr>
                <w:rStyle w:val="FontStyle27"/>
              </w:rPr>
              <w:t xml:space="preserve"> </w:t>
            </w:r>
            <w:proofErr w:type="spellStart"/>
            <w:r w:rsidRPr="000F2B70">
              <w:rPr>
                <w:rStyle w:val="FontStyle27"/>
              </w:rPr>
              <w:t>Titanium</w:t>
            </w:r>
            <w:proofErr w:type="spellEnd"/>
            <w:r w:rsidRPr="000F2B70">
              <w:rPr>
                <w:rStyle w:val="FontStyle27"/>
              </w:rPr>
              <w:t xml:space="preserve"> и с поддержкой стандарта управления питанием </w:t>
            </w:r>
            <w:proofErr w:type="spellStart"/>
            <w:r w:rsidRPr="000F2B70">
              <w:rPr>
                <w:rStyle w:val="FontStyle27"/>
              </w:rPr>
              <w:t>PMBus</w:t>
            </w:r>
            <w:proofErr w:type="spellEnd"/>
            <w:r w:rsidRPr="000F2B70">
              <w:rPr>
                <w:rStyle w:val="FontStyle27"/>
              </w:rPr>
              <w:t xml:space="preserve"> 1.3+</w:t>
            </w:r>
          </w:p>
          <w:p w14:paraId="0E52A94B" w14:textId="77777777" w:rsidR="00815395" w:rsidRPr="000F2B70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0F2B70">
              <w:rPr>
                <w:rStyle w:val="FontStyle27"/>
              </w:rPr>
              <w:lastRenderedPageBreak/>
              <w:t>Наличие не менее двух кабелей питания длиной не менее 2 метров для подключения к PDU в стойке</w:t>
            </w:r>
          </w:p>
          <w:p w14:paraId="14354E75" w14:textId="77777777" w:rsidR="00815395" w:rsidRPr="000F2B70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0F2B70">
              <w:rPr>
                <w:rStyle w:val="FontStyle27"/>
              </w:rPr>
              <w:t xml:space="preserve">Наличие скользящих направляющих для крепления </w:t>
            </w:r>
            <w:r>
              <w:rPr>
                <w:rStyle w:val="FontStyle27"/>
              </w:rPr>
              <w:t>СХД</w:t>
            </w:r>
            <w:r w:rsidRPr="000F2B70">
              <w:rPr>
                <w:rStyle w:val="FontStyle27"/>
              </w:rPr>
              <w:t xml:space="preserve"> в стандартную 19” стойку глубиной не менее 1000 мм</w:t>
            </w:r>
          </w:p>
          <w:p w14:paraId="5C0F986C" w14:textId="77777777" w:rsidR="00815395" w:rsidRPr="00981EFF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color w:val="000000"/>
              </w:rPr>
            </w:pPr>
            <w:r w:rsidRPr="00981EFF">
              <w:rPr>
                <w:rStyle w:val="FontStyle27"/>
              </w:rPr>
              <w:t xml:space="preserve">Наличие функционала автоматического </w:t>
            </w:r>
            <w:proofErr w:type="spellStart"/>
            <w:r w:rsidRPr="00981EFF">
              <w:rPr>
                <w:rStyle w:val="FontStyle27"/>
              </w:rPr>
              <w:t>тиринга</w:t>
            </w:r>
            <w:proofErr w:type="spellEnd"/>
            <w:r w:rsidRPr="00981EFF">
              <w:rPr>
                <w:rStyle w:val="FontStyle27"/>
              </w:rPr>
              <w:t xml:space="preserve"> данных</w:t>
            </w:r>
            <w:r w:rsidRPr="000F2B70">
              <w:t xml:space="preserve">, </w:t>
            </w:r>
            <w:r>
              <w:t>тонкого выделения пространства</w:t>
            </w:r>
            <w:r w:rsidRPr="000F2B70">
              <w:t xml:space="preserve">, </w:t>
            </w:r>
            <w:proofErr w:type="spellStart"/>
            <w:r>
              <w:t>снапшотов</w:t>
            </w:r>
            <w:proofErr w:type="spellEnd"/>
            <w:r w:rsidRPr="000F2B70">
              <w:t xml:space="preserve"> (</w:t>
            </w:r>
            <w:r>
              <w:t>не</w:t>
            </w:r>
            <w:r w:rsidRPr="000F2B70">
              <w:t xml:space="preserve"> </w:t>
            </w:r>
            <w:r>
              <w:t>менее</w:t>
            </w:r>
            <w:r w:rsidRPr="000F2B70">
              <w:t xml:space="preserve"> 1024), </w:t>
            </w:r>
            <w:r>
              <w:t xml:space="preserve">копирования томов, асинхронной репликации, интеграции с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vSphere</w:t>
            </w:r>
            <w:proofErr w:type="spellEnd"/>
            <w:r>
              <w:t xml:space="preserve"> (</w:t>
            </w:r>
            <w:proofErr w:type="spellStart"/>
            <w:r>
              <w:t>ESXi</w:t>
            </w:r>
            <w:proofErr w:type="spellEnd"/>
            <w:r>
              <w:t xml:space="preserve">) </w:t>
            </w:r>
            <w:proofErr w:type="spellStart"/>
            <w:r>
              <w:t>vCenter</w:t>
            </w:r>
            <w:proofErr w:type="spellEnd"/>
            <w:r>
              <w:t xml:space="preserve">; SRM,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Hyper</w:t>
            </w:r>
            <w:proofErr w:type="spellEnd"/>
            <w:r>
              <w:t>-V</w:t>
            </w:r>
          </w:p>
          <w:p w14:paraId="5D5750BB" w14:textId="77777777" w:rsidR="00815395" w:rsidRPr="00981EFF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>Наличие</w:t>
            </w:r>
            <w:r w:rsidRPr="00981EFF">
              <w:rPr>
                <w:rStyle w:val="FontStyle27"/>
              </w:rPr>
              <w:t xml:space="preserve"> встроенной системы управления </w:t>
            </w:r>
            <w:r>
              <w:rPr>
                <w:rStyle w:val="FontStyle27"/>
              </w:rPr>
              <w:t>СХД</w:t>
            </w:r>
            <w:r w:rsidRPr="00981EFF">
              <w:rPr>
                <w:rStyle w:val="FontStyle27"/>
              </w:rPr>
              <w:t xml:space="preserve"> со следующим функционалом:</w:t>
            </w:r>
          </w:p>
          <w:p w14:paraId="79C10C8B" w14:textId="77777777" w:rsidR="00815395" w:rsidRPr="00981EFF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981EFF">
              <w:rPr>
                <w:rStyle w:val="FontStyle27"/>
              </w:rPr>
              <w:t>Наличие выделенного</w:t>
            </w:r>
            <w:r>
              <w:rPr>
                <w:rStyle w:val="FontStyle27"/>
              </w:rPr>
              <w:t xml:space="preserve"> на каждом контроллере</w:t>
            </w:r>
            <w:r w:rsidRPr="00981EFF">
              <w:rPr>
                <w:rStyle w:val="FontStyle27"/>
              </w:rPr>
              <w:t xml:space="preserve"> физически и логически изолированного модуля управления с отдельным сетевым интерфейсом (1GbE)</w:t>
            </w:r>
          </w:p>
          <w:p w14:paraId="7E0B1EF0" w14:textId="77777777" w:rsidR="00815395" w:rsidRPr="00981EFF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981EFF">
              <w:rPr>
                <w:rStyle w:val="FontStyle27"/>
              </w:rPr>
              <w:t xml:space="preserve">Поддержка стандартных протоколов: </w:t>
            </w:r>
            <w:r>
              <w:rPr>
                <w:rStyle w:val="FontStyle27"/>
                <w:lang w:val="en-US"/>
              </w:rPr>
              <w:t>CLI</w:t>
            </w:r>
            <w:r w:rsidRPr="00981EFF">
              <w:rPr>
                <w:rStyle w:val="FontStyle27"/>
              </w:rPr>
              <w:t xml:space="preserve">, </w:t>
            </w:r>
            <w:proofErr w:type="spellStart"/>
            <w:r w:rsidRPr="00981EFF">
              <w:rPr>
                <w:rStyle w:val="FontStyle27"/>
              </w:rPr>
              <w:t>Redfish</w:t>
            </w:r>
            <w:proofErr w:type="spellEnd"/>
            <w:r w:rsidRPr="00981EFF">
              <w:rPr>
                <w:rStyle w:val="FontStyle27"/>
              </w:rPr>
              <w:t>/</w:t>
            </w:r>
            <w:proofErr w:type="spellStart"/>
            <w:r w:rsidRPr="00981EFF">
              <w:rPr>
                <w:rStyle w:val="FontStyle27"/>
              </w:rPr>
              <w:t>Swordfish</w:t>
            </w:r>
            <w:proofErr w:type="spellEnd"/>
            <w:r w:rsidRPr="00981EFF">
              <w:rPr>
                <w:rStyle w:val="FontStyle27"/>
              </w:rPr>
              <w:t xml:space="preserve"> REST API</w:t>
            </w:r>
          </w:p>
          <w:p w14:paraId="0BAED381" w14:textId="77777777" w:rsidR="00815395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981EFF">
              <w:rPr>
                <w:rStyle w:val="FontStyle27"/>
              </w:rPr>
              <w:t>Наличие виртуальной графический консоли HTML5 GUI для удаленного доступ</w:t>
            </w:r>
            <w:r>
              <w:rPr>
                <w:rStyle w:val="FontStyle27"/>
              </w:rPr>
              <w:t xml:space="preserve">а и управления СХД </w:t>
            </w:r>
          </w:p>
          <w:p w14:paraId="4CF4A825" w14:textId="77777777" w:rsidR="00815395" w:rsidRDefault="00815395" w:rsidP="00815395">
            <w:pPr>
              <w:pStyle w:val="af"/>
              <w:numPr>
                <w:ilvl w:val="0"/>
                <w:numId w:val="16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 xml:space="preserve">Российский производитель </w:t>
            </w:r>
            <w:r>
              <w:rPr>
                <w:rFonts w:eastAsia="Calibri"/>
              </w:rPr>
              <w:t>с п</w:t>
            </w:r>
            <w:r w:rsidRPr="00275BCB">
              <w:rPr>
                <w:rFonts w:eastAsia="Calibri"/>
              </w:rPr>
              <w:t>рисутствие</w:t>
            </w:r>
            <w:r>
              <w:rPr>
                <w:rFonts w:eastAsia="Calibri"/>
              </w:rPr>
              <w:t>м</w:t>
            </w:r>
            <w:r w:rsidRPr="00275BCB">
              <w:rPr>
                <w:rFonts w:eastAsia="Calibri"/>
              </w:rPr>
              <w:t xml:space="preserve"> на рынке России не менее 5 лет</w:t>
            </w:r>
            <w:r>
              <w:rPr>
                <w:rFonts w:eastAsia="Calibri"/>
              </w:rPr>
              <w:t>, к</w:t>
            </w:r>
            <w:r w:rsidRPr="00275BCB">
              <w:rPr>
                <w:rFonts w:eastAsia="Calibri"/>
              </w:rPr>
              <w:t>оличество</w:t>
            </w:r>
            <w:r>
              <w:rPr>
                <w:rFonts w:eastAsia="Calibri"/>
              </w:rPr>
              <w:t>м</w:t>
            </w:r>
            <w:r w:rsidRPr="00275BCB">
              <w:rPr>
                <w:rFonts w:eastAsia="Calibri"/>
              </w:rPr>
              <w:t xml:space="preserve"> сервисных центров производителя в России не менее 150</w:t>
            </w:r>
            <w:r>
              <w:rPr>
                <w:rFonts w:eastAsia="Calibri"/>
              </w:rPr>
              <w:t>, к</w:t>
            </w:r>
            <w:r w:rsidRPr="00275BCB">
              <w:rPr>
                <w:rFonts w:eastAsia="Calibri"/>
              </w:rPr>
              <w:t>оличество</w:t>
            </w:r>
            <w:r>
              <w:rPr>
                <w:rFonts w:eastAsia="Calibri"/>
              </w:rPr>
              <w:t>м</w:t>
            </w:r>
            <w:r w:rsidRPr="00275BCB">
              <w:rPr>
                <w:rFonts w:eastAsia="Calibri"/>
              </w:rPr>
              <w:t xml:space="preserve"> городов России, в которых присутствуют сервисные центры производителя, не менее 90</w:t>
            </w:r>
          </w:p>
          <w:p w14:paraId="72B36C5E" w14:textId="60E37AB1" w:rsidR="00815395" w:rsidRPr="000F2B70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275BCB">
              <w:rPr>
                <w:rFonts w:eastAsia="Calibri"/>
              </w:rPr>
              <w:t xml:space="preserve">Наличие гарантии производителя и срока технической поддержки производителя не менее 3-х лет, </w:t>
            </w:r>
            <w:r>
              <w:rPr>
                <w:rFonts w:eastAsia="Calibri"/>
              </w:rPr>
              <w:t>в</w:t>
            </w:r>
            <w:r w:rsidRPr="00275BCB">
              <w:rPr>
                <w:rFonts w:eastAsia="Calibri"/>
              </w:rPr>
              <w:t>ремя приёма заявок о неисправности 24/7</w:t>
            </w:r>
            <w:r>
              <w:rPr>
                <w:rFonts w:eastAsia="Calibri"/>
              </w:rPr>
              <w:t>, з</w:t>
            </w:r>
            <w:r w:rsidRPr="00275BCB">
              <w:rPr>
                <w:rFonts w:eastAsia="Calibri"/>
              </w:rPr>
              <w:t>амена вышедших из строя компонентов включено в техническую поддержку</w:t>
            </w:r>
            <w:r>
              <w:rPr>
                <w:rFonts w:eastAsia="Calibri"/>
              </w:rPr>
              <w:t>, о</w:t>
            </w:r>
            <w:r w:rsidRPr="00275BCB">
              <w:rPr>
                <w:rFonts w:eastAsia="Calibri"/>
              </w:rPr>
              <w:t>перативность замены вышедших из строя компонентов - отправка на следующий рабочий день после подтверждения неисправности</w:t>
            </w:r>
            <w:r>
              <w:rPr>
                <w:rFonts w:eastAsia="Calibri"/>
              </w:rPr>
              <w:t xml:space="preserve"> производителем</w:t>
            </w:r>
          </w:p>
        </w:tc>
        <w:tc>
          <w:tcPr>
            <w:tcW w:w="881" w:type="dxa"/>
          </w:tcPr>
          <w:p w14:paraId="68514B01" w14:textId="77777777" w:rsidR="00815395" w:rsidRPr="000F2B70" w:rsidRDefault="00815395" w:rsidP="00815395">
            <w:pPr>
              <w:tabs>
                <w:tab w:val="left" w:pos="8580"/>
              </w:tabs>
              <w:suppressAutoHyphens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lastRenderedPageBreak/>
              <w:t>1</w:t>
            </w:r>
          </w:p>
          <w:p w14:paraId="11B7651F" w14:textId="77777777" w:rsidR="00815395" w:rsidRPr="00426D0C" w:rsidRDefault="00815395" w:rsidP="00815395">
            <w:pPr>
              <w:tabs>
                <w:tab w:val="left" w:pos="8580"/>
              </w:tabs>
              <w:suppressAutoHyphens/>
              <w:jc w:val="center"/>
              <w:rPr>
                <w:rStyle w:val="FontStyle27"/>
                <w:lang w:val="en-US"/>
              </w:rPr>
            </w:pPr>
          </w:p>
        </w:tc>
      </w:tr>
      <w:tr w:rsidR="00815395" w14:paraId="69E3C29B" w14:textId="77777777" w:rsidTr="00A014B2">
        <w:tc>
          <w:tcPr>
            <w:tcW w:w="0" w:type="auto"/>
            <w:vAlign w:val="center"/>
          </w:tcPr>
          <w:p w14:paraId="2B57DD61" w14:textId="3BB507E0" w:rsidR="00815395" w:rsidRPr="00E51422" w:rsidRDefault="00A014B2" w:rsidP="00A014B2">
            <w:pPr>
              <w:tabs>
                <w:tab w:val="left" w:pos="8580"/>
              </w:tabs>
              <w:suppressAutoHyphens/>
              <w:ind w:left="283"/>
              <w:jc w:val="center"/>
              <w:rPr>
                <w:rStyle w:val="FontStyle27"/>
              </w:rPr>
            </w:pPr>
            <w:bookmarkStart w:id="3" w:name="_Hlk214016103"/>
            <w:r>
              <w:rPr>
                <w:rStyle w:val="FontStyle27"/>
              </w:rPr>
              <w:t>2.</w:t>
            </w:r>
            <w:r w:rsidR="002F02B9">
              <w:rPr>
                <w:rStyle w:val="FontStyle27"/>
              </w:rPr>
              <w:t>3</w:t>
            </w:r>
          </w:p>
        </w:tc>
        <w:tc>
          <w:tcPr>
            <w:tcW w:w="0" w:type="auto"/>
            <w:vAlign w:val="center"/>
          </w:tcPr>
          <w:p w14:paraId="700BB302" w14:textId="77777777" w:rsidR="00815395" w:rsidRDefault="00815395" w:rsidP="00815395">
            <w:p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>Система хранения данных с блочным доступом с характеристиками не хуже</w:t>
            </w:r>
            <w:r w:rsidRPr="00C84D04">
              <w:rPr>
                <w:rStyle w:val="FontStyle27"/>
              </w:rPr>
              <w:t>:</w:t>
            </w:r>
          </w:p>
          <w:p w14:paraId="0BDF3A62" w14:textId="77777777" w:rsidR="00815395" w:rsidRPr="00C84D04" w:rsidRDefault="00815395" w:rsidP="00815395">
            <w:pPr>
              <w:pStyle w:val="af"/>
              <w:numPr>
                <w:ilvl w:val="0"/>
                <w:numId w:val="16"/>
              </w:numPr>
              <w:rPr>
                <w:rStyle w:val="FontStyle27"/>
              </w:rPr>
            </w:pPr>
            <w:r w:rsidRPr="00C84D04">
              <w:rPr>
                <w:rStyle w:val="FontStyle27"/>
              </w:rPr>
              <w:t xml:space="preserve">Форм-фактор </w:t>
            </w:r>
            <w:r>
              <w:rPr>
                <w:rStyle w:val="FontStyle27"/>
              </w:rPr>
              <w:t>СХД</w:t>
            </w:r>
            <w:r w:rsidRPr="00C84D04">
              <w:rPr>
                <w:rStyle w:val="FontStyle27"/>
              </w:rPr>
              <w:t xml:space="preserve"> не более </w:t>
            </w:r>
            <w:r>
              <w:rPr>
                <w:rStyle w:val="FontStyle27"/>
              </w:rPr>
              <w:t>2</w:t>
            </w:r>
            <w:r w:rsidRPr="00C84D04">
              <w:rPr>
                <w:rStyle w:val="FontStyle27"/>
              </w:rPr>
              <w:t>U для установки в стандартную 19” телекоммуникационную стойку глубиной не менее 1000 мм</w:t>
            </w:r>
          </w:p>
          <w:p w14:paraId="0DCF6F63" w14:textId="77777777" w:rsidR="00815395" w:rsidRPr="000F2B70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color w:val="000000"/>
              </w:rPr>
            </w:pPr>
            <w:r>
              <w:rPr>
                <w:rStyle w:val="FontStyle27"/>
              </w:rPr>
              <w:t xml:space="preserve">Наличие сдвоенных контроллеров, работающих в режиме </w:t>
            </w:r>
            <w:r>
              <w:rPr>
                <w:rStyle w:val="FontStyle27"/>
                <w:lang w:val="en-US"/>
              </w:rPr>
              <w:t>Active</w:t>
            </w:r>
            <w:r w:rsidRPr="00C84D04">
              <w:rPr>
                <w:rStyle w:val="FontStyle27"/>
              </w:rPr>
              <w:t>-</w:t>
            </w:r>
            <w:r>
              <w:rPr>
                <w:rStyle w:val="FontStyle27"/>
                <w:lang w:val="en-US"/>
              </w:rPr>
              <w:t>Active</w:t>
            </w:r>
            <w:r w:rsidRPr="00C84D04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с объемом кэш-памяти не менее 16</w:t>
            </w:r>
            <w:r>
              <w:rPr>
                <w:rStyle w:val="FontStyle27"/>
                <w:lang w:val="en-US"/>
              </w:rPr>
              <w:t>GB</w:t>
            </w:r>
            <w:r w:rsidRPr="00C84D04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на один контроллер</w:t>
            </w:r>
            <w:r w:rsidRPr="000F2B70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 xml:space="preserve">и поддержкой подключения не менее </w:t>
            </w:r>
            <w:r>
              <w:t>2</w:t>
            </w:r>
            <w:r w:rsidRPr="00FE4963">
              <w:t>64</w:t>
            </w:r>
            <w:r>
              <w:t xml:space="preserve"> дисков </w:t>
            </w:r>
          </w:p>
          <w:p w14:paraId="69F0DBC4" w14:textId="77777777" w:rsidR="00815395" w:rsidRPr="000F2B70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t>Поддержка</w:t>
            </w:r>
            <w:r w:rsidRPr="000F2B70">
              <w:t xml:space="preserve"> </w:t>
            </w:r>
            <w:r w:rsidRPr="000F2B70">
              <w:rPr>
                <w:lang w:val="en-US"/>
              </w:rPr>
              <w:t>RAID</w:t>
            </w:r>
            <w:r w:rsidRPr="000F2B70">
              <w:t xml:space="preserve"> 1, 5, 6, 10, </w:t>
            </w:r>
            <w:r>
              <w:t>и</w:t>
            </w:r>
            <w:r w:rsidRPr="000F2B70">
              <w:t xml:space="preserve"> </w:t>
            </w:r>
            <w:r w:rsidRPr="000F2B70">
              <w:rPr>
                <w:lang w:val="en-US"/>
              </w:rPr>
              <w:t>ADAPT</w:t>
            </w:r>
            <w:r w:rsidRPr="000F2B70">
              <w:t xml:space="preserve"> </w:t>
            </w:r>
            <w:r w:rsidRPr="000F2B70">
              <w:rPr>
                <w:lang w:val="en-US"/>
              </w:rPr>
              <w:t>RAID</w:t>
            </w:r>
          </w:p>
          <w:p w14:paraId="582BCDE3" w14:textId="77777777" w:rsidR="00815395" w:rsidRPr="00C84D04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>Наличие не менее 12 отсеков для накопителей 3.5</w:t>
            </w:r>
            <w:r w:rsidRPr="00C84D04">
              <w:rPr>
                <w:rStyle w:val="FontStyle27"/>
              </w:rPr>
              <w:t xml:space="preserve">” </w:t>
            </w:r>
            <w:r>
              <w:rPr>
                <w:rStyle w:val="FontStyle27"/>
                <w:lang w:val="en-US"/>
              </w:rPr>
              <w:t>NL</w:t>
            </w:r>
            <w:r w:rsidRPr="00E33C87">
              <w:rPr>
                <w:rStyle w:val="FontStyle27"/>
              </w:rPr>
              <w:t>-</w:t>
            </w:r>
            <w:r>
              <w:rPr>
                <w:rStyle w:val="FontStyle27"/>
                <w:lang w:val="en-US"/>
              </w:rPr>
              <w:t>SAS</w:t>
            </w:r>
            <w:r w:rsidRPr="00C84D04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с интерфейсом подключения не менее 12</w:t>
            </w:r>
            <w:r>
              <w:rPr>
                <w:rStyle w:val="FontStyle27"/>
                <w:lang w:val="en-US"/>
              </w:rPr>
              <w:t>Gb</w:t>
            </w:r>
            <w:r w:rsidRPr="00C84D04">
              <w:rPr>
                <w:rStyle w:val="FontStyle27"/>
              </w:rPr>
              <w:t>/</w:t>
            </w:r>
            <w:r>
              <w:rPr>
                <w:rStyle w:val="FontStyle27"/>
                <w:lang w:val="en-US"/>
              </w:rPr>
              <w:t>s</w:t>
            </w:r>
            <w:r w:rsidRPr="00C84D04">
              <w:rPr>
                <w:rStyle w:val="FontStyle27"/>
              </w:rPr>
              <w:t xml:space="preserve"> </w:t>
            </w:r>
            <w:r>
              <w:rPr>
                <w:rStyle w:val="FontStyle27"/>
                <w:lang w:val="en-US"/>
              </w:rPr>
              <w:t>SAS</w:t>
            </w:r>
          </w:p>
          <w:p w14:paraId="23865595" w14:textId="77777777" w:rsidR="00815395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 xml:space="preserve">Наличие не </w:t>
            </w:r>
            <w:r w:rsidRPr="00E33C87">
              <w:rPr>
                <w:rStyle w:val="FontStyle27"/>
              </w:rPr>
              <w:t>12</w:t>
            </w:r>
            <w:r>
              <w:rPr>
                <w:rStyle w:val="FontStyle27"/>
              </w:rPr>
              <w:t xml:space="preserve"> накопителей с горячей заменой </w:t>
            </w:r>
            <w:r>
              <w:rPr>
                <w:rStyle w:val="FontStyle27"/>
                <w:lang w:val="en-US"/>
              </w:rPr>
              <w:t>NL</w:t>
            </w:r>
            <w:r w:rsidRPr="00E33C87">
              <w:rPr>
                <w:rStyle w:val="FontStyle27"/>
              </w:rPr>
              <w:t>-</w:t>
            </w:r>
            <w:r>
              <w:rPr>
                <w:rStyle w:val="FontStyle27"/>
                <w:lang w:val="en-US"/>
              </w:rPr>
              <w:t>SAS</w:t>
            </w:r>
            <w:r w:rsidRPr="00C84D04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 xml:space="preserve">емкостью не менее </w:t>
            </w:r>
            <w:r w:rsidRPr="005D6DB5">
              <w:rPr>
                <w:rStyle w:val="FontStyle27"/>
              </w:rPr>
              <w:t>20</w:t>
            </w:r>
            <w:r>
              <w:rPr>
                <w:rStyle w:val="FontStyle27"/>
              </w:rPr>
              <w:t xml:space="preserve">ТБ с пропускной способностью не менее </w:t>
            </w:r>
            <w:r w:rsidRPr="00E33C87">
              <w:rPr>
                <w:rStyle w:val="FontStyle27"/>
              </w:rPr>
              <w:t>12</w:t>
            </w:r>
            <w:r>
              <w:rPr>
                <w:rStyle w:val="FontStyle27"/>
                <w:lang w:val="en-US"/>
              </w:rPr>
              <w:t>Gb</w:t>
            </w:r>
            <w:r w:rsidRPr="000F2B70">
              <w:rPr>
                <w:rStyle w:val="FontStyle27"/>
              </w:rPr>
              <w:t>/</w:t>
            </w:r>
            <w:r>
              <w:rPr>
                <w:rStyle w:val="FontStyle27"/>
                <w:lang w:val="en-US"/>
              </w:rPr>
              <w:t>s</w:t>
            </w:r>
            <w:r w:rsidRPr="000F2B70">
              <w:rPr>
                <w:rStyle w:val="FontStyle27"/>
              </w:rPr>
              <w:t xml:space="preserve"> </w:t>
            </w:r>
          </w:p>
          <w:p w14:paraId="738DFFFB" w14:textId="77777777" w:rsidR="00815395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 xml:space="preserve">Наличие на каждом контроллере не менее 4-х портов </w:t>
            </w:r>
            <w:r>
              <w:rPr>
                <w:rStyle w:val="FontStyle27"/>
                <w:lang w:val="en-US"/>
              </w:rPr>
              <w:t>iSCSI</w:t>
            </w:r>
            <w:r w:rsidRPr="000F2B70">
              <w:rPr>
                <w:rStyle w:val="FontStyle27"/>
              </w:rPr>
              <w:t xml:space="preserve"> </w:t>
            </w:r>
            <w:r>
              <w:rPr>
                <w:rStyle w:val="FontStyle27"/>
                <w:lang w:val="en-US"/>
              </w:rPr>
              <w:t>c</w:t>
            </w:r>
            <w:r w:rsidRPr="000F2B70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 xml:space="preserve">пропускной способностью не менее </w:t>
            </w:r>
            <w:r w:rsidRPr="005D6DB5">
              <w:rPr>
                <w:rStyle w:val="FontStyle27"/>
              </w:rPr>
              <w:t>25</w:t>
            </w:r>
            <w:r>
              <w:rPr>
                <w:rStyle w:val="FontStyle27"/>
                <w:lang w:val="en-US"/>
              </w:rPr>
              <w:t>Gb</w:t>
            </w:r>
            <w:r w:rsidRPr="00C84D04">
              <w:rPr>
                <w:rStyle w:val="FontStyle27"/>
              </w:rPr>
              <w:t>/</w:t>
            </w:r>
            <w:r>
              <w:rPr>
                <w:rStyle w:val="FontStyle27"/>
                <w:lang w:val="en-US"/>
              </w:rPr>
              <w:t>s</w:t>
            </w:r>
            <w:r>
              <w:rPr>
                <w:rStyle w:val="FontStyle27"/>
              </w:rPr>
              <w:t>, включая оптические трансиверы</w:t>
            </w:r>
            <w:r w:rsidRPr="005D6DB5">
              <w:rPr>
                <w:rStyle w:val="FontStyle27"/>
              </w:rPr>
              <w:t xml:space="preserve"> </w:t>
            </w:r>
            <w:r>
              <w:rPr>
                <w:rStyle w:val="FontStyle27"/>
                <w:lang w:val="en-US"/>
              </w:rPr>
              <w:t>SFP</w:t>
            </w:r>
            <w:r w:rsidRPr="005D6DB5">
              <w:rPr>
                <w:rStyle w:val="FontStyle27"/>
              </w:rPr>
              <w:t xml:space="preserve">28 </w:t>
            </w:r>
            <w:r>
              <w:rPr>
                <w:rStyle w:val="FontStyle27"/>
              </w:rPr>
              <w:t>по количеству портов</w:t>
            </w:r>
          </w:p>
          <w:p w14:paraId="29A22BA2" w14:textId="77777777" w:rsidR="00815395" w:rsidRPr="000F2B70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0F2B70">
              <w:rPr>
                <w:rStyle w:val="FontStyle27"/>
              </w:rPr>
              <w:t xml:space="preserve">Наличие не менее 2-х блоков питания горячей замены мощностью не менее 580W, с </w:t>
            </w:r>
            <w:proofErr w:type="spellStart"/>
            <w:r w:rsidRPr="000F2B70">
              <w:rPr>
                <w:rStyle w:val="FontStyle27"/>
              </w:rPr>
              <w:t>энергоэффективностью</w:t>
            </w:r>
            <w:proofErr w:type="spellEnd"/>
            <w:r w:rsidRPr="000F2B70">
              <w:rPr>
                <w:rStyle w:val="FontStyle27"/>
              </w:rPr>
              <w:t xml:space="preserve"> 80 </w:t>
            </w:r>
            <w:proofErr w:type="spellStart"/>
            <w:r w:rsidRPr="000F2B70">
              <w:rPr>
                <w:rStyle w:val="FontStyle27"/>
              </w:rPr>
              <w:t>Plus</w:t>
            </w:r>
            <w:proofErr w:type="spellEnd"/>
            <w:r w:rsidRPr="000F2B70">
              <w:rPr>
                <w:rStyle w:val="FontStyle27"/>
              </w:rPr>
              <w:t xml:space="preserve"> </w:t>
            </w:r>
            <w:proofErr w:type="spellStart"/>
            <w:r w:rsidRPr="000F2B70">
              <w:rPr>
                <w:rStyle w:val="FontStyle27"/>
              </w:rPr>
              <w:t>Titanium</w:t>
            </w:r>
            <w:proofErr w:type="spellEnd"/>
            <w:r w:rsidRPr="000F2B70">
              <w:rPr>
                <w:rStyle w:val="FontStyle27"/>
              </w:rPr>
              <w:t xml:space="preserve"> и с поддержкой стандарта управления питанием </w:t>
            </w:r>
            <w:proofErr w:type="spellStart"/>
            <w:r w:rsidRPr="000F2B70">
              <w:rPr>
                <w:rStyle w:val="FontStyle27"/>
              </w:rPr>
              <w:t>PMBus</w:t>
            </w:r>
            <w:proofErr w:type="spellEnd"/>
            <w:r w:rsidRPr="000F2B70">
              <w:rPr>
                <w:rStyle w:val="FontStyle27"/>
              </w:rPr>
              <w:t xml:space="preserve"> 1.3+</w:t>
            </w:r>
          </w:p>
          <w:p w14:paraId="4D70AB9C" w14:textId="77777777" w:rsidR="00815395" w:rsidRPr="000F2B70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0F2B70">
              <w:rPr>
                <w:rStyle w:val="FontStyle27"/>
              </w:rPr>
              <w:t>Наличие не менее двух кабелей питания длиной не менее 2 метров для подключения к PDU в стойке</w:t>
            </w:r>
          </w:p>
          <w:p w14:paraId="76745DA1" w14:textId="77777777" w:rsidR="00815395" w:rsidRPr="000F2B70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0F2B70">
              <w:rPr>
                <w:rStyle w:val="FontStyle27"/>
              </w:rPr>
              <w:t xml:space="preserve">Наличие скользящих направляющих для крепления </w:t>
            </w:r>
            <w:r>
              <w:rPr>
                <w:rStyle w:val="FontStyle27"/>
              </w:rPr>
              <w:t>СХД</w:t>
            </w:r>
            <w:r w:rsidRPr="000F2B70">
              <w:rPr>
                <w:rStyle w:val="FontStyle27"/>
              </w:rPr>
              <w:t xml:space="preserve"> в стандартную 19” стойку глубиной не менее 1000 мм</w:t>
            </w:r>
          </w:p>
          <w:p w14:paraId="6938E126" w14:textId="77777777" w:rsidR="00815395" w:rsidRPr="00981EFF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color w:val="000000"/>
              </w:rPr>
            </w:pPr>
            <w:r w:rsidRPr="00981EFF">
              <w:rPr>
                <w:rStyle w:val="FontStyle27"/>
              </w:rPr>
              <w:t xml:space="preserve">Наличие функционала автоматического </w:t>
            </w:r>
            <w:proofErr w:type="spellStart"/>
            <w:r w:rsidRPr="00981EFF">
              <w:rPr>
                <w:rStyle w:val="FontStyle27"/>
              </w:rPr>
              <w:t>тиринга</w:t>
            </w:r>
            <w:proofErr w:type="spellEnd"/>
            <w:r w:rsidRPr="00981EFF">
              <w:rPr>
                <w:rStyle w:val="FontStyle27"/>
              </w:rPr>
              <w:t xml:space="preserve"> данных</w:t>
            </w:r>
            <w:r w:rsidRPr="000F2B70">
              <w:t xml:space="preserve">, </w:t>
            </w:r>
            <w:r>
              <w:t>тонкого выделения пространства</w:t>
            </w:r>
            <w:r w:rsidRPr="000F2B70">
              <w:t xml:space="preserve">, </w:t>
            </w:r>
            <w:proofErr w:type="spellStart"/>
            <w:r>
              <w:t>снапшотов</w:t>
            </w:r>
            <w:proofErr w:type="spellEnd"/>
            <w:r w:rsidRPr="000F2B70">
              <w:t xml:space="preserve"> (</w:t>
            </w:r>
            <w:r>
              <w:t>не</w:t>
            </w:r>
            <w:r w:rsidRPr="000F2B70">
              <w:t xml:space="preserve"> </w:t>
            </w:r>
            <w:r>
              <w:t>менее</w:t>
            </w:r>
            <w:r w:rsidRPr="000F2B70">
              <w:t xml:space="preserve"> 1024), </w:t>
            </w:r>
            <w:r>
              <w:t xml:space="preserve">копирования томов, асинхронной репликации, интеграции с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vSphere</w:t>
            </w:r>
            <w:proofErr w:type="spellEnd"/>
            <w:r>
              <w:t xml:space="preserve"> (</w:t>
            </w:r>
            <w:proofErr w:type="spellStart"/>
            <w:r>
              <w:t>ESXi</w:t>
            </w:r>
            <w:proofErr w:type="spellEnd"/>
            <w:r>
              <w:t xml:space="preserve">) </w:t>
            </w:r>
            <w:proofErr w:type="spellStart"/>
            <w:r>
              <w:t>vCenter</w:t>
            </w:r>
            <w:proofErr w:type="spellEnd"/>
            <w:r>
              <w:t xml:space="preserve">; SRM,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Hyper</w:t>
            </w:r>
            <w:proofErr w:type="spellEnd"/>
            <w:r>
              <w:t>-V</w:t>
            </w:r>
          </w:p>
          <w:p w14:paraId="46224BCA" w14:textId="77777777" w:rsidR="00815395" w:rsidRPr="00981EFF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>Наличие</w:t>
            </w:r>
            <w:r w:rsidRPr="00981EFF">
              <w:rPr>
                <w:rStyle w:val="FontStyle27"/>
              </w:rPr>
              <w:t xml:space="preserve"> встроенной системы управления </w:t>
            </w:r>
            <w:r>
              <w:rPr>
                <w:rStyle w:val="FontStyle27"/>
              </w:rPr>
              <w:t>СХД</w:t>
            </w:r>
            <w:r w:rsidRPr="00981EFF">
              <w:rPr>
                <w:rStyle w:val="FontStyle27"/>
              </w:rPr>
              <w:t xml:space="preserve"> со следующим функционалом:</w:t>
            </w:r>
          </w:p>
          <w:p w14:paraId="2CC26E2F" w14:textId="77777777" w:rsidR="00815395" w:rsidRPr="00981EFF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981EFF">
              <w:rPr>
                <w:rStyle w:val="FontStyle27"/>
              </w:rPr>
              <w:lastRenderedPageBreak/>
              <w:t>Наличие выделенного</w:t>
            </w:r>
            <w:r>
              <w:rPr>
                <w:rStyle w:val="FontStyle27"/>
              </w:rPr>
              <w:t xml:space="preserve"> на каждом контроллере</w:t>
            </w:r>
            <w:r w:rsidRPr="00981EFF">
              <w:rPr>
                <w:rStyle w:val="FontStyle27"/>
              </w:rPr>
              <w:t xml:space="preserve"> физически и логически изолированного модуля управления с отдельным сетевым интерфейсом (1GbE)</w:t>
            </w:r>
          </w:p>
          <w:p w14:paraId="3A09C6D5" w14:textId="77777777" w:rsidR="00815395" w:rsidRPr="00981EFF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981EFF">
              <w:rPr>
                <w:rStyle w:val="FontStyle27"/>
              </w:rPr>
              <w:t xml:space="preserve">Поддержка стандартных протоколов: </w:t>
            </w:r>
            <w:r>
              <w:rPr>
                <w:rStyle w:val="FontStyle27"/>
                <w:lang w:val="en-US"/>
              </w:rPr>
              <w:t>CLI</w:t>
            </w:r>
            <w:r w:rsidRPr="00981EFF">
              <w:rPr>
                <w:rStyle w:val="FontStyle27"/>
              </w:rPr>
              <w:t xml:space="preserve">, </w:t>
            </w:r>
            <w:proofErr w:type="spellStart"/>
            <w:r w:rsidRPr="00981EFF">
              <w:rPr>
                <w:rStyle w:val="FontStyle27"/>
              </w:rPr>
              <w:t>Redfish</w:t>
            </w:r>
            <w:proofErr w:type="spellEnd"/>
            <w:r w:rsidRPr="00981EFF">
              <w:rPr>
                <w:rStyle w:val="FontStyle27"/>
              </w:rPr>
              <w:t>/</w:t>
            </w:r>
            <w:proofErr w:type="spellStart"/>
            <w:r w:rsidRPr="00981EFF">
              <w:rPr>
                <w:rStyle w:val="FontStyle27"/>
              </w:rPr>
              <w:t>Swordfish</w:t>
            </w:r>
            <w:proofErr w:type="spellEnd"/>
            <w:r w:rsidRPr="00981EFF">
              <w:rPr>
                <w:rStyle w:val="FontStyle27"/>
              </w:rPr>
              <w:t xml:space="preserve"> REST API</w:t>
            </w:r>
          </w:p>
          <w:p w14:paraId="241DB757" w14:textId="77777777" w:rsidR="00815395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981EFF">
              <w:rPr>
                <w:rStyle w:val="FontStyle27"/>
              </w:rPr>
              <w:t>Наличие виртуальной графический консоли HTML5 GUI для удаленного доступ</w:t>
            </w:r>
            <w:r>
              <w:rPr>
                <w:rStyle w:val="FontStyle27"/>
              </w:rPr>
              <w:t xml:space="preserve">а и управления СХД </w:t>
            </w:r>
          </w:p>
          <w:p w14:paraId="230F55E8" w14:textId="77777777" w:rsidR="00815395" w:rsidRDefault="00815395" w:rsidP="00815395">
            <w:pPr>
              <w:pStyle w:val="af"/>
              <w:numPr>
                <w:ilvl w:val="0"/>
                <w:numId w:val="16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 xml:space="preserve">Российский производитель </w:t>
            </w:r>
            <w:r>
              <w:rPr>
                <w:rFonts w:eastAsia="Calibri"/>
              </w:rPr>
              <w:t>с п</w:t>
            </w:r>
            <w:r w:rsidRPr="00275BCB">
              <w:rPr>
                <w:rFonts w:eastAsia="Calibri"/>
              </w:rPr>
              <w:t>рисутствие</w:t>
            </w:r>
            <w:r>
              <w:rPr>
                <w:rFonts w:eastAsia="Calibri"/>
              </w:rPr>
              <w:t>м</w:t>
            </w:r>
            <w:r w:rsidRPr="00275BCB">
              <w:rPr>
                <w:rFonts w:eastAsia="Calibri"/>
              </w:rPr>
              <w:t xml:space="preserve"> на рынке России не менее 5 лет</w:t>
            </w:r>
            <w:r>
              <w:rPr>
                <w:rFonts w:eastAsia="Calibri"/>
              </w:rPr>
              <w:t>, к</w:t>
            </w:r>
            <w:r w:rsidRPr="00275BCB">
              <w:rPr>
                <w:rFonts w:eastAsia="Calibri"/>
              </w:rPr>
              <w:t>оличество</w:t>
            </w:r>
            <w:r>
              <w:rPr>
                <w:rFonts w:eastAsia="Calibri"/>
              </w:rPr>
              <w:t>м</w:t>
            </w:r>
            <w:r w:rsidRPr="00275BCB">
              <w:rPr>
                <w:rFonts w:eastAsia="Calibri"/>
              </w:rPr>
              <w:t xml:space="preserve"> сервисных центров производителя в России не менее 150</w:t>
            </w:r>
            <w:r>
              <w:rPr>
                <w:rFonts w:eastAsia="Calibri"/>
              </w:rPr>
              <w:t>, к</w:t>
            </w:r>
            <w:r w:rsidRPr="00275BCB">
              <w:rPr>
                <w:rFonts w:eastAsia="Calibri"/>
              </w:rPr>
              <w:t>оличество</w:t>
            </w:r>
            <w:r>
              <w:rPr>
                <w:rFonts w:eastAsia="Calibri"/>
              </w:rPr>
              <w:t>м</w:t>
            </w:r>
            <w:r w:rsidRPr="00275BCB">
              <w:rPr>
                <w:rFonts w:eastAsia="Calibri"/>
              </w:rPr>
              <w:t xml:space="preserve"> городов России, в которых присутствуют сервисные центры производителя, не менее 90</w:t>
            </w:r>
          </w:p>
          <w:p w14:paraId="4621CA12" w14:textId="1E5F5BD5" w:rsidR="00815395" w:rsidRPr="000F2B70" w:rsidRDefault="00815395" w:rsidP="00815395">
            <w:pPr>
              <w:pStyle w:val="af"/>
              <w:numPr>
                <w:ilvl w:val="0"/>
                <w:numId w:val="16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275BCB">
              <w:rPr>
                <w:rFonts w:eastAsia="Calibri"/>
              </w:rPr>
              <w:t xml:space="preserve">Наличие гарантии производителя и срока технической поддержки производителя не менее 3-х лет, </w:t>
            </w:r>
            <w:r>
              <w:rPr>
                <w:rFonts w:eastAsia="Calibri"/>
              </w:rPr>
              <w:t>в</w:t>
            </w:r>
            <w:r w:rsidRPr="00275BCB">
              <w:rPr>
                <w:rFonts w:eastAsia="Calibri"/>
              </w:rPr>
              <w:t>ремя приёма заявок о неисправности 24/7</w:t>
            </w:r>
            <w:r>
              <w:rPr>
                <w:rFonts w:eastAsia="Calibri"/>
              </w:rPr>
              <w:t>, з</w:t>
            </w:r>
            <w:r w:rsidRPr="00275BCB">
              <w:rPr>
                <w:rFonts w:eastAsia="Calibri"/>
              </w:rPr>
              <w:t>амена вышедших из строя компонентов включено в техническую поддержку</w:t>
            </w:r>
            <w:r>
              <w:rPr>
                <w:rFonts w:eastAsia="Calibri"/>
              </w:rPr>
              <w:t>, о</w:t>
            </w:r>
            <w:r w:rsidRPr="00275BCB">
              <w:rPr>
                <w:rFonts w:eastAsia="Calibri"/>
              </w:rPr>
              <w:t>перативность замены вышедших из строя компонентов - отправка на следующий рабочий день после подтверждения неисправности</w:t>
            </w:r>
            <w:r>
              <w:rPr>
                <w:rFonts w:eastAsia="Calibri"/>
              </w:rPr>
              <w:t xml:space="preserve"> производителем</w:t>
            </w:r>
          </w:p>
        </w:tc>
        <w:tc>
          <w:tcPr>
            <w:tcW w:w="881" w:type="dxa"/>
            <w:vAlign w:val="center"/>
          </w:tcPr>
          <w:p w14:paraId="1951E5C4" w14:textId="77777777" w:rsidR="00815395" w:rsidRPr="000F2B70" w:rsidRDefault="00815395" w:rsidP="00815395">
            <w:pPr>
              <w:tabs>
                <w:tab w:val="left" w:pos="8580"/>
              </w:tabs>
              <w:suppressAutoHyphens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lastRenderedPageBreak/>
              <w:t>1</w:t>
            </w:r>
          </w:p>
          <w:p w14:paraId="75E83FC8" w14:textId="77777777" w:rsidR="00815395" w:rsidRPr="00426D0C" w:rsidRDefault="00815395" w:rsidP="00815395">
            <w:pPr>
              <w:tabs>
                <w:tab w:val="left" w:pos="8580"/>
              </w:tabs>
              <w:suppressAutoHyphens/>
              <w:jc w:val="center"/>
              <w:rPr>
                <w:rStyle w:val="FontStyle27"/>
                <w:lang w:val="en-US"/>
              </w:rPr>
            </w:pPr>
          </w:p>
        </w:tc>
      </w:tr>
      <w:tr w:rsidR="00815395" w14:paraId="2BB69DBB" w14:textId="77777777" w:rsidTr="00A014B2">
        <w:tc>
          <w:tcPr>
            <w:tcW w:w="0" w:type="auto"/>
            <w:vAlign w:val="center"/>
          </w:tcPr>
          <w:p w14:paraId="61ADA453" w14:textId="45E029BD" w:rsidR="00815395" w:rsidRPr="00E51422" w:rsidRDefault="002F02B9" w:rsidP="002F02B9">
            <w:pPr>
              <w:tabs>
                <w:tab w:val="left" w:pos="8580"/>
              </w:tabs>
              <w:suppressAutoHyphens/>
              <w:ind w:left="283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2.4</w:t>
            </w:r>
          </w:p>
        </w:tc>
        <w:tc>
          <w:tcPr>
            <w:tcW w:w="0" w:type="auto"/>
            <w:vAlign w:val="center"/>
          </w:tcPr>
          <w:p w14:paraId="15EB8B1B" w14:textId="77777777" w:rsidR="00815395" w:rsidRDefault="00815395" w:rsidP="00815395">
            <w:p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>Коммутатор с характеристиками не хуже</w:t>
            </w:r>
            <w:r w:rsidRPr="00E33C87">
              <w:rPr>
                <w:rStyle w:val="FontStyle27"/>
              </w:rPr>
              <w:t>:</w:t>
            </w:r>
          </w:p>
          <w:p w14:paraId="0844499A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rPr>
                <w:rStyle w:val="FontStyle27"/>
              </w:rPr>
            </w:pPr>
            <w:r w:rsidRPr="00E33C87">
              <w:rPr>
                <w:rStyle w:val="FontStyle27"/>
              </w:rPr>
              <w:t xml:space="preserve">Форм-фактор </w:t>
            </w:r>
            <w:r>
              <w:rPr>
                <w:rStyle w:val="FontStyle27"/>
              </w:rPr>
              <w:t xml:space="preserve">коммутатора </w:t>
            </w:r>
            <w:r w:rsidRPr="00E33C87">
              <w:rPr>
                <w:rStyle w:val="FontStyle27"/>
              </w:rPr>
              <w:t xml:space="preserve">не </w:t>
            </w:r>
            <w:r>
              <w:rPr>
                <w:rStyle w:val="FontStyle27"/>
              </w:rPr>
              <w:t>менее</w:t>
            </w:r>
            <w:r w:rsidRPr="00E33C87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1</w:t>
            </w:r>
            <w:r w:rsidRPr="00E33C87">
              <w:rPr>
                <w:rStyle w:val="FontStyle27"/>
              </w:rPr>
              <w:t xml:space="preserve">U для установки в стандартную 19” телекоммуникационную стойку глубиной не менее </w:t>
            </w:r>
            <w:r w:rsidRPr="0026108B">
              <w:rPr>
                <w:rStyle w:val="FontStyle27"/>
              </w:rPr>
              <w:t>8</w:t>
            </w:r>
            <w:r w:rsidRPr="00E33C87">
              <w:rPr>
                <w:rStyle w:val="FontStyle27"/>
              </w:rPr>
              <w:t>00 мм</w:t>
            </w:r>
            <w:r w:rsidRPr="008539B5">
              <w:rPr>
                <w:rStyle w:val="FontStyle27"/>
              </w:rPr>
              <w:t>;</w:t>
            </w:r>
          </w:p>
          <w:p w14:paraId="3EC854AA" w14:textId="77777777" w:rsidR="00815395" w:rsidRPr="00E33C87" w:rsidRDefault="00815395" w:rsidP="00815395">
            <w:pPr>
              <w:pStyle w:val="af"/>
              <w:numPr>
                <w:ilvl w:val="0"/>
                <w:numId w:val="17"/>
              </w:numPr>
              <w:rPr>
                <w:rStyle w:val="FontStyle27"/>
              </w:rPr>
            </w:pPr>
            <w:r>
              <w:rPr>
                <w:rStyle w:val="FontStyle27"/>
              </w:rPr>
              <w:t xml:space="preserve">Направление </w:t>
            </w:r>
            <w:r w:rsidRPr="00F67BBF">
              <w:rPr>
                <w:rStyle w:val="FontStyle27"/>
              </w:rPr>
              <w:t>воздушн</w:t>
            </w:r>
            <w:r>
              <w:rPr>
                <w:rStyle w:val="FontStyle27"/>
              </w:rPr>
              <w:t>ого</w:t>
            </w:r>
            <w:r w:rsidRPr="00F67BBF">
              <w:rPr>
                <w:rStyle w:val="FontStyle27"/>
              </w:rPr>
              <w:t xml:space="preserve"> поток</w:t>
            </w:r>
            <w:r>
              <w:rPr>
                <w:rStyle w:val="FontStyle27"/>
              </w:rPr>
              <w:t>а</w:t>
            </w:r>
            <w:r w:rsidRPr="00F67BBF">
              <w:rPr>
                <w:rStyle w:val="FontStyle27"/>
              </w:rPr>
              <w:t xml:space="preserve"> от </w:t>
            </w:r>
            <w:r>
              <w:rPr>
                <w:rStyle w:val="FontStyle27"/>
              </w:rPr>
              <w:t>портов к блокам (</w:t>
            </w:r>
            <w:proofErr w:type="spellStart"/>
            <w:r w:rsidRPr="00F67BBF">
              <w:rPr>
                <w:rStyle w:val="FontStyle27"/>
              </w:rPr>
              <w:t>Port</w:t>
            </w:r>
            <w:proofErr w:type="spellEnd"/>
            <w:r w:rsidRPr="00F67BBF">
              <w:rPr>
                <w:rStyle w:val="FontStyle27"/>
              </w:rPr>
              <w:t xml:space="preserve"> </w:t>
            </w:r>
            <w:proofErr w:type="spellStart"/>
            <w:r w:rsidRPr="00F67BBF">
              <w:rPr>
                <w:rStyle w:val="FontStyle27"/>
              </w:rPr>
              <w:t>Side</w:t>
            </w:r>
            <w:proofErr w:type="spellEnd"/>
            <w:r w:rsidRPr="00F67BBF">
              <w:rPr>
                <w:rStyle w:val="FontStyle27"/>
              </w:rPr>
              <w:t xml:space="preserve"> </w:t>
            </w:r>
            <w:r>
              <w:rPr>
                <w:rStyle w:val="FontStyle27"/>
                <w:lang w:val="en-US"/>
              </w:rPr>
              <w:t>Intake</w:t>
            </w:r>
            <w:r>
              <w:rPr>
                <w:rStyle w:val="FontStyle27"/>
              </w:rPr>
              <w:t>)</w:t>
            </w:r>
          </w:p>
          <w:p w14:paraId="2664CEAF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E33C87">
              <w:rPr>
                <w:rStyle w:val="FontStyle27"/>
              </w:rPr>
              <w:t xml:space="preserve">Не менее </w:t>
            </w:r>
            <w:r w:rsidRPr="008539B5">
              <w:rPr>
                <w:rStyle w:val="FontStyle27"/>
              </w:rPr>
              <w:t xml:space="preserve">48 </w:t>
            </w:r>
            <w:r>
              <w:rPr>
                <w:rStyle w:val="FontStyle27"/>
              </w:rPr>
              <w:t xml:space="preserve">портов форм-фактора </w:t>
            </w:r>
            <w:r w:rsidRPr="008539B5">
              <w:rPr>
                <w:rStyle w:val="FontStyle27"/>
              </w:rPr>
              <w:t>SFP28</w:t>
            </w:r>
            <w:r>
              <w:rPr>
                <w:rStyle w:val="FontStyle27"/>
              </w:rPr>
              <w:t xml:space="preserve"> с поддержкой скорости </w:t>
            </w:r>
            <w:r w:rsidRPr="008539B5">
              <w:rPr>
                <w:rStyle w:val="FontStyle27"/>
              </w:rPr>
              <w:t>10/25 Гбит/с</w:t>
            </w:r>
            <w:r>
              <w:rPr>
                <w:rStyle w:val="FontStyle27"/>
              </w:rPr>
              <w:t xml:space="preserve"> </w:t>
            </w:r>
            <w:bookmarkStart w:id="4" w:name="OLE_LINK2"/>
            <w:r>
              <w:rPr>
                <w:rStyle w:val="FontStyle27"/>
                <w:lang w:val="en-US"/>
              </w:rPr>
              <w:t>Ethernet</w:t>
            </w:r>
            <w:bookmarkEnd w:id="4"/>
            <w:r w:rsidRPr="008539B5">
              <w:rPr>
                <w:rStyle w:val="FontStyle27"/>
              </w:rPr>
              <w:t>;</w:t>
            </w:r>
          </w:p>
          <w:p w14:paraId="0459C9A6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8539B5">
              <w:rPr>
                <w:rStyle w:val="FontStyle27"/>
              </w:rPr>
              <w:t xml:space="preserve">Не менее 8 </w:t>
            </w:r>
            <w:r>
              <w:rPr>
                <w:rStyle w:val="FontStyle27"/>
              </w:rPr>
              <w:t xml:space="preserve">портов форм-фактора </w:t>
            </w:r>
            <w:proofErr w:type="gramStart"/>
            <w:r w:rsidRPr="008539B5">
              <w:rPr>
                <w:rStyle w:val="FontStyle27"/>
              </w:rPr>
              <w:t>QSFP28</w:t>
            </w:r>
            <w:proofErr w:type="gramEnd"/>
            <w:r w:rsidRPr="008539B5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 xml:space="preserve">а поддержкой скорости </w:t>
            </w:r>
            <w:r w:rsidRPr="008539B5">
              <w:rPr>
                <w:rStyle w:val="FontStyle27"/>
              </w:rPr>
              <w:t>40/100 Гбит/с</w:t>
            </w:r>
            <w:r>
              <w:rPr>
                <w:rStyle w:val="FontStyle27"/>
              </w:rPr>
              <w:t xml:space="preserve"> </w:t>
            </w:r>
            <w:r>
              <w:rPr>
                <w:rStyle w:val="FontStyle27"/>
                <w:lang w:val="en-US"/>
              </w:rPr>
              <w:t>Ethernet</w:t>
            </w:r>
            <w:r>
              <w:rPr>
                <w:rStyle w:val="FontStyle27"/>
              </w:rPr>
              <w:t>;</w:t>
            </w:r>
          </w:p>
          <w:p w14:paraId="03999005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E33C87">
              <w:rPr>
                <w:rStyle w:val="FontStyle27"/>
              </w:rPr>
              <w:t>Выделенные порты</w:t>
            </w:r>
            <w:r>
              <w:rPr>
                <w:rStyle w:val="FontStyle27"/>
              </w:rPr>
              <w:t xml:space="preserve">: 1 порт управления </w:t>
            </w:r>
            <w:r w:rsidRPr="00E33C87">
              <w:rPr>
                <w:rStyle w:val="FontStyle27"/>
              </w:rPr>
              <w:t xml:space="preserve">10/100/1000Mb/s </w:t>
            </w:r>
            <w:proofErr w:type="spellStart"/>
            <w:r w:rsidRPr="00E33C87">
              <w:rPr>
                <w:rStyle w:val="FontStyle27"/>
              </w:rPr>
              <w:t>Ethernet</w:t>
            </w:r>
            <w:proofErr w:type="spellEnd"/>
            <w:r w:rsidRPr="00E33C87">
              <w:rPr>
                <w:rStyle w:val="FontStyle27"/>
              </w:rPr>
              <w:t xml:space="preserve"> (RJ-45)</w:t>
            </w:r>
            <w:r w:rsidRPr="00FD67FB">
              <w:rPr>
                <w:rStyle w:val="FontStyle27"/>
              </w:rPr>
              <w:t xml:space="preserve">, </w:t>
            </w:r>
            <w:r>
              <w:rPr>
                <w:rStyle w:val="FontStyle27"/>
              </w:rPr>
              <w:t xml:space="preserve">1 </w:t>
            </w:r>
            <w:r w:rsidRPr="00E33C87">
              <w:rPr>
                <w:rStyle w:val="FontStyle27"/>
              </w:rPr>
              <w:t xml:space="preserve">консольный последовательный порт </w:t>
            </w:r>
            <w:r>
              <w:rPr>
                <w:rStyle w:val="FontStyle27"/>
                <w:lang w:val="en-US"/>
              </w:rPr>
              <w:t>RS</w:t>
            </w:r>
            <w:r w:rsidRPr="00FD67FB">
              <w:rPr>
                <w:rStyle w:val="FontStyle27"/>
              </w:rPr>
              <w:t xml:space="preserve">-232 </w:t>
            </w:r>
            <w:r>
              <w:rPr>
                <w:rStyle w:val="FontStyle27"/>
              </w:rPr>
              <w:t>(</w:t>
            </w:r>
            <w:r>
              <w:rPr>
                <w:rStyle w:val="FontStyle27"/>
                <w:lang w:val="en-US"/>
              </w:rPr>
              <w:t>RJ</w:t>
            </w:r>
            <w:r w:rsidRPr="00FD67FB">
              <w:rPr>
                <w:rStyle w:val="FontStyle27"/>
              </w:rPr>
              <w:t>-45</w:t>
            </w:r>
            <w:r>
              <w:rPr>
                <w:rStyle w:val="FontStyle27"/>
              </w:rPr>
              <w:t xml:space="preserve">); 1 порт </w:t>
            </w:r>
            <w:r>
              <w:rPr>
                <w:rStyle w:val="FontStyle27"/>
                <w:lang w:val="en-US"/>
              </w:rPr>
              <w:t>USB</w:t>
            </w:r>
            <w:r w:rsidRPr="00FD67FB">
              <w:rPr>
                <w:rStyle w:val="FontStyle27"/>
              </w:rPr>
              <w:t>;</w:t>
            </w:r>
          </w:p>
          <w:p w14:paraId="3536B176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 xml:space="preserve">Поддержка </w:t>
            </w:r>
            <w:proofErr w:type="spellStart"/>
            <w:r>
              <w:rPr>
                <w:rStyle w:val="FontStyle27"/>
              </w:rPr>
              <w:t>стекирования</w:t>
            </w:r>
            <w:proofErr w:type="spellEnd"/>
            <w:r>
              <w:rPr>
                <w:rStyle w:val="FontStyle27"/>
              </w:rPr>
              <w:t xml:space="preserve"> до 4 устройств;</w:t>
            </w:r>
          </w:p>
          <w:p w14:paraId="0E42C4B3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>Пропускная способность не менее 4 Тб/с;</w:t>
            </w:r>
          </w:p>
          <w:p w14:paraId="3280CFC9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 xml:space="preserve">Скорость коммутации пакетов не менее 2800 </w:t>
            </w:r>
            <w:proofErr w:type="spellStart"/>
            <w:proofErr w:type="gramStart"/>
            <w:r>
              <w:rPr>
                <w:rStyle w:val="FontStyle27"/>
              </w:rPr>
              <w:t>млн.п</w:t>
            </w:r>
            <w:proofErr w:type="spellEnd"/>
            <w:proofErr w:type="gramEnd"/>
            <w:r>
              <w:rPr>
                <w:rStyle w:val="FontStyle27"/>
              </w:rPr>
              <w:t>/с</w:t>
            </w:r>
          </w:p>
          <w:p w14:paraId="12B013CF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 xml:space="preserve">Размер таблицы </w:t>
            </w:r>
            <w:r>
              <w:rPr>
                <w:rStyle w:val="FontStyle27"/>
                <w:lang w:val="en-US"/>
              </w:rPr>
              <w:t>MAC</w:t>
            </w:r>
            <w:r w:rsidRPr="00DC7E1C">
              <w:rPr>
                <w:rStyle w:val="FontStyle27"/>
              </w:rPr>
              <w:t>-</w:t>
            </w:r>
            <w:r>
              <w:rPr>
                <w:rStyle w:val="FontStyle27"/>
              </w:rPr>
              <w:t>адресов не менее 128 000 записей;</w:t>
            </w:r>
          </w:p>
          <w:p w14:paraId="07F4B21C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 xml:space="preserve">Размер таблицы </w:t>
            </w:r>
            <w:r>
              <w:rPr>
                <w:rStyle w:val="FontStyle27"/>
                <w:lang w:val="en-US"/>
              </w:rPr>
              <w:t>ARP</w:t>
            </w:r>
            <w:r w:rsidRPr="00DC7E1C">
              <w:rPr>
                <w:rStyle w:val="FontStyle27"/>
              </w:rPr>
              <w:t>-</w:t>
            </w:r>
            <w:r>
              <w:rPr>
                <w:rStyle w:val="FontStyle27"/>
              </w:rPr>
              <w:t>адресов не менее 96 000 записей;</w:t>
            </w:r>
          </w:p>
          <w:p w14:paraId="5161A1B4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>Размер т</w:t>
            </w:r>
            <w:r w:rsidRPr="00DC7E1C">
              <w:rPr>
                <w:rStyle w:val="FontStyle27"/>
              </w:rPr>
              <w:t>аблиц</w:t>
            </w:r>
            <w:r>
              <w:rPr>
                <w:rStyle w:val="FontStyle27"/>
              </w:rPr>
              <w:t>ы</w:t>
            </w:r>
            <w:r w:rsidRPr="00DC7E1C">
              <w:rPr>
                <w:rStyle w:val="FontStyle27"/>
              </w:rPr>
              <w:t xml:space="preserve"> маршрутизации IPv4 (</w:t>
            </w:r>
            <w:proofErr w:type="spellStart"/>
            <w:r w:rsidRPr="00DC7E1C">
              <w:rPr>
                <w:rStyle w:val="FontStyle27"/>
              </w:rPr>
              <w:t>Unicast</w:t>
            </w:r>
            <w:proofErr w:type="spellEnd"/>
            <w:r w:rsidRPr="00DC7E1C">
              <w:rPr>
                <w:rStyle w:val="FontStyle27"/>
              </w:rPr>
              <w:t>)</w:t>
            </w:r>
            <w:r>
              <w:rPr>
                <w:rStyle w:val="FontStyle27"/>
              </w:rPr>
              <w:t xml:space="preserve"> не менее 350 000 записей;</w:t>
            </w:r>
          </w:p>
          <w:p w14:paraId="298565D0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>Размер т</w:t>
            </w:r>
            <w:r w:rsidRPr="00DC7E1C">
              <w:rPr>
                <w:rStyle w:val="FontStyle27"/>
              </w:rPr>
              <w:t>аблиц</w:t>
            </w:r>
            <w:r>
              <w:rPr>
                <w:rStyle w:val="FontStyle27"/>
              </w:rPr>
              <w:t>ы</w:t>
            </w:r>
            <w:r w:rsidRPr="00DC7E1C">
              <w:rPr>
                <w:rStyle w:val="FontStyle27"/>
              </w:rPr>
              <w:t xml:space="preserve"> маршрутизации IPv4 (</w:t>
            </w:r>
            <w:proofErr w:type="spellStart"/>
            <w:r w:rsidRPr="00DC7E1C">
              <w:rPr>
                <w:rStyle w:val="FontStyle27"/>
              </w:rPr>
              <w:t>Multicast</w:t>
            </w:r>
            <w:proofErr w:type="spellEnd"/>
            <w:r w:rsidRPr="00DC7E1C">
              <w:rPr>
                <w:rStyle w:val="FontStyle27"/>
              </w:rPr>
              <w:t>)</w:t>
            </w:r>
            <w:r>
              <w:rPr>
                <w:rStyle w:val="FontStyle27"/>
              </w:rPr>
              <w:t xml:space="preserve"> не менее 4 000 записей;</w:t>
            </w:r>
          </w:p>
          <w:p w14:paraId="7D9F93DB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 xml:space="preserve">Количество зон </w:t>
            </w:r>
            <w:r>
              <w:rPr>
                <w:rStyle w:val="FontStyle27"/>
                <w:lang w:val="en-US"/>
              </w:rPr>
              <w:t>VRF</w:t>
            </w:r>
            <w:r w:rsidRPr="003B1331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не менее 1 024;</w:t>
            </w:r>
          </w:p>
          <w:p w14:paraId="6DF83AB5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 xml:space="preserve">Количество записей правил </w:t>
            </w:r>
            <w:r>
              <w:rPr>
                <w:rStyle w:val="FontStyle27"/>
                <w:lang w:val="en-US"/>
              </w:rPr>
              <w:t>ACL</w:t>
            </w:r>
            <w:r w:rsidRPr="00DC7E1C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не менее для в</w:t>
            </w:r>
            <w:r w:rsidRPr="00DC7E1C">
              <w:rPr>
                <w:rStyle w:val="FontStyle27"/>
              </w:rPr>
              <w:t>ходящи</w:t>
            </w:r>
            <w:r>
              <w:rPr>
                <w:rStyle w:val="FontStyle27"/>
              </w:rPr>
              <w:t>х</w:t>
            </w:r>
            <w:r w:rsidRPr="00DC7E1C">
              <w:rPr>
                <w:rStyle w:val="FontStyle27"/>
              </w:rPr>
              <w:t xml:space="preserve"> 28 000 </w:t>
            </w:r>
            <w:r>
              <w:rPr>
                <w:rStyle w:val="FontStyle27"/>
              </w:rPr>
              <w:t>/ для</w:t>
            </w:r>
            <w:r w:rsidRPr="00DC7E1C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и</w:t>
            </w:r>
            <w:r w:rsidRPr="00DC7E1C">
              <w:rPr>
                <w:rStyle w:val="FontStyle27"/>
              </w:rPr>
              <w:t>сходящи</w:t>
            </w:r>
            <w:r>
              <w:rPr>
                <w:rStyle w:val="FontStyle27"/>
              </w:rPr>
              <w:t>х</w:t>
            </w:r>
            <w:r w:rsidRPr="00DC7E1C">
              <w:rPr>
                <w:rStyle w:val="FontStyle27"/>
              </w:rPr>
              <w:t xml:space="preserve"> 4000</w:t>
            </w:r>
            <w:r>
              <w:rPr>
                <w:rStyle w:val="FontStyle27"/>
              </w:rPr>
              <w:t>;</w:t>
            </w:r>
          </w:p>
          <w:p w14:paraId="66F11F39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 xml:space="preserve">Количество имён </w:t>
            </w:r>
            <w:r>
              <w:rPr>
                <w:rStyle w:val="FontStyle27"/>
                <w:lang w:val="en-US"/>
              </w:rPr>
              <w:t>VLAN</w:t>
            </w:r>
            <w:r w:rsidRPr="00DC7E1C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не менее 4 090;</w:t>
            </w:r>
          </w:p>
          <w:p w14:paraId="4B47B615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 xml:space="preserve">Поддерживаются пакеты увеличенного размера </w:t>
            </w:r>
            <w:proofErr w:type="spellStart"/>
            <w:r w:rsidRPr="00DC7E1C">
              <w:rPr>
                <w:rStyle w:val="FontStyle27"/>
              </w:rPr>
              <w:t>Jumbo-frame</w:t>
            </w:r>
            <w:proofErr w:type="spellEnd"/>
            <w:r w:rsidRPr="00DC7E1C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 xml:space="preserve">не менее </w:t>
            </w:r>
            <w:r w:rsidRPr="00DC7E1C">
              <w:rPr>
                <w:rStyle w:val="FontStyle27"/>
              </w:rPr>
              <w:t>9 2</w:t>
            </w:r>
            <w:r>
              <w:rPr>
                <w:rStyle w:val="FontStyle27"/>
              </w:rPr>
              <w:t>00</w:t>
            </w:r>
            <w:r w:rsidRPr="00DC7E1C">
              <w:rPr>
                <w:rStyle w:val="FontStyle27"/>
              </w:rPr>
              <w:t xml:space="preserve"> байт</w:t>
            </w:r>
            <w:r>
              <w:rPr>
                <w:rStyle w:val="FontStyle27"/>
              </w:rPr>
              <w:t>;</w:t>
            </w:r>
          </w:p>
          <w:p w14:paraId="19211E72" w14:textId="77777777" w:rsidR="00815395" w:rsidRPr="00DC7E1C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DC7E1C">
              <w:rPr>
                <w:rStyle w:val="FontStyle27"/>
              </w:rPr>
              <w:t xml:space="preserve">Поддерживается следующий функционал </w:t>
            </w:r>
            <w:r w:rsidRPr="00DC7E1C">
              <w:rPr>
                <w:rStyle w:val="FontStyle27"/>
                <w:lang w:val="en-US"/>
              </w:rPr>
              <w:t>L</w:t>
            </w:r>
            <w:r w:rsidRPr="00DC7E1C">
              <w:rPr>
                <w:rStyle w:val="FontStyle27"/>
              </w:rPr>
              <w:t xml:space="preserve">2: </w:t>
            </w:r>
            <w:r w:rsidRPr="00DC7E1C">
              <w:rPr>
                <w:rStyle w:val="FontStyle27"/>
                <w:lang w:val="en-US"/>
              </w:rPr>
              <w:t>Voice</w:t>
            </w:r>
            <w:r w:rsidRPr="00DC7E1C">
              <w:rPr>
                <w:rStyle w:val="FontStyle27"/>
              </w:rPr>
              <w:t xml:space="preserve"> </w:t>
            </w:r>
            <w:r w:rsidRPr="00DC7E1C">
              <w:rPr>
                <w:rStyle w:val="FontStyle27"/>
                <w:lang w:val="en-US"/>
              </w:rPr>
              <w:t>VLAN</w:t>
            </w:r>
            <w:r>
              <w:rPr>
                <w:rStyle w:val="FontStyle27"/>
              </w:rPr>
              <w:t xml:space="preserve">, </w:t>
            </w:r>
            <w:r w:rsidRPr="00DC7E1C">
              <w:rPr>
                <w:rStyle w:val="FontStyle27"/>
                <w:lang w:val="en-US"/>
              </w:rPr>
              <w:t>Super</w:t>
            </w:r>
            <w:r w:rsidRPr="00DC7E1C">
              <w:rPr>
                <w:rStyle w:val="FontStyle27"/>
              </w:rPr>
              <w:t>-</w:t>
            </w:r>
            <w:r w:rsidRPr="00DC7E1C">
              <w:rPr>
                <w:rStyle w:val="FontStyle27"/>
                <w:lang w:val="en-US"/>
              </w:rPr>
              <w:t>VLAN</w:t>
            </w:r>
            <w:r w:rsidRPr="00DC7E1C">
              <w:rPr>
                <w:rStyle w:val="FontStyle27"/>
              </w:rPr>
              <w:t xml:space="preserve"> и </w:t>
            </w:r>
            <w:r w:rsidRPr="00DC7E1C">
              <w:rPr>
                <w:rStyle w:val="FontStyle27"/>
                <w:lang w:val="en-US"/>
              </w:rPr>
              <w:t>private</w:t>
            </w:r>
            <w:r w:rsidRPr="00DC7E1C">
              <w:rPr>
                <w:rStyle w:val="FontStyle27"/>
              </w:rPr>
              <w:t xml:space="preserve"> </w:t>
            </w:r>
            <w:r w:rsidRPr="00DC7E1C">
              <w:rPr>
                <w:rStyle w:val="FontStyle27"/>
                <w:lang w:val="en-US"/>
              </w:rPr>
              <w:t>VLAN</w:t>
            </w:r>
            <w:r w:rsidRPr="00DC7E1C">
              <w:rPr>
                <w:rStyle w:val="FontStyle27"/>
              </w:rPr>
              <w:t xml:space="preserve">; назначение </w:t>
            </w:r>
            <w:r w:rsidRPr="00DC7E1C">
              <w:rPr>
                <w:rStyle w:val="FontStyle27"/>
                <w:lang w:val="en-US"/>
              </w:rPr>
              <w:t>VLAN</w:t>
            </w:r>
            <w:r w:rsidRPr="00DC7E1C">
              <w:rPr>
                <w:rStyle w:val="FontStyle27"/>
              </w:rPr>
              <w:t xml:space="preserve"> на основе </w:t>
            </w:r>
            <w:r w:rsidRPr="00DC7E1C">
              <w:rPr>
                <w:rStyle w:val="FontStyle27"/>
                <w:lang w:val="en-US"/>
              </w:rPr>
              <w:t>MAC</w:t>
            </w:r>
            <w:r w:rsidRPr="00DC7E1C">
              <w:rPr>
                <w:rStyle w:val="FontStyle27"/>
              </w:rPr>
              <w:t xml:space="preserve">-адресов, портов, протоколов и </w:t>
            </w:r>
            <w:r w:rsidRPr="00DC7E1C">
              <w:rPr>
                <w:rStyle w:val="FontStyle27"/>
                <w:lang w:val="en-US"/>
              </w:rPr>
              <w:t>IP</w:t>
            </w:r>
            <w:r w:rsidRPr="00DC7E1C">
              <w:rPr>
                <w:rStyle w:val="FontStyle27"/>
              </w:rPr>
              <w:t xml:space="preserve">-подсетей; </w:t>
            </w:r>
            <w:r w:rsidRPr="00DC7E1C">
              <w:rPr>
                <w:rStyle w:val="FontStyle27"/>
                <w:lang w:val="en-US"/>
              </w:rPr>
              <w:t>GVRP</w:t>
            </w:r>
            <w:r w:rsidRPr="00DC7E1C">
              <w:rPr>
                <w:rStyle w:val="FontStyle27"/>
              </w:rPr>
              <w:t xml:space="preserve">; базовый </w:t>
            </w:r>
            <w:proofErr w:type="spellStart"/>
            <w:r w:rsidRPr="00DC7E1C">
              <w:rPr>
                <w:rStyle w:val="FontStyle27"/>
                <w:lang w:val="en-US"/>
              </w:rPr>
              <w:t>QinQ</w:t>
            </w:r>
            <w:proofErr w:type="spellEnd"/>
            <w:r w:rsidRPr="00DC7E1C">
              <w:rPr>
                <w:rStyle w:val="FontStyle27"/>
              </w:rPr>
              <w:t xml:space="preserve"> и селективный </w:t>
            </w:r>
            <w:proofErr w:type="spellStart"/>
            <w:r w:rsidRPr="00DC7E1C">
              <w:rPr>
                <w:rStyle w:val="FontStyle27"/>
                <w:lang w:val="en-US"/>
              </w:rPr>
              <w:t>QinQ</w:t>
            </w:r>
            <w:proofErr w:type="spellEnd"/>
            <w:r w:rsidRPr="00DC7E1C">
              <w:rPr>
                <w:rStyle w:val="FontStyle27"/>
              </w:rPr>
              <w:t xml:space="preserve">; протоколы </w:t>
            </w:r>
            <w:r w:rsidRPr="00DC7E1C">
              <w:rPr>
                <w:rStyle w:val="FontStyle27"/>
                <w:lang w:val="en-US"/>
              </w:rPr>
              <w:t>STP</w:t>
            </w:r>
            <w:r w:rsidRPr="00DC7E1C">
              <w:rPr>
                <w:rStyle w:val="FontStyle27"/>
              </w:rPr>
              <w:t xml:space="preserve"> (</w:t>
            </w:r>
            <w:r w:rsidRPr="00DC7E1C">
              <w:rPr>
                <w:rStyle w:val="FontStyle27"/>
                <w:lang w:val="en-US"/>
              </w:rPr>
              <w:t>IEEE</w:t>
            </w:r>
            <w:r w:rsidRPr="00DC7E1C">
              <w:rPr>
                <w:rStyle w:val="FontStyle27"/>
              </w:rPr>
              <w:t xml:space="preserve"> 802.1.</w:t>
            </w:r>
            <w:r w:rsidRPr="00DC7E1C">
              <w:rPr>
                <w:rStyle w:val="FontStyle27"/>
                <w:lang w:val="en-US"/>
              </w:rPr>
              <w:t>d</w:t>
            </w:r>
            <w:r w:rsidRPr="00DC7E1C">
              <w:rPr>
                <w:rStyle w:val="FontStyle27"/>
              </w:rPr>
              <w:t xml:space="preserve">), </w:t>
            </w:r>
            <w:r w:rsidRPr="00DC7E1C">
              <w:rPr>
                <w:rStyle w:val="FontStyle27"/>
                <w:lang w:val="en-US"/>
              </w:rPr>
              <w:t>RSTP</w:t>
            </w:r>
            <w:r w:rsidRPr="00DC7E1C">
              <w:rPr>
                <w:rStyle w:val="FontStyle27"/>
              </w:rPr>
              <w:t xml:space="preserve"> (</w:t>
            </w:r>
            <w:r w:rsidRPr="00DC7E1C">
              <w:rPr>
                <w:rStyle w:val="FontStyle27"/>
                <w:lang w:val="en-US"/>
              </w:rPr>
              <w:t>IEEE</w:t>
            </w:r>
            <w:r w:rsidRPr="00DC7E1C">
              <w:rPr>
                <w:rStyle w:val="FontStyle27"/>
              </w:rPr>
              <w:t xml:space="preserve"> 802.1</w:t>
            </w:r>
            <w:r w:rsidRPr="00DC7E1C">
              <w:rPr>
                <w:rStyle w:val="FontStyle27"/>
                <w:lang w:val="en-US"/>
              </w:rPr>
              <w:t>w</w:t>
            </w:r>
            <w:r w:rsidRPr="00DC7E1C">
              <w:rPr>
                <w:rStyle w:val="FontStyle27"/>
              </w:rPr>
              <w:t xml:space="preserve">) и </w:t>
            </w:r>
            <w:r w:rsidRPr="00DC7E1C">
              <w:rPr>
                <w:rStyle w:val="FontStyle27"/>
                <w:lang w:val="en-US"/>
              </w:rPr>
              <w:t>MSTP</w:t>
            </w:r>
            <w:r w:rsidRPr="00DC7E1C">
              <w:rPr>
                <w:rStyle w:val="FontStyle27"/>
              </w:rPr>
              <w:t xml:space="preserve"> (</w:t>
            </w:r>
            <w:r w:rsidRPr="00DC7E1C">
              <w:rPr>
                <w:rStyle w:val="FontStyle27"/>
                <w:lang w:val="en-US"/>
              </w:rPr>
              <w:t>IEEE</w:t>
            </w:r>
            <w:r w:rsidRPr="00DC7E1C">
              <w:rPr>
                <w:rStyle w:val="FontStyle27"/>
              </w:rPr>
              <w:t xml:space="preserve"> 802.1</w:t>
            </w:r>
            <w:r w:rsidRPr="00DC7E1C">
              <w:rPr>
                <w:rStyle w:val="FontStyle27"/>
                <w:lang w:val="en-US"/>
              </w:rPr>
              <w:t>s</w:t>
            </w:r>
            <w:r w:rsidRPr="00DC7E1C">
              <w:rPr>
                <w:rStyle w:val="FontStyle27"/>
              </w:rPr>
              <w:t xml:space="preserve">); защита кольцевых топологий </w:t>
            </w:r>
            <w:r w:rsidRPr="00DC7E1C">
              <w:rPr>
                <w:rStyle w:val="FontStyle27"/>
                <w:lang w:val="en-US"/>
              </w:rPr>
              <w:t>ERPS</w:t>
            </w:r>
            <w:r w:rsidRPr="00DC7E1C">
              <w:rPr>
                <w:rStyle w:val="FontStyle27"/>
              </w:rPr>
              <w:t xml:space="preserve"> (</w:t>
            </w:r>
            <w:r w:rsidRPr="00DC7E1C">
              <w:rPr>
                <w:rStyle w:val="FontStyle27"/>
                <w:lang w:val="en-US"/>
              </w:rPr>
              <w:t>G</w:t>
            </w:r>
            <w:r w:rsidRPr="00DC7E1C">
              <w:rPr>
                <w:rStyle w:val="FontStyle27"/>
              </w:rPr>
              <w:t xml:space="preserve">.8032); протокол агрегации портов </w:t>
            </w:r>
            <w:r w:rsidRPr="00DC7E1C">
              <w:rPr>
                <w:rStyle w:val="FontStyle27"/>
                <w:lang w:val="en-US"/>
              </w:rPr>
              <w:t>LACP</w:t>
            </w:r>
            <w:r w:rsidRPr="00DC7E1C">
              <w:rPr>
                <w:rStyle w:val="FontStyle27"/>
              </w:rPr>
              <w:t xml:space="preserve"> (</w:t>
            </w:r>
            <w:r w:rsidRPr="00DC7E1C">
              <w:rPr>
                <w:rStyle w:val="FontStyle27"/>
                <w:lang w:val="en-US"/>
              </w:rPr>
              <w:t>IEEE</w:t>
            </w:r>
            <w:r w:rsidRPr="00DC7E1C">
              <w:rPr>
                <w:rStyle w:val="FontStyle27"/>
              </w:rPr>
              <w:t xml:space="preserve"> 802.3</w:t>
            </w:r>
            <w:r w:rsidRPr="00DC7E1C">
              <w:rPr>
                <w:rStyle w:val="FontStyle27"/>
                <w:lang w:val="en-US"/>
              </w:rPr>
              <w:t>ad</w:t>
            </w:r>
            <w:r w:rsidRPr="00DC7E1C">
              <w:rPr>
                <w:rStyle w:val="FontStyle27"/>
              </w:rPr>
              <w:t xml:space="preserve">); протокол обнаружения устройств </w:t>
            </w:r>
            <w:r w:rsidRPr="00DC7E1C">
              <w:rPr>
                <w:rStyle w:val="FontStyle27"/>
                <w:lang w:val="en-US"/>
              </w:rPr>
              <w:t>LLDP</w:t>
            </w:r>
            <w:r w:rsidRPr="00DC7E1C">
              <w:rPr>
                <w:rStyle w:val="FontStyle27"/>
              </w:rPr>
              <w:t xml:space="preserve"> / </w:t>
            </w:r>
            <w:r w:rsidRPr="00DC7E1C">
              <w:rPr>
                <w:rStyle w:val="FontStyle27"/>
                <w:lang w:val="en-US"/>
              </w:rPr>
              <w:t>LLDP</w:t>
            </w:r>
            <w:r w:rsidRPr="00DC7E1C">
              <w:rPr>
                <w:rStyle w:val="FontStyle27"/>
              </w:rPr>
              <w:t>-</w:t>
            </w:r>
            <w:r w:rsidRPr="00DC7E1C">
              <w:rPr>
                <w:rStyle w:val="FontStyle27"/>
                <w:lang w:val="en-US"/>
              </w:rPr>
              <w:t>MED</w:t>
            </w:r>
            <w:r w:rsidRPr="00DC7E1C">
              <w:rPr>
                <w:rStyle w:val="FontStyle27"/>
              </w:rPr>
              <w:t>;</w:t>
            </w:r>
          </w:p>
          <w:p w14:paraId="2699B496" w14:textId="77777777" w:rsidR="00815395" w:rsidRPr="003B1331" w:rsidRDefault="00815395" w:rsidP="00815395">
            <w:pPr>
              <w:pStyle w:val="af"/>
              <w:numPr>
                <w:ilvl w:val="0"/>
                <w:numId w:val="17"/>
              </w:numPr>
              <w:rPr>
                <w:rStyle w:val="FontStyle27"/>
              </w:rPr>
            </w:pPr>
            <w:r w:rsidRPr="003B1331">
              <w:rPr>
                <w:rStyle w:val="FontStyle27"/>
              </w:rPr>
              <w:t xml:space="preserve">Поддерживается следующий функционал </w:t>
            </w:r>
            <w:r w:rsidRPr="003B1331">
              <w:rPr>
                <w:rStyle w:val="FontStyle27"/>
                <w:lang w:val="en-US"/>
              </w:rPr>
              <w:t>L</w:t>
            </w:r>
            <w:r w:rsidRPr="003B1331">
              <w:rPr>
                <w:rStyle w:val="FontStyle27"/>
              </w:rPr>
              <w:t xml:space="preserve">3: Статический и динамический ARP; DHCP-сервер, DHCP-клиент, DHCP </w:t>
            </w:r>
            <w:proofErr w:type="spellStart"/>
            <w:r w:rsidRPr="003B1331">
              <w:rPr>
                <w:rStyle w:val="FontStyle27"/>
              </w:rPr>
              <w:t>relay</w:t>
            </w:r>
            <w:proofErr w:type="spellEnd"/>
            <w:r w:rsidRPr="003B1331">
              <w:rPr>
                <w:rStyle w:val="FontStyle27"/>
              </w:rPr>
              <w:t xml:space="preserve"> и DHCP </w:t>
            </w:r>
            <w:proofErr w:type="spellStart"/>
            <w:r w:rsidRPr="003B1331">
              <w:rPr>
                <w:rStyle w:val="FontStyle27"/>
              </w:rPr>
              <w:t>snooping</w:t>
            </w:r>
            <w:proofErr w:type="spellEnd"/>
            <w:r w:rsidRPr="003B1331">
              <w:rPr>
                <w:rStyle w:val="FontStyle27"/>
              </w:rPr>
              <w:t xml:space="preserve">; DNS; DHCPv6-сервер, DHCPv6-клиент, DHCPv6-ретранслятор и DHCPv6-snooping; </w:t>
            </w:r>
            <w:r w:rsidRPr="003B1331">
              <w:rPr>
                <w:rStyle w:val="FontStyle27"/>
                <w:lang w:val="en-US"/>
              </w:rPr>
              <w:t>Neighbor</w:t>
            </w:r>
            <w:r w:rsidRPr="003B1331">
              <w:rPr>
                <w:rStyle w:val="FontStyle27"/>
              </w:rPr>
              <w:t xml:space="preserve"> </w:t>
            </w:r>
            <w:r w:rsidRPr="003B1331">
              <w:rPr>
                <w:rStyle w:val="FontStyle27"/>
                <w:lang w:val="en-US"/>
              </w:rPr>
              <w:t>Discovery</w:t>
            </w:r>
            <w:r w:rsidRPr="003B1331">
              <w:rPr>
                <w:rStyle w:val="FontStyle27"/>
              </w:rPr>
              <w:t xml:space="preserve"> (</w:t>
            </w:r>
            <w:r w:rsidRPr="003B1331">
              <w:rPr>
                <w:rStyle w:val="FontStyle27"/>
                <w:lang w:val="en-US"/>
              </w:rPr>
              <w:t>ND</w:t>
            </w:r>
            <w:r w:rsidRPr="003B1331">
              <w:rPr>
                <w:rStyle w:val="FontStyle27"/>
              </w:rPr>
              <w:t xml:space="preserve">) и </w:t>
            </w:r>
            <w:r w:rsidRPr="003B1331">
              <w:rPr>
                <w:rStyle w:val="FontStyle27"/>
                <w:lang w:val="en-US"/>
              </w:rPr>
              <w:t>ND</w:t>
            </w:r>
            <w:r w:rsidRPr="003B1331">
              <w:rPr>
                <w:rStyle w:val="FontStyle27"/>
              </w:rPr>
              <w:t xml:space="preserve"> </w:t>
            </w:r>
            <w:r w:rsidRPr="003B1331">
              <w:rPr>
                <w:rStyle w:val="FontStyle27"/>
                <w:lang w:val="en-US"/>
              </w:rPr>
              <w:t>snooping</w:t>
            </w:r>
            <w:r w:rsidRPr="003B1331">
              <w:rPr>
                <w:rStyle w:val="FontStyle27"/>
              </w:rPr>
              <w:t>; GRE-туннель;</w:t>
            </w:r>
            <w:r>
              <w:t xml:space="preserve"> </w:t>
            </w:r>
            <w:proofErr w:type="spellStart"/>
            <w:r w:rsidRPr="003B1331">
              <w:rPr>
                <w:rStyle w:val="FontStyle27"/>
              </w:rPr>
              <w:t>Equal</w:t>
            </w:r>
            <w:proofErr w:type="spellEnd"/>
            <w:r w:rsidRPr="003B1331">
              <w:rPr>
                <w:rStyle w:val="FontStyle27"/>
              </w:rPr>
              <w:t xml:space="preserve"> </w:t>
            </w:r>
            <w:proofErr w:type="spellStart"/>
            <w:r w:rsidRPr="003B1331">
              <w:rPr>
                <w:rStyle w:val="FontStyle27"/>
              </w:rPr>
              <w:t>and</w:t>
            </w:r>
            <w:proofErr w:type="spellEnd"/>
            <w:r w:rsidRPr="003B1331">
              <w:rPr>
                <w:rStyle w:val="FontStyle27"/>
              </w:rPr>
              <w:t xml:space="preserve"> </w:t>
            </w:r>
            <w:proofErr w:type="spellStart"/>
            <w:r w:rsidRPr="003B1331">
              <w:rPr>
                <w:rStyle w:val="FontStyle27"/>
              </w:rPr>
              <w:t>Weighted</w:t>
            </w:r>
            <w:proofErr w:type="spellEnd"/>
            <w:r w:rsidRPr="003B1331">
              <w:rPr>
                <w:rStyle w:val="FontStyle27"/>
              </w:rPr>
              <w:t xml:space="preserve"> </w:t>
            </w:r>
            <w:proofErr w:type="spellStart"/>
            <w:r w:rsidRPr="003B1331">
              <w:rPr>
                <w:rStyle w:val="FontStyle27"/>
              </w:rPr>
              <w:t>Cost</w:t>
            </w:r>
            <w:proofErr w:type="spellEnd"/>
            <w:r w:rsidRPr="003B1331">
              <w:rPr>
                <w:rStyle w:val="FontStyle27"/>
              </w:rPr>
              <w:t xml:space="preserve"> </w:t>
            </w:r>
            <w:proofErr w:type="spellStart"/>
            <w:r w:rsidRPr="003B1331">
              <w:rPr>
                <w:rStyle w:val="FontStyle27"/>
              </w:rPr>
              <w:t>Multi-Path</w:t>
            </w:r>
            <w:proofErr w:type="spellEnd"/>
            <w:r w:rsidRPr="003B1331">
              <w:rPr>
                <w:rStyle w:val="FontStyle27"/>
              </w:rPr>
              <w:t xml:space="preserve"> (ECMP)</w:t>
            </w:r>
            <w:r>
              <w:rPr>
                <w:rStyle w:val="FontStyle27"/>
              </w:rPr>
              <w:t xml:space="preserve">; </w:t>
            </w:r>
            <w:r w:rsidRPr="003B1331">
              <w:rPr>
                <w:rStyle w:val="FontStyle27"/>
              </w:rPr>
              <w:t>балансировка нагрузки на основе пакетов и потоков</w:t>
            </w:r>
            <w:r>
              <w:rPr>
                <w:rStyle w:val="FontStyle27"/>
              </w:rPr>
              <w:t>;</w:t>
            </w:r>
          </w:p>
          <w:p w14:paraId="71B1A8AB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3B1331">
              <w:rPr>
                <w:rStyle w:val="FontStyle27"/>
              </w:rPr>
              <w:t xml:space="preserve">Поддерживаются протоколы динамической </w:t>
            </w:r>
            <w:r w:rsidRPr="003B1331">
              <w:rPr>
                <w:rStyle w:val="FontStyle27"/>
                <w:lang w:val="en-US"/>
              </w:rPr>
              <w:t>IP</w:t>
            </w:r>
            <w:r w:rsidRPr="003B1331">
              <w:rPr>
                <w:rStyle w:val="FontStyle27"/>
              </w:rPr>
              <w:t xml:space="preserve">-маршрутизации: RIP и </w:t>
            </w:r>
            <w:proofErr w:type="spellStart"/>
            <w:r w:rsidRPr="003B1331">
              <w:rPr>
                <w:rStyle w:val="FontStyle27"/>
              </w:rPr>
              <w:t>RIPng</w:t>
            </w:r>
            <w:proofErr w:type="spellEnd"/>
            <w:r w:rsidRPr="003B1331">
              <w:rPr>
                <w:rStyle w:val="FontStyle27"/>
              </w:rPr>
              <w:t xml:space="preserve">; OSPFv2 и OSPFv3; GR; IS-ISv4 и IS-ISv6; BGP4 и BGP4+; MCE; IPv6 </w:t>
            </w:r>
            <w:proofErr w:type="spellStart"/>
            <w:r w:rsidRPr="003B1331">
              <w:rPr>
                <w:rStyle w:val="FontStyle27"/>
              </w:rPr>
              <w:t>Stateless</w:t>
            </w:r>
            <w:proofErr w:type="spellEnd"/>
            <w:r w:rsidRPr="003B1331">
              <w:rPr>
                <w:rStyle w:val="FontStyle27"/>
              </w:rPr>
              <w:t xml:space="preserve"> </w:t>
            </w:r>
            <w:proofErr w:type="spellStart"/>
            <w:r w:rsidRPr="003B1331">
              <w:rPr>
                <w:rStyle w:val="FontStyle27"/>
              </w:rPr>
              <w:t>auto</w:t>
            </w:r>
            <w:proofErr w:type="spellEnd"/>
            <w:r w:rsidRPr="003B1331">
              <w:rPr>
                <w:rStyle w:val="FontStyle27"/>
              </w:rPr>
              <w:t xml:space="preserve"> </w:t>
            </w:r>
            <w:proofErr w:type="spellStart"/>
            <w:r w:rsidRPr="003B1331">
              <w:rPr>
                <w:rStyle w:val="FontStyle27"/>
              </w:rPr>
              <w:t>configuration</w:t>
            </w:r>
            <w:proofErr w:type="spellEnd"/>
            <w:r w:rsidRPr="003B1331">
              <w:rPr>
                <w:rStyle w:val="FontStyle27"/>
              </w:rPr>
              <w:t>; IPv4 / IPv6 VRF; IPv4 / IPv6 PBR</w:t>
            </w:r>
            <w:r>
              <w:rPr>
                <w:rStyle w:val="FontStyle27"/>
              </w:rPr>
              <w:t>;</w:t>
            </w:r>
          </w:p>
          <w:p w14:paraId="47A0A194" w14:textId="77777777" w:rsidR="00815395" w:rsidRPr="00FD67FB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lastRenderedPageBreak/>
              <w:t>Поддерживаются</w:t>
            </w:r>
            <w:r w:rsidRPr="00FD67FB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протоколы</w:t>
            </w:r>
            <w:r w:rsidRPr="00FD67FB">
              <w:rPr>
                <w:rStyle w:val="FontStyle27"/>
              </w:rPr>
              <w:t xml:space="preserve"> </w:t>
            </w:r>
            <w:r>
              <w:rPr>
                <w:rStyle w:val="FontStyle27"/>
                <w:lang w:val="en-US"/>
              </w:rPr>
              <w:t>VXLAN</w:t>
            </w:r>
            <w:r w:rsidRPr="00FD67FB">
              <w:rPr>
                <w:rStyle w:val="FontStyle27"/>
              </w:rPr>
              <w:t xml:space="preserve">: </w:t>
            </w:r>
            <w:r w:rsidRPr="00FD67FB">
              <w:rPr>
                <w:rStyle w:val="FontStyle27"/>
                <w:lang w:val="en-US"/>
              </w:rPr>
              <w:t>EVPN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VXLAN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tunnel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establishment</w:t>
            </w:r>
            <w:r w:rsidRPr="00FD67FB">
              <w:rPr>
                <w:rStyle w:val="FontStyle27"/>
              </w:rPr>
              <w:t xml:space="preserve">; </w:t>
            </w:r>
            <w:r w:rsidRPr="00FD67FB">
              <w:rPr>
                <w:rStyle w:val="FontStyle27"/>
                <w:lang w:val="en-US"/>
              </w:rPr>
              <w:t>LAN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access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to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VXLAN</w:t>
            </w:r>
            <w:r w:rsidRPr="00FD67FB">
              <w:rPr>
                <w:rStyle w:val="FontStyle27"/>
              </w:rPr>
              <w:t xml:space="preserve">; </w:t>
            </w:r>
            <w:proofErr w:type="spellStart"/>
            <w:r w:rsidRPr="00FD67FB">
              <w:rPr>
                <w:rStyle w:val="FontStyle27"/>
                <w:lang w:val="en-US"/>
              </w:rPr>
              <w:t>IPv</w:t>
            </w:r>
            <w:proofErr w:type="spellEnd"/>
            <w:r w:rsidRPr="00FD67FB">
              <w:rPr>
                <w:rStyle w:val="FontStyle27"/>
              </w:rPr>
              <w:t xml:space="preserve">4 </w:t>
            </w:r>
            <w:r w:rsidRPr="00FD67FB">
              <w:rPr>
                <w:rStyle w:val="FontStyle27"/>
                <w:lang w:val="en-US"/>
              </w:rPr>
              <w:t>over</w:t>
            </w:r>
            <w:r w:rsidRPr="00FD67FB">
              <w:rPr>
                <w:rStyle w:val="FontStyle27"/>
              </w:rPr>
              <w:t xml:space="preserve"> </w:t>
            </w:r>
            <w:proofErr w:type="spellStart"/>
            <w:r w:rsidRPr="00FD67FB">
              <w:rPr>
                <w:rStyle w:val="FontStyle27"/>
                <w:lang w:val="en-US"/>
              </w:rPr>
              <w:t>IPv</w:t>
            </w:r>
            <w:proofErr w:type="spellEnd"/>
            <w:r w:rsidRPr="00FD67FB">
              <w:rPr>
                <w:rStyle w:val="FontStyle27"/>
              </w:rPr>
              <w:t xml:space="preserve">4; </w:t>
            </w:r>
            <w:r w:rsidRPr="00FD67FB">
              <w:rPr>
                <w:rStyle w:val="FontStyle27"/>
                <w:lang w:val="en-US"/>
              </w:rPr>
              <w:t>Distributed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gateway</w:t>
            </w:r>
            <w:r w:rsidRPr="00FD67FB">
              <w:rPr>
                <w:rStyle w:val="FontStyle27"/>
              </w:rPr>
              <w:t xml:space="preserve">; </w:t>
            </w:r>
            <w:proofErr w:type="spellStart"/>
            <w:r w:rsidRPr="00FD67FB">
              <w:rPr>
                <w:rStyle w:val="FontStyle27"/>
                <w:lang w:val="en-US"/>
              </w:rPr>
              <w:t>IPv</w:t>
            </w:r>
            <w:proofErr w:type="spellEnd"/>
            <w:r w:rsidRPr="00FD67FB">
              <w:rPr>
                <w:rStyle w:val="FontStyle27"/>
              </w:rPr>
              <w:t xml:space="preserve">6 </w:t>
            </w:r>
            <w:r w:rsidRPr="00FD67FB">
              <w:rPr>
                <w:rStyle w:val="FontStyle27"/>
                <w:lang w:val="en-US"/>
              </w:rPr>
              <w:t>over</w:t>
            </w:r>
            <w:r w:rsidRPr="00FD67FB">
              <w:rPr>
                <w:rStyle w:val="FontStyle27"/>
              </w:rPr>
              <w:t xml:space="preserve"> </w:t>
            </w:r>
            <w:proofErr w:type="spellStart"/>
            <w:r w:rsidRPr="00FD67FB">
              <w:rPr>
                <w:rStyle w:val="FontStyle27"/>
                <w:lang w:val="en-US"/>
              </w:rPr>
              <w:t>IPv</w:t>
            </w:r>
            <w:proofErr w:type="spellEnd"/>
            <w:r w:rsidRPr="00FD67FB">
              <w:rPr>
                <w:rStyle w:val="FontStyle27"/>
              </w:rPr>
              <w:t xml:space="preserve">4; </w:t>
            </w:r>
            <w:r w:rsidRPr="00FD67FB">
              <w:rPr>
                <w:rStyle w:val="FontStyle27"/>
                <w:lang w:val="en-US"/>
              </w:rPr>
              <w:t>Using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an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SVI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to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connect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to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the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VXLAN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network</w:t>
            </w:r>
            <w:r w:rsidRPr="00FD67FB">
              <w:rPr>
                <w:rStyle w:val="FontStyle27"/>
              </w:rPr>
              <w:t xml:space="preserve">; </w:t>
            </w:r>
            <w:r w:rsidRPr="00FD67FB">
              <w:rPr>
                <w:rStyle w:val="FontStyle27"/>
                <w:lang w:val="en-US"/>
              </w:rPr>
              <w:t>Using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a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routed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interface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to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connect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to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the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VXLAN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network</w:t>
            </w:r>
            <w:r w:rsidRPr="00FD67FB">
              <w:rPr>
                <w:rStyle w:val="FontStyle27"/>
              </w:rPr>
              <w:t xml:space="preserve">; </w:t>
            </w:r>
            <w:r w:rsidRPr="00FD67FB">
              <w:rPr>
                <w:rStyle w:val="FontStyle27"/>
                <w:lang w:val="en-US"/>
              </w:rPr>
              <w:t>Proxy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ARP</w:t>
            </w:r>
            <w:r w:rsidRPr="00FD67FB">
              <w:rPr>
                <w:rStyle w:val="FontStyle27"/>
              </w:rPr>
              <w:t xml:space="preserve"> (</w:t>
            </w:r>
            <w:r>
              <w:rPr>
                <w:rStyle w:val="FontStyle27"/>
              </w:rPr>
              <w:t>отвечающий</w:t>
            </w:r>
            <w:r w:rsidRPr="00FD67FB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с</w:t>
            </w:r>
            <w:r w:rsidRPr="00FD67FB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реальным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MAC</w:t>
            </w:r>
            <w:r w:rsidRPr="00FD67FB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адресом</w:t>
            </w:r>
            <w:r w:rsidRPr="00FD67FB">
              <w:rPr>
                <w:rStyle w:val="FontStyle27"/>
              </w:rPr>
              <w:t xml:space="preserve">); </w:t>
            </w:r>
            <w:r w:rsidRPr="00FD67FB">
              <w:rPr>
                <w:rStyle w:val="FontStyle27"/>
                <w:lang w:val="en-US"/>
              </w:rPr>
              <w:t>ND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proxy</w:t>
            </w:r>
            <w:r w:rsidRPr="00FD67FB">
              <w:rPr>
                <w:rStyle w:val="FontStyle27"/>
              </w:rPr>
              <w:t xml:space="preserve"> (</w:t>
            </w:r>
            <w:r>
              <w:rPr>
                <w:rStyle w:val="FontStyle27"/>
              </w:rPr>
              <w:t>отвечающий</w:t>
            </w:r>
            <w:r w:rsidRPr="00FD67FB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с</w:t>
            </w:r>
            <w:r w:rsidRPr="00FD67FB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реальным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MAC</w:t>
            </w:r>
            <w:r w:rsidRPr="00FD67FB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адресом</w:t>
            </w:r>
            <w:r w:rsidRPr="00FD67FB">
              <w:rPr>
                <w:rStyle w:val="FontStyle27"/>
              </w:rPr>
              <w:t xml:space="preserve">); </w:t>
            </w:r>
            <w:r w:rsidRPr="00FD67FB">
              <w:rPr>
                <w:rStyle w:val="FontStyle27"/>
                <w:lang w:val="en-US"/>
              </w:rPr>
              <w:t>ND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reply</w:t>
            </w:r>
            <w:r w:rsidRPr="00FD67FB">
              <w:rPr>
                <w:rStyle w:val="FontStyle27"/>
              </w:rPr>
              <w:t xml:space="preserve"> (</w:t>
            </w:r>
            <w:r>
              <w:rPr>
                <w:rStyle w:val="FontStyle27"/>
              </w:rPr>
              <w:t>отвечающий</w:t>
            </w:r>
            <w:r w:rsidRPr="00FD67FB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с</w:t>
            </w:r>
            <w:r w:rsidRPr="00FD67FB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реальным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MAC</w:t>
            </w:r>
            <w:r w:rsidRPr="00FD67FB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адресом</w:t>
            </w:r>
            <w:r w:rsidRPr="00FD67FB">
              <w:rPr>
                <w:rStyle w:val="FontStyle27"/>
              </w:rPr>
              <w:t xml:space="preserve">); </w:t>
            </w:r>
            <w:r w:rsidRPr="00FD67FB">
              <w:rPr>
                <w:rStyle w:val="FontStyle27"/>
                <w:lang w:val="en-US"/>
              </w:rPr>
              <w:t>EVPN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VXLANVXLAN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static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route</w:t>
            </w:r>
            <w:r w:rsidRPr="00FD67FB">
              <w:rPr>
                <w:rStyle w:val="FontStyle27"/>
              </w:rPr>
              <w:t xml:space="preserve">; </w:t>
            </w:r>
            <w:proofErr w:type="spellStart"/>
            <w:r w:rsidRPr="00FD67FB">
              <w:rPr>
                <w:rStyle w:val="FontStyle27"/>
                <w:lang w:val="en-US"/>
              </w:rPr>
              <w:t>Anycast</w:t>
            </w:r>
            <w:proofErr w:type="spellEnd"/>
            <w:r w:rsidRPr="00FD67FB">
              <w:rPr>
                <w:rStyle w:val="FontStyle27"/>
              </w:rPr>
              <w:t xml:space="preserve"> </w:t>
            </w:r>
            <w:proofErr w:type="spellStart"/>
            <w:r w:rsidRPr="00FD67FB">
              <w:rPr>
                <w:rStyle w:val="FontStyle27"/>
                <w:lang w:val="en-US"/>
              </w:rPr>
              <w:t>gatewayVXLAN</w:t>
            </w:r>
            <w:proofErr w:type="spellEnd"/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bridging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mode</w:t>
            </w:r>
            <w:r w:rsidRPr="00FD67FB">
              <w:rPr>
                <w:rStyle w:val="FontStyle27"/>
              </w:rPr>
              <w:t xml:space="preserve">; </w:t>
            </w:r>
            <w:r w:rsidRPr="00FD67FB">
              <w:rPr>
                <w:rStyle w:val="FontStyle27"/>
                <w:lang w:val="en-US"/>
              </w:rPr>
              <w:t>VXLAN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routing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mode</w:t>
            </w:r>
            <w:r w:rsidRPr="00FD67FB">
              <w:rPr>
                <w:rStyle w:val="FontStyle27"/>
              </w:rPr>
              <w:t xml:space="preserve">; </w:t>
            </w:r>
            <w:r w:rsidRPr="00FD67FB">
              <w:rPr>
                <w:rStyle w:val="FontStyle27"/>
                <w:lang w:val="en-US"/>
              </w:rPr>
              <w:t>Proxy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ARP</w:t>
            </w:r>
            <w:r w:rsidRPr="00FD67FB">
              <w:rPr>
                <w:rStyle w:val="FontStyle27"/>
              </w:rPr>
              <w:t xml:space="preserve"> (</w:t>
            </w:r>
            <w:r>
              <w:rPr>
                <w:rStyle w:val="FontStyle27"/>
              </w:rPr>
              <w:t>отвечающий</w:t>
            </w:r>
            <w:r w:rsidRPr="00FD67FB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с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MAC</w:t>
            </w:r>
            <w:r w:rsidRPr="00FD67FB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адресом шлюза</w:t>
            </w:r>
            <w:r w:rsidRPr="00FD67FB">
              <w:rPr>
                <w:rStyle w:val="FontStyle27"/>
              </w:rPr>
              <w:t>)</w:t>
            </w:r>
            <w:r>
              <w:rPr>
                <w:rStyle w:val="FontStyle27"/>
              </w:rPr>
              <w:t xml:space="preserve">; </w:t>
            </w:r>
            <w:r w:rsidRPr="00FD67FB">
              <w:rPr>
                <w:rStyle w:val="FontStyle27"/>
                <w:lang w:val="en-US"/>
              </w:rPr>
              <w:t>Configuring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the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UDP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port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number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in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VXLAN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packets</w:t>
            </w:r>
            <w:r>
              <w:rPr>
                <w:rStyle w:val="FontStyle27"/>
              </w:rPr>
              <w:t xml:space="preserve">; </w:t>
            </w:r>
            <w:r w:rsidRPr="00FD67FB">
              <w:rPr>
                <w:rStyle w:val="FontStyle27"/>
                <w:lang w:val="en-US"/>
              </w:rPr>
              <w:t>Static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VXLAN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tunnel</w:t>
            </w:r>
            <w:r w:rsidRPr="00FD67FB">
              <w:rPr>
                <w:rStyle w:val="FontStyle27"/>
              </w:rPr>
              <w:t xml:space="preserve"> </w:t>
            </w:r>
            <w:r w:rsidRPr="00FD67FB">
              <w:rPr>
                <w:rStyle w:val="FontStyle27"/>
                <w:lang w:val="en-US"/>
              </w:rPr>
              <w:t>creation</w:t>
            </w:r>
            <w:r>
              <w:rPr>
                <w:rStyle w:val="FontStyle27"/>
              </w:rPr>
              <w:t>;</w:t>
            </w:r>
          </w:p>
          <w:p w14:paraId="78639589" w14:textId="77777777" w:rsidR="00815395" w:rsidRPr="003B1331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3B1331">
              <w:rPr>
                <w:rStyle w:val="FontStyle27"/>
              </w:rPr>
              <w:t xml:space="preserve">Поддерживаются протоколы для </w:t>
            </w:r>
            <w:r w:rsidRPr="003B1331">
              <w:rPr>
                <w:rStyle w:val="FontStyle27"/>
                <w:lang w:val="en-US"/>
              </w:rPr>
              <w:t>Multicast</w:t>
            </w:r>
            <w:r w:rsidRPr="003B1331">
              <w:rPr>
                <w:rStyle w:val="FontStyle27"/>
              </w:rPr>
              <w:t xml:space="preserve"> трафика: IGMPv1, IGMPv2, IGMPv3 и IGMP-</w:t>
            </w:r>
            <w:proofErr w:type="spellStart"/>
            <w:r w:rsidRPr="003B1331">
              <w:rPr>
                <w:rStyle w:val="FontStyle27"/>
              </w:rPr>
              <w:t>proxy</w:t>
            </w:r>
            <w:proofErr w:type="spellEnd"/>
            <w:r w:rsidRPr="003B1331">
              <w:rPr>
                <w:rStyle w:val="FontStyle27"/>
              </w:rPr>
              <w:t xml:space="preserve">; IGMPv1-, IGMPv2-, IGMPv3-snooping; </w:t>
            </w:r>
            <w:r w:rsidRPr="003B1331">
              <w:rPr>
                <w:rStyle w:val="FontStyle27"/>
                <w:lang w:val="en-US"/>
              </w:rPr>
              <w:t>IGMP</w:t>
            </w:r>
            <w:r w:rsidRPr="003B1331">
              <w:rPr>
                <w:rStyle w:val="FontStyle27"/>
              </w:rPr>
              <w:t xml:space="preserve"> </w:t>
            </w:r>
            <w:r w:rsidRPr="003B1331">
              <w:rPr>
                <w:rStyle w:val="FontStyle27"/>
                <w:lang w:val="en-US"/>
              </w:rPr>
              <w:t>filtering</w:t>
            </w:r>
            <w:r w:rsidRPr="003B1331">
              <w:rPr>
                <w:rStyle w:val="FontStyle27"/>
              </w:rPr>
              <w:t xml:space="preserve"> </w:t>
            </w:r>
            <w:r w:rsidRPr="003B1331">
              <w:rPr>
                <w:rStyle w:val="FontStyle27"/>
                <w:lang w:val="en-US"/>
              </w:rPr>
              <w:t>and</w:t>
            </w:r>
            <w:r w:rsidRPr="003B1331">
              <w:rPr>
                <w:rStyle w:val="FontStyle27"/>
              </w:rPr>
              <w:t xml:space="preserve"> </w:t>
            </w:r>
            <w:r w:rsidRPr="003B1331">
              <w:rPr>
                <w:rStyle w:val="FontStyle27"/>
                <w:lang w:val="en-US"/>
              </w:rPr>
              <w:t>IGMP</w:t>
            </w:r>
            <w:r w:rsidRPr="003B1331">
              <w:rPr>
                <w:rStyle w:val="FontStyle27"/>
              </w:rPr>
              <w:t xml:space="preserve"> </w:t>
            </w:r>
            <w:r w:rsidRPr="003B1331">
              <w:rPr>
                <w:rStyle w:val="FontStyle27"/>
                <w:lang w:val="en-US"/>
              </w:rPr>
              <w:t>fast</w:t>
            </w:r>
            <w:r w:rsidRPr="003B1331">
              <w:rPr>
                <w:rStyle w:val="FontStyle27"/>
              </w:rPr>
              <w:t xml:space="preserve"> </w:t>
            </w:r>
            <w:r w:rsidRPr="003B1331">
              <w:rPr>
                <w:rStyle w:val="FontStyle27"/>
                <w:lang w:val="en-US"/>
              </w:rPr>
              <w:t>leave</w:t>
            </w:r>
            <w:r w:rsidRPr="003B1331">
              <w:rPr>
                <w:rStyle w:val="FontStyle27"/>
              </w:rPr>
              <w:t xml:space="preserve">; </w:t>
            </w:r>
            <w:r w:rsidRPr="003B1331">
              <w:rPr>
                <w:rStyle w:val="FontStyle27"/>
                <w:lang w:val="en-US"/>
              </w:rPr>
              <w:t>PIM</w:t>
            </w:r>
            <w:r w:rsidRPr="003B1331">
              <w:rPr>
                <w:rStyle w:val="FontStyle27"/>
              </w:rPr>
              <w:t>-</w:t>
            </w:r>
            <w:r w:rsidRPr="003B1331">
              <w:rPr>
                <w:rStyle w:val="FontStyle27"/>
                <w:lang w:val="en-US"/>
              </w:rPr>
              <w:t>DM</w:t>
            </w:r>
            <w:r w:rsidRPr="003B1331">
              <w:rPr>
                <w:rStyle w:val="FontStyle27"/>
              </w:rPr>
              <w:t xml:space="preserve">, </w:t>
            </w:r>
            <w:r w:rsidRPr="003B1331">
              <w:rPr>
                <w:rStyle w:val="FontStyle27"/>
                <w:lang w:val="en-US"/>
              </w:rPr>
              <w:t>PIM</w:t>
            </w:r>
            <w:r w:rsidRPr="003B1331">
              <w:rPr>
                <w:rStyle w:val="FontStyle27"/>
              </w:rPr>
              <w:t>-</w:t>
            </w:r>
            <w:r w:rsidRPr="003B1331">
              <w:rPr>
                <w:rStyle w:val="FontStyle27"/>
                <w:lang w:val="en-US"/>
              </w:rPr>
              <w:t>SM</w:t>
            </w:r>
            <w:r w:rsidRPr="003B1331">
              <w:rPr>
                <w:rStyle w:val="FontStyle27"/>
              </w:rPr>
              <w:t xml:space="preserve"> и </w:t>
            </w:r>
            <w:r w:rsidRPr="003B1331">
              <w:rPr>
                <w:rStyle w:val="FontStyle27"/>
                <w:lang w:val="en-US"/>
              </w:rPr>
              <w:t>PIM</w:t>
            </w:r>
            <w:r w:rsidRPr="003B1331">
              <w:rPr>
                <w:rStyle w:val="FontStyle27"/>
              </w:rPr>
              <w:t>-</w:t>
            </w:r>
            <w:r w:rsidRPr="003B1331">
              <w:rPr>
                <w:rStyle w:val="FontStyle27"/>
                <w:lang w:val="en-US"/>
              </w:rPr>
              <w:t>SSM</w:t>
            </w:r>
            <w:r w:rsidRPr="003B1331">
              <w:rPr>
                <w:rStyle w:val="FontStyle27"/>
              </w:rPr>
              <w:t xml:space="preserve">; PIM-SSM для IPv4 и IPv6; MSDP для </w:t>
            </w:r>
            <w:proofErr w:type="spellStart"/>
            <w:r w:rsidRPr="003B1331">
              <w:rPr>
                <w:rStyle w:val="FontStyle27"/>
              </w:rPr>
              <w:t>междоменной</w:t>
            </w:r>
            <w:proofErr w:type="spellEnd"/>
            <w:r w:rsidRPr="003B1331">
              <w:rPr>
                <w:rStyle w:val="FontStyle27"/>
              </w:rPr>
              <w:t xml:space="preserve"> </w:t>
            </w:r>
            <w:proofErr w:type="spellStart"/>
            <w:r w:rsidRPr="003B1331">
              <w:rPr>
                <w:rStyle w:val="FontStyle27"/>
              </w:rPr>
              <w:t>multicast</w:t>
            </w:r>
            <w:proofErr w:type="spellEnd"/>
            <w:r w:rsidRPr="003B1331">
              <w:rPr>
                <w:rStyle w:val="FontStyle27"/>
              </w:rPr>
              <w:t xml:space="preserve"> рассылки; MLD v1, MLD v2; MLD-</w:t>
            </w:r>
            <w:proofErr w:type="spellStart"/>
            <w:r w:rsidRPr="003B1331">
              <w:rPr>
                <w:rStyle w:val="FontStyle27"/>
              </w:rPr>
              <w:t>snooping</w:t>
            </w:r>
            <w:proofErr w:type="spellEnd"/>
            <w:r w:rsidRPr="003B1331">
              <w:rPr>
                <w:rStyle w:val="FontStyle27"/>
              </w:rPr>
              <w:t xml:space="preserve">; MSDP; PIM-SMv6; проверка IP-адреса источника </w:t>
            </w:r>
            <w:proofErr w:type="spellStart"/>
            <w:r w:rsidRPr="003B1331">
              <w:rPr>
                <w:rStyle w:val="FontStyle27"/>
              </w:rPr>
              <w:t>multicast</w:t>
            </w:r>
            <w:proofErr w:type="spellEnd"/>
            <w:r w:rsidRPr="003B1331">
              <w:rPr>
                <w:rStyle w:val="FontStyle27"/>
              </w:rPr>
              <w:t xml:space="preserve"> рассылки; проверка порта источника </w:t>
            </w:r>
            <w:proofErr w:type="spellStart"/>
            <w:r w:rsidRPr="003B1331">
              <w:rPr>
                <w:rStyle w:val="FontStyle27"/>
              </w:rPr>
              <w:t>multicast</w:t>
            </w:r>
            <w:proofErr w:type="spellEnd"/>
            <w:r w:rsidRPr="003B1331">
              <w:rPr>
                <w:rStyle w:val="FontStyle27"/>
              </w:rPr>
              <w:t xml:space="preserve"> рассылки; </w:t>
            </w:r>
            <w:r>
              <w:rPr>
                <w:rStyle w:val="FontStyle27"/>
                <w:lang w:val="en-US"/>
              </w:rPr>
              <w:t>m</w:t>
            </w:r>
            <w:proofErr w:type="spellStart"/>
            <w:r w:rsidRPr="003B1331">
              <w:rPr>
                <w:rStyle w:val="FontStyle27"/>
              </w:rPr>
              <w:t>ulticast</w:t>
            </w:r>
            <w:proofErr w:type="spellEnd"/>
            <w:r w:rsidRPr="003B1331">
              <w:rPr>
                <w:rStyle w:val="FontStyle27"/>
              </w:rPr>
              <w:t xml:space="preserve"> </w:t>
            </w:r>
            <w:proofErr w:type="spellStart"/>
            <w:r w:rsidRPr="003B1331">
              <w:rPr>
                <w:rStyle w:val="FontStyle27"/>
              </w:rPr>
              <w:t>querier</w:t>
            </w:r>
            <w:proofErr w:type="spellEnd"/>
            <w:r w:rsidRPr="003B1331">
              <w:rPr>
                <w:rStyle w:val="FontStyle27"/>
              </w:rPr>
              <w:t>;</w:t>
            </w:r>
          </w:p>
          <w:p w14:paraId="1F6CA2C1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444B2F">
              <w:rPr>
                <w:rStyle w:val="FontStyle27"/>
              </w:rPr>
              <w:t xml:space="preserve">Поддерживаются списки доступа: стандартные IP ACL (аппаратные ACL на основе IP-адресов); расширенные IP ACL (аппаратные ACL на основе IP-адресов или номеров TCP/UDP-портов); расширенные MAC ACL (аппаратные ACL на основе MAC-адресов источника, MAC-адресов назначения и </w:t>
            </w:r>
            <w:proofErr w:type="spellStart"/>
            <w:r w:rsidRPr="00444B2F">
              <w:rPr>
                <w:rStyle w:val="FontStyle27"/>
              </w:rPr>
              <w:t>optional</w:t>
            </w:r>
            <w:proofErr w:type="spellEnd"/>
            <w:r w:rsidRPr="00444B2F">
              <w:rPr>
                <w:rStyle w:val="FontStyle27"/>
              </w:rPr>
              <w:t xml:space="preserve"> </w:t>
            </w:r>
            <w:proofErr w:type="spellStart"/>
            <w:r w:rsidRPr="00444B2F">
              <w:rPr>
                <w:rStyle w:val="FontStyle27"/>
              </w:rPr>
              <w:t>Ethernet</w:t>
            </w:r>
            <w:proofErr w:type="spellEnd"/>
            <w:r w:rsidRPr="00444B2F">
              <w:rPr>
                <w:rStyle w:val="FontStyle27"/>
              </w:rPr>
              <w:t xml:space="preserve"> </w:t>
            </w:r>
            <w:proofErr w:type="spellStart"/>
            <w:r w:rsidRPr="00444B2F">
              <w:rPr>
                <w:rStyle w:val="FontStyle27"/>
              </w:rPr>
              <w:t>type</w:t>
            </w:r>
            <w:proofErr w:type="spellEnd"/>
            <w:r w:rsidRPr="00444B2F">
              <w:rPr>
                <w:rStyle w:val="FontStyle27"/>
              </w:rPr>
              <w:t xml:space="preserve">); ACL экспертного уровня (аппаратные ACL на основе гибких комбинаций идентификатора VLAN, типа </w:t>
            </w:r>
            <w:proofErr w:type="spellStart"/>
            <w:r w:rsidRPr="00444B2F">
              <w:rPr>
                <w:rStyle w:val="FontStyle27"/>
              </w:rPr>
              <w:t>Ethernet</w:t>
            </w:r>
            <w:proofErr w:type="spellEnd"/>
            <w:r w:rsidRPr="00444B2F">
              <w:rPr>
                <w:rStyle w:val="FontStyle27"/>
              </w:rPr>
              <w:t xml:space="preserve">, MAC-адреса, IP-адреса, номера порта TCP / UDP, типа протокола и временного диапазона); ACL, основанные на времени; ACL80 и IPv6 ACL; перенаправление ACL; </w:t>
            </w:r>
          </w:p>
          <w:p w14:paraId="25AC94DD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444B2F">
              <w:rPr>
                <w:rStyle w:val="FontStyle27"/>
              </w:rPr>
              <w:t xml:space="preserve">Поддерживаются механизмы обеспечения качества обслуживания: идентификация портового трафика; ограничение скорости трафика на порту; классификация трафика 802.1p / DSCP / </w:t>
            </w:r>
            <w:proofErr w:type="spellStart"/>
            <w:r w:rsidRPr="00444B2F">
              <w:rPr>
                <w:rStyle w:val="FontStyle27"/>
              </w:rPr>
              <w:t>ToS</w:t>
            </w:r>
            <w:proofErr w:type="spellEnd"/>
            <w:r w:rsidRPr="00444B2F">
              <w:rPr>
                <w:rStyle w:val="FontStyle27"/>
              </w:rPr>
              <w:t xml:space="preserve">; классификация трафика на основе приоритетов 802.1p, приоритетов DSCP и IP-прецедентов; управление перегрузками: </w:t>
            </w:r>
            <w:r w:rsidRPr="00444B2F">
              <w:rPr>
                <w:rStyle w:val="FontStyle27"/>
                <w:lang w:val="en-US"/>
              </w:rPr>
              <w:t>RR</w:t>
            </w:r>
            <w:r w:rsidRPr="00444B2F">
              <w:rPr>
                <w:rStyle w:val="FontStyle27"/>
              </w:rPr>
              <w:t xml:space="preserve">, </w:t>
            </w:r>
            <w:r w:rsidRPr="00444B2F">
              <w:rPr>
                <w:rStyle w:val="FontStyle27"/>
                <w:lang w:val="en-US"/>
              </w:rPr>
              <w:t>SP</w:t>
            </w:r>
            <w:r w:rsidRPr="00444B2F">
              <w:rPr>
                <w:rStyle w:val="FontStyle27"/>
              </w:rPr>
              <w:t xml:space="preserve">, </w:t>
            </w:r>
            <w:r w:rsidRPr="00444B2F">
              <w:rPr>
                <w:rStyle w:val="FontStyle27"/>
                <w:lang w:val="en-US"/>
              </w:rPr>
              <w:t>WRR</w:t>
            </w:r>
            <w:r w:rsidRPr="00444B2F">
              <w:rPr>
                <w:rStyle w:val="FontStyle27"/>
              </w:rPr>
              <w:t xml:space="preserve">, </w:t>
            </w:r>
            <w:r w:rsidRPr="00444B2F">
              <w:rPr>
                <w:rStyle w:val="FontStyle27"/>
                <w:lang w:val="en-US"/>
              </w:rPr>
              <w:t>DRR</w:t>
            </w:r>
            <w:r w:rsidRPr="00444B2F">
              <w:rPr>
                <w:rStyle w:val="FontStyle27"/>
              </w:rPr>
              <w:t xml:space="preserve">, </w:t>
            </w:r>
            <w:r w:rsidRPr="00444B2F">
              <w:rPr>
                <w:rStyle w:val="FontStyle27"/>
                <w:lang w:val="en-US"/>
              </w:rPr>
              <w:t>WFQ</w:t>
            </w:r>
            <w:r w:rsidRPr="00444B2F">
              <w:rPr>
                <w:rStyle w:val="FontStyle27"/>
              </w:rPr>
              <w:t xml:space="preserve">, </w:t>
            </w:r>
            <w:r w:rsidRPr="00444B2F">
              <w:rPr>
                <w:rStyle w:val="FontStyle27"/>
                <w:lang w:val="en-US"/>
              </w:rPr>
              <w:t>SP</w:t>
            </w:r>
            <w:r w:rsidRPr="00444B2F">
              <w:rPr>
                <w:rStyle w:val="FontStyle27"/>
              </w:rPr>
              <w:t>+</w:t>
            </w:r>
            <w:r w:rsidRPr="00444B2F">
              <w:rPr>
                <w:rStyle w:val="FontStyle27"/>
                <w:lang w:val="en-US"/>
              </w:rPr>
              <w:t>WRR</w:t>
            </w:r>
            <w:r w:rsidRPr="00444B2F">
              <w:rPr>
                <w:rStyle w:val="FontStyle27"/>
              </w:rPr>
              <w:t xml:space="preserve">, </w:t>
            </w:r>
            <w:r w:rsidRPr="00444B2F">
              <w:rPr>
                <w:rStyle w:val="FontStyle27"/>
                <w:lang w:val="en-US"/>
              </w:rPr>
              <w:t>SP</w:t>
            </w:r>
            <w:r w:rsidRPr="00444B2F">
              <w:rPr>
                <w:rStyle w:val="FontStyle27"/>
              </w:rPr>
              <w:t>+</w:t>
            </w:r>
            <w:r w:rsidRPr="00444B2F">
              <w:rPr>
                <w:rStyle w:val="FontStyle27"/>
                <w:lang w:val="en-US"/>
              </w:rPr>
              <w:t>DRR</w:t>
            </w:r>
            <w:r w:rsidRPr="00444B2F">
              <w:rPr>
                <w:rStyle w:val="FontStyle27"/>
              </w:rPr>
              <w:t xml:space="preserve"> и </w:t>
            </w:r>
            <w:r w:rsidRPr="00444B2F">
              <w:rPr>
                <w:rStyle w:val="FontStyle27"/>
                <w:lang w:val="en-US"/>
              </w:rPr>
              <w:t>SP</w:t>
            </w:r>
            <w:r w:rsidRPr="00444B2F">
              <w:rPr>
                <w:rStyle w:val="FontStyle27"/>
              </w:rPr>
              <w:t>+</w:t>
            </w:r>
            <w:r w:rsidRPr="00444B2F">
              <w:rPr>
                <w:rStyle w:val="FontStyle27"/>
                <w:lang w:val="en-US"/>
              </w:rPr>
              <w:t>WFQ</w:t>
            </w:r>
            <w:r w:rsidRPr="00444B2F">
              <w:rPr>
                <w:rStyle w:val="FontStyle27"/>
              </w:rPr>
              <w:t xml:space="preserve">; предотвращение перегрузок </w:t>
            </w:r>
            <w:r w:rsidRPr="00444B2F">
              <w:rPr>
                <w:rStyle w:val="FontStyle27"/>
                <w:lang w:val="en-US"/>
              </w:rPr>
              <w:t>tail</w:t>
            </w:r>
            <w:r w:rsidRPr="00444B2F">
              <w:rPr>
                <w:rStyle w:val="FontStyle27"/>
              </w:rPr>
              <w:t xml:space="preserve"> </w:t>
            </w:r>
            <w:r w:rsidRPr="00444B2F">
              <w:rPr>
                <w:rStyle w:val="FontStyle27"/>
                <w:lang w:val="en-US"/>
              </w:rPr>
              <w:t>drop</w:t>
            </w:r>
            <w:r w:rsidRPr="00444B2F">
              <w:rPr>
                <w:rStyle w:val="FontStyle27"/>
              </w:rPr>
              <w:t xml:space="preserve">, </w:t>
            </w:r>
            <w:r w:rsidRPr="00444B2F">
              <w:rPr>
                <w:rStyle w:val="FontStyle27"/>
                <w:lang w:val="en-US"/>
              </w:rPr>
              <w:t>RED</w:t>
            </w:r>
            <w:r w:rsidRPr="00444B2F">
              <w:rPr>
                <w:rStyle w:val="FontStyle27"/>
              </w:rPr>
              <w:t xml:space="preserve"> и </w:t>
            </w:r>
            <w:r w:rsidRPr="00444B2F">
              <w:rPr>
                <w:rStyle w:val="FontStyle27"/>
                <w:lang w:val="en-US"/>
              </w:rPr>
              <w:t>WRED</w:t>
            </w:r>
            <w:r w:rsidRPr="00444B2F">
              <w:rPr>
                <w:rStyle w:val="FontStyle27"/>
              </w:rPr>
              <w:t>; количество очередей на каждом порте не менее 8</w:t>
            </w:r>
            <w:r>
              <w:rPr>
                <w:rStyle w:val="FontStyle27"/>
              </w:rPr>
              <w:t>; о</w:t>
            </w:r>
            <w:r w:rsidRPr="00444B2F">
              <w:rPr>
                <w:rStyle w:val="FontStyle27"/>
              </w:rPr>
              <w:t>граничение скорости в каждой очереди</w:t>
            </w:r>
            <w:r>
              <w:rPr>
                <w:rStyle w:val="FontStyle27"/>
              </w:rPr>
              <w:t>;</w:t>
            </w:r>
          </w:p>
          <w:p w14:paraId="68D7B873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444B2F">
              <w:rPr>
                <w:rStyle w:val="FontStyle27"/>
              </w:rPr>
              <w:t xml:space="preserve">Поддерживаются функции защиты: </w:t>
            </w:r>
            <w:proofErr w:type="spellStart"/>
            <w:r w:rsidRPr="00444B2F">
              <w:rPr>
                <w:rStyle w:val="FontStyle27"/>
              </w:rPr>
              <w:t>Multi</w:t>
            </w:r>
            <w:proofErr w:type="spellEnd"/>
            <w:r w:rsidRPr="00444B2F">
              <w:rPr>
                <w:rStyle w:val="FontStyle27"/>
              </w:rPr>
              <w:t xml:space="preserve">-AAA; протоколы контроля доступа RADIUS и TACAS+; фильтрация недопустимых MAC-адресов; подавление широковещательного шторма; BPDU </w:t>
            </w:r>
            <w:proofErr w:type="spellStart"/>
            <w:r w:rsidRPr="00444B2F">
              <w:rPr>
                <w:rStyle w:val="FontStyle27"/>
              </w:rPr>
              <w:t>guard</w:t>
            </w:r>
            <w:proofErr w:type="spellEnd"/>
            <w:r w:rsidRPr="00444B2F">
              <w:rPr>
                <w:rStyle w:val="FontStyle27"/>
              </w:rPr>
              <w:t xml:space="preserve">; аутентификация и авторизация RADIUS; аутентификация 802.1x на основе портов и MAC-адресов; аутентификация IEEE802.1X, аутентификация в обход MAC-адреса (MAB), аутентификация 802.1X на основе интерфейса и MAC-адреса; веб-аутентификация; HTTPS; SSHv1 и SSHv2; </w:t>
            </w:r>
            <w:proofErr w:type="spellStart"/>
            <w:r w:rsidRPr="00444B2F">
              <w:rPr>
                <w:rStyle w:val="FontStyle27"/>
              </w:rPr>
              <w:t>Global</w:t>
            </w:r>
            <w:proofErr w:type="spellEnd"/>
            <w:r w:rsidRPr="00444B2F">
              <w:rPr>
                <w:rStyle w:val="FontStyle27"/>
              </w:rPr>
              <w:t xml:space="preserve"> IP-MAC </w:t>
            </w:r>
            <w:proofErr w:type="spellStart"/>
            <w:r w:rsidRPr="00444B2F">
              <w:rPr>
                <w:rStyle w:val="FontStyle27"/>
              </w:rPr>
              <w:t>binding</w:t>
            </w:r>
            <w:proofErr w:type="spellEnd"/>
            <w:r w:rsidRPr="00444B2F">
              <w:rPr>
                <w:rStyle w:val="FontStyle27"/>
              </w:rPr>
              <w:t xml:space="preserve">; ICMPv6; </w:t>
            </w:r>
            <w:proofErr w:type="spellStart"/>
            <w:r w:rsidRPr="00444B2F">
              <w:rPr>
                <w:rStyle w:val="FontStyle27"/>
                <w:lang w:val="en-US"/>
              </w:rPr>
              <w:t>IPv</w:t>
            </w:r>
            <w:proofErr w:type="spellEnd"/>
            <w:r w:rsidRPr="00444B2F">
              <w:rPr>
                <w:rStyle w:val="FontStyle27"/>
              </w:rPr>
              <w:t xml:space="preserve">6-адресация и </w:t>
            </w:r>
            <w:r w:rsidRPr="00444B2F">
              <w:rPr>
                <w:rStyle w:val="FontStyle27"/>
                <w:lang w:val="en-US"/>
              </w:rPr>
              <w:t>Path</w:t>
            </w:r>
            <w:r w:rsidRPr="00444B2F">
              <w:rPr>
                <w:rStyle w:val="FontStyle27"/>
              </w:rPr>
              <w:t xml:space="preserve"> </w:t>
            </w:r>
            <w:r w:rsidRPr="00444B2F">
              <w:rPr>
                <w:rStyle w:val="FontStyle27"/>
                <w:lang w:val="en-US"/>
              </w:rPr>
              <w:t>MTU</w:t>
            </w:r>
            <w:r w:rsidRPr="00444B2F">
              <w:rPr>
                <w:rStyle w:val="FontStyle27"/>
              </w:rPr>
              <w:t xml:space="preserve"> </w:t>
            </w:r>
            <w:r w:rsidRPr="00444B2F">
              <w:rPr>
                <w:rStyle w:val="FontStyle27"/>
                <w:lang w:val="en-US"/>
              </w:rPr>
              <w:t>Discovery</w:t>
            </w:r>
            <w:r w:rsidRPr="00444B2F">
              <w:rPr>
                <w:rStyle w:val="FontStyle27"/>
              </w:rPr>
              <w:t xml:space="preserve">; изоляция и защита портов; IP </w:t>
            </w:r>
            <w:proofErr w:type="spellStart"/>
            <w:r w:rsidRPr="00444B2F">
              <w:rPr>
                <w:rStyle w:val="FontStyle27"/>
              </w:rPr>
              <w:t>source</w:t>
            </w:r>
            <w:proofErr w:type="spellEnd"/>
            <w:r w:rsidRPr="00444B2F">
              <w:rPr>
                <w:rStyle w:val="FontStyle27"/>
              </w:rPr>
              <w:t xml:space="preserve"> </w:t>
            </w:r>
            <w:proofErr w:type="spellStart"/>
            <w:r w:rsidRPr="00444B2F">
              <w:rPr>
                <w:rStyle w:val="FontStyle27"/>
              </w:rPr>
              <w:t>guard</w:t>
            </w:r>
            <w:proofErr w:type="spellEnd"/>
            <w:r w:rsidRPr="00444B2F">
              <w:rPr>
                <w:rStyle w:val="FontStyle27"/>
              </w:rPr>
              <w:t xml:space="preserve">; SAVI; предотвращение </w:t>
            </w:r>
            <w:proofErr w:type="spellStart"/>
            <w:r w:rsidRPr="00444B2F">
              <w:rPr>
                <w:rStyle w:val="FontStyle27"/>
              </w:rPr>
              <w:t>спуфинга</w:t>
            </w:r>
            <w:proofErr w:type="spellEnd"/>
            <w:r w:rsidRPr="00444B2F">
              <w:rPr>
                <w:rStyle w:val="FontStyle27"/>
              </w:rPr>
              <w:t xml:space="preserve"> ARP; различные функции защиты от атак, защиту от ARP-</w:t>
            </w:r>
            <w:proofErr w:type="spellStart"/>
            <w:r w:rsidRPr="00444B2F">
              <w:rPr>
                <w:rStyle w:val="FontStyle27"/>
              </w:rPr>
              <w:t>спуфинга</w:t>
            </w:r>
            <w:proofErr w:type="spellEnd"/>
            <w:r w:rsidRPr="00444B2F">
              <w:rPr>
                <w:rStyle w:val="FontStyle27"/>
              </w:rPr>
              <w:t xml:space="preserve">, защиту от атак DHCP / DHCPv6, защиту от ICMP-атак, защиту от ND-атак, защиту от атак IP-сканирования, а также настройка типов пакетов для дополнительной защиты от атак; 3-tuple </w:t>
            </w:r>
            <w:proofErr w:type="spellStart"/>
            <w:r w:rsidRPr="00444B2F">
              <w:rPr>
                <w:rStyle w:val="FontStyle27"/>
              </w:rPr>
              <w:t>binding</w:t>
            </w:r>
            <w:proofErr w:type="spellEnd"/>
            <w:r w:rsidRPr="00444B2F">
              <w:rPr>
                <w:rStyle w:val="FontStyle27"/>
              </w:rPr>
              <w:t xml:space="preserve">: IP-адрес, MAC-адрес и порт; предотвращение подмены ARP; фильтрация недопустимых MAC-адресов и MAB-аутентификация; аутентификация </w:t>
            </w:r>
            <w:proofErr w:type="spellStart"/>
            <w:r w:rsidRPr="00444B2F">
              <w:rPr>
                <w:rStyle w:val="FontStyle27"/>
              </w:rPr>
              <w:t>Portal</w:t>
            </w:r>
            <w:proofErr w:type="spellEnd"/>
            <w:r w:rsidRPr="00444B2F">
              <w:rPr>
                <w:rStyle w:val="FontStyle27"/>
              </w:rPr>
              <w:t xml:space="preserve"> и </w:t>
            </w:r>
            <w:proofErr w:type="spellStart"/>
            <w:r w:rsidRPr="00444B2F">
              <w:rPr>
                <w:rStyle w:val="FontStyle27"/>
              </w:rPr>
              <w:t>Portal</w:t>
            </w:r>
            <w:proofErr w:type="spellEnd"/>
            <w:r w:rsidRPr="00444B2F">
              <w:rPr>
                <w:rStyle w:val="FontStyle27"/>
              </w:rPr>
              <w:t xml:space="preserve"> 2.0; проверка ARP; DAI; ограничение скорости передачи пакетов ARP; подавление широковещательных штормов; защита BPDU; </w:t>
            </w:r>
            <w:proofErr w:type="spellStart"/>
            <w:r w:rsidRPr="00444B2F">
              <w:rPr>
                <w:rStyle w:val="FontStyle27"/>
              </w:rPr>
              <w:t>Loose</w:t>
            </w:r>
            <w:proofErr w:type="spellEnd"/>
            <w:r w:rsidRPr="00444B2F">
              <w:rPr>
                <w:rStyle w:val="FontStyle27"/>
              </w:rPr>
              <w:t xml:space="preserve"> и </w:t>
            </w:r>
            <w:proofErr w:type="spellStart"/>
            <w:r w:rsidRPr="00444B2F">
              <w:rPr>
                <w:rStyle w:val="FontStyle27"/>
              </w:rPr>
              <w:t>strict</w:t>
            </w:r>
            <w:proofErr w:type="spellEnd"/>
            <w:r w:rsidRPr="00444B2F">
              <w:rPr>
                <w:rStyle w:val="FontStyle27"/>
              </w:rPr>
              <w:t xml:space="preserve"> RPF; </w:t>
            </w:r>
            <w:proofErr w:type="spellStart"/>
            <w:r w:rsidRPr="00444B2F">
              <w:rPr>
                <w:rStyle w:val="FontStyle27"/>
              </w:rPr>
              <w:t>uRPF</w:t>
            </w:r>
            <w:proofErr w:type="spellEnd"/>
            <w:r w:rsidRPr="00444B2F">
              <w:rPr>
                <w:rStyle w:val="FontStyle27"/>
              </w:rPr>
              <w:t xml:space="preserve"> </w:t>
            </w:r>
            <w:proofErr w:type="spellStart"/>
            <w:r w:rsidRPr="00444B2F">
              <w:rPr>
                <w:rStyle w:val="FontStyle27"/>
              </w:rPr>
              <w:t>ignoring</w:t>
            </w:r>
            <w:proofErr w:type="spellEnd"/>
            <w:r w:rsidRPr="00444B2F">
              <w:rPr>
                <w:rStyle w:val="FontStyle27"/>
              </w:rPr>
              <w:t xml:space="preserve"> </w:t>
            </w:r>
            <w:proofErr w:type="spellStart"/>
            <w:r w:rsidRPr="00444B2F">
              <w:rPr>
                <w:rStyle w:val="FontStyle27"/>
              </w:rPr>
              <w:t>default</w:t>
            </w:r>
            <w:proofErr w:type="spellEnd"/>
            <w:r w:rsidRPr="00444B2F">
              <w:rPr>
                <w:rStyle w:val="FontStyle27"/>
              </w:rPr>
              <w:t xml:space="preserve"> </w:t>
            </w:r>
            <w:proofErr w:type="spellStart"/>
            <w:r w:rsidRPr="00444B2F">
              <w:rPr>
                <w:rStyle w:val="FontStyle27"/>
              </w:rPr>
              <w:t>routes</w:t>
            </w:r>
            <w:proofErr w:type="spellEnd"/>
            <w:r>
              <w:rPr>
                <w:rStyle w:val="FontStyle27"/>
              </w:rPr>
              <w:t>;</w:t>
            </w:r>
          </w:p>
          <w:p w14:paraId="36CC0FA2" w14:textId="77777777" w:rsidR="00815395" w:rsidRPr="00444B2F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444B2F">
              <w:rPr>
                <w:rStyle w:val="FontStyle27"/>
              </w:rPr>
              <w:t>Поддерживается функционал отказоустойчивости: REUP; ERPS (G.8032); RLDP / RLDP, определение связности каналов второго уровня, обнаружение однонаправленных каналов (UDLD) и VLAN-</w:t>
            </w:r>
            <w:proofErr w:type="spellStart"/>
            <w:r w:rsidRPr="00444B2F">
              <w:rPr>
                <w:rStyle w:val="FontStyle27"/>
              </w:rPr>
              <w:t>based</w:t>
            </w:r>
            <w:proofErr w:type="spellEnd"/>
            <w:r w:rsidRPr="00444B2F">
              <w:rPr>
                <w:rStyle w:val="FontStyle27"/>
              </w:rPr>
              <w:t xml:space="preserve"> </w:t>
            </w:r>
            <w:proofErr w:type="spellStart"/>
            <w:r w:rsidRPr="00444B2F">
              <w:rPr>
                <w:rStyle w:val="FontStyle27"/>
              </w:rPr>
              <w:t>loop</w:t>
            </w:r>
            <w:proofErr w:type="spellEnd"/>
            <w:r w:rsidRPr="00444B2F">
              <w:rPr>
                <w:rStyle w:val="FontStyle27"/>
              </w:rPr>
              <w:t xml:space="preserve"> </w:t>
            </w:r>
            <w:proofErr w:type="spellStart"/>
            <w:r w:rsidRPr="00444B2F">
              <w:rPr>
                <w:rStyle w:val="FontStyle27"/>
              </w:rPr>
              <w:t>control</w:t>
            </w:r>
            <w:proofErr w:type="spellEnd"/>
            <w:r w:rsidRPr="00444B2F">
              <w:rPr>
                <w:rStyle w:val="FontStyle27"/>
              </w:rPr>
              <w:t xml:space="preserve">; протокол обнаружения каналов передачи данных (DLDP); IPv4 VRRP v2 / v3 и IPv6 VRRP; BFD; мониторинг каналов связи, </w:t>
            </w:r>
            <w:r w:rsidRPr="00444B2F">
              <w:rPr>
                <w:rStyle w:val="FontStyle27"/>
              </w:rPr>
              <w:lastRenderedPageBreak/>
              <w:t>оповещение о неисправностях и удаленный шлейф на основе стандарта 802.3ah (EFM); GR для RIP, OSPF, BGP и других протоколов маршрутизации</w:t>
            </w:r>
            <w:r>
              <w:rPr>
                <w:rStyle w:val="FontStyle27"/>
              </w:rPr>
              <w:t>;</w:t>
            </w:r>
          </w:p>
          <w:p w14:paraId="4D809D5B" w14:textId="77777777" w:rsidR="00815395" w:rsidRPr="003B14BF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3B14BF">
              <w:rPr>
                <w:rStyle w:val="FontStyle27"/>
              </w:rPr>
              <w:t xml:space="preserve">Поддерживаются протоколы управления и мониторинга: SPAN, RSPAN и ERSPAN; </w:t>
            </w:r>
            <w:proofErr w:type="spellStart"/>
            <w:r w:rsidRPr="003B14BF">
              <w:rPr>
                <w:rStyle w:val="FontStyle27"/>
              </w:rPr>
              <w:t>sFlow</w:t>
            </w:r>
            <w:proofErr w:type="spellEnd"/>
            <w:r w:rsidRPr="003B14BF">
              <w:rPr>
                <w:rStyle w:val="FontStyle27"/>
              </w:rPr>
              <w:t xml:space="preserve">; NTP и SNTP; FTP и TFTP; SNMP v1 / v2 / v3; RMON (1, 2, 4, 9); различные типы групп RMON, включая группы событий, группы тревог, группы истории и группы статистики, а также частные группы расширения тревог; RMON используется для реализации статистики </w:t>
            </w:r>
            <w:proofErr w:type="spellStart"/>
            <w:r w:rsidRPr="003B14BF">
              <w:rPr>
                <w:rStyle w:val="FontStyle27"/>
              </w:rPr>
              <w:t>Ethernet</w:t>
            </w:r>
            <w:proofErr w:type="spellEnd"/>
            <w:r w:rsidRPr="003B14BF">
              <w:rPr>
                <w:rStyle w:val="FontStyle27"/>
              </w:rPr>
              <w:t xml:space="preserve">, исторической статистики и функций сигнализации; NETCONF; </w:t>
            </w:r>
            <w:proofErr w:type="spellStart"/>
            <w:r w:rsidRPr="003B14BF">
              <w:rPr>
                <w:rStyle w:val="FontStyle27"/>
              </w:rPr>
              <w:t>Зеркалирование</w:t>
            </w:r>
            <w:proofErr w:type="spellEnd"/>
            <w:r w:rsidRPr="003B14BF">
              <w:rPr>
                <w:rStyle w:val="FontStyle27"/>
              </w:rPr>
              <w:t xml:space="preserve"> (</w:t>
            </w:r>
            <w:proofErr w:type="spellStart"/>
            <w:r w:rsidRPr="003B14BF">
              <w:rPr>
                <w:rStyle w:val="FontStyle27"/>
              </w:rPr>
              <w:t>Mirroring</w:t>
            </w:r>
            <w:proofErr w:type="spellEnd"/>
            <w:r w:rsidRPr="003B14BF">
              <w:rPr>
                <w:rStyle w:val="FontStyle27"/>
              </w:rPr>
              <w:t xml:space="preserve">) на основе потока, а также </w:t>
            </w:r>
            <w:proofErr w:type="spellStart"/>
            <w:r w:rsidRPr="003B14BF">
              <w:rPr>
                <w:rStyle w:val="FontStyle27"/>
              </w:rPr>
              <w:t>зеркалирование</w:t>
            </w:r>
            <w:proofErr w:type="spellEnd"/>
            <w:r w:rsidRPr="003B14BF">
              <w:rPr>
                <w:rStyle w:val="FontStyle27"/>
              </w:rPr>
              <w:t xml:space="preserve"> портов N:1 и 1:N; CWMP; </w:t>
            </w:r>
            <w:proofErr w:type="spellStart"/>
            <w:r w:rsidRPr="003B14BF">
              <w:rPr>
                <w:rStyle w:val="FontStyle27"/>
              </w:rPr>
              <w:t>gRPC</w:t>
            </w:r>
            <w:proofErr w:type="spellEnd"/>
            <w:r w:rsidRPr="003B14BF">
              <w:rPr>
                <w:rStyle w:val="FontStyle27"/>
              </w:rPr>
              <w:t xml:space="preserve">; </w:t>
            </w:r>
            <w:proofErr w:type="spellStart"/>
            <w:r w:rsidRPr="003B14BF">
              <w:rPr>
                <w:rStyle w:val="FontStyle27"/>
              </w:rPr>
              <w:t>OpenFlow</w:t>
            </w:r>
            <w:proofErr w:type="spellEnd"/>
            <w:r w:rsidRPr="003B14BF">
              <w:rPr>
                <w:rStyle w:val="FontStyle27"/>
              </w:rPr>
              <w:t xml:space="preserve"> </w:t>
            </w:r>
            <w:proofErr w:type="spellStart"/>
            <w:r w:rsidRPr="003B14BF">
              <w:rPr>
                <w:rStyle w:val="FontStyle27"/>
              </w:rPr>
              <w:t>Special</w:t>
            </w:r>
            <w:proofErr w:type="spellEnd"/>
            <w:r w:rsidRPr="003B14BF">
              <w:rPr>
                <w:rStyle w:val="FontStyle27"/>
              </w:rPr>
              <w:t xml:space="preserve"> 1.3; анализ таблицы потоков, определяемых всеми протоколами; передача заданных пакетов на контроллер; конфигурирование IP-адреса и порта контроллера; уведомление контроллера об изменении состояния порта; </w:t>
            </w:r>
            <w:r w:rsidRPr="003B14BF">
              <w:rPr>
                <w:rStyle w:val="FontStyle27"/>
                <w:lang w:val="en-US"/>
              </w:rPr>
              <w:t>CLI</w:t>
            </w:r>
            <w:r w:rsidRPr="003B14BF">
              <w:rPr>
                <w:rStyle w:val="FontStyle27"/>
              </w:rPr>
              <w:t xml:space="preserve"> (</w:t>
            </w:r>
            <w:r w:rsidRPr="003B14BF">
              <w:rPr>
                <w:rStyle w:val="FontStyle27"/>
                <w:lang w:val="en-US"/>
              </w:rPr>
              <w:t>Telnet</w:t>
            </w:r>
            <w:r w:rsidRPr="003B14BF">
              <w:rPr>
                <w:rStyle w:val="FontStyle27"/>
              </w:rPr>
              <w:t>/</w:t>
            </w:r>
            <w:r w:rsidRPr="003B14BF">
              <w:rPr>
                <w:rStyle w:val="FontStyle27"/>
                <w:lang w:val="en-US"/>
              </w:rPr>
              <w:t>Console</w:t>
            </w:r>
            <w:r w:rsidRPr="003B14BF">
              <w:rPr>
                <w:rStyle w:val="FontStyle27"/>
              </w:rPr>
              <w:t xml:space="preserve">), </w:t>
            </w:r>
            <w:r w:rsidRPr="003B14BF">
              <w:rPr>
                <w:rStyle w:val="FontStyle27"/>
                <w:lang w:val="en-US"/>
              </w:rPr>
              <w:t>SSH</w:t>
            </w:r>
            <w:r w:rsidRPr="003B14BF">
              <w:rPr>
                <w:rStyle w:val="FontStyle27"/>
              </w:rPr>
              <w:t xml:space="preserve">, </w:t>
            </w:r>
            <w:r w:rsidRPr="003B14BF">
              <w:rPr>
                <w:rStyle w:val="FontStyle27"/>
                <w:lang w:val="en-US"/>
              </w:rPr>
              <w:t>Syslog</w:t>
            </w:r>
            <w:r w:rsidRPr="003B14BF">
              <w:rPr>
                <w:rStyle w:val="FontStyle27"/>
              </w:rPr>
              <w:t xml:space="preserve">, </w:t>
            </w:r>
            <w:r w:rsidRPr="003B14BF">
              <w:rPr>
                <w:rStyle w:val="FontStyle27"/>
                <w:lang w:val="en-US"/>
              </w:rPr>
              <w:t>SNMP</w:t>
            </w:r>
            <w:r w:rsidRPr="003B14BF">
              <w:rPr>
                <w:rStyle w:val="FontStyle27"/>
              </w:rPr>
              <w:t xml:space="preserve"> </w:t>
            </w:r>
            <w:r w:rsidRPr="003B14BF">
              <w:rPr>
                <w:rStyle w:val="FontStyle27"/>
                <w:lang w:val="en-US"/>
              </w:rPr>
              <w:t>over</w:t>
            </w:r>
            <w:r w:rsidRPr="003B14BF">
              <w:rPr>
                <w:rStyle w:val="FontStyle27"/>
              </w:rPr>
              <w:t xml:space="preserve"> </w:t>
            </w:r>
            <w:proofErr w:type="spellStart"/>
            <w:r w:rsidRPr="003B14BF">
              <w:rPr>
                <w:rStyle w:val="FontStyle27"/>
                <w:lang w:val="en-US"/>
              </w:rPr>
              <w:t>IPv</w:t>
            </w:r>
            <w:proofErr w:type="spellEnd"/>
            <w:r w:rsidRPr="003B14BF">
              <w:rPr>
                <w:rStyle w:val="FontStyle27"/>
              </w:rPr>
              <w:t xml:space="preserve">6, </w:t>
            </w:r>
            <w:r w:rsidRPr="003B14BF">
              <w:rPr>
                <w:rStyle w:val="FontStyle27"/>
                <w:lang w:val="en-US"/>
              </w:rPr>
              <w:t>Telnet</w:t>
            </w:r>
            <w:r w:rsidRPr="003B14BF">
              <w:rPr>
                <w:rStyle w:val="FontStyle27"/>
              </w:rPr>
              <w:t xml:space="preserve"> </w:t>
            </w:r>
            <w:r w:rsidRPr="003B14BF">
              <w:rPr>
                <w:rStyle w:val="FontStyle27"/>
                <w:lang w:val="en-US"/>
              </w:rPr>
              <w:t>v</w:t>
            </w:r>
            <w:r w:rsidRPr="003B14BF">
              <w:rPr>
                <w:rStyle w:val="FontStyle27"/>
              </w:rPr>
              <w:t xml:space="preserve">6; </w:t>
            </w:r>
            <w:r w:rsidRPr="003B14BF">
              <w:rPr>
                <w:rStyle w:val="FontStyle27"/>
                <w:lang w:val="en-US"/>
              </w:rPr>
              <w:t>FTP</w:t>
            </w:r>
            <w:r w:rsidRPr="003B14BF">
              <w:rPr>
                <w:rStyle w:val="FontStyle27"/>
              </w:rPr>
              <w:t xml:space="preserve"> / </w:t>
            </w:r>
            <w:r w:rsidRPr="003B14BF">
              <w:rPr>
                <w:rStyle w:val="FontStyle27"/>
                <w:lang w:val="en-US"/>
              </w:rPr>
              <w:t>TFTP</w:t>
            </w:r>
            <w:r w:rsidRPr="003B14BF">
              <w:rPr>
                <w:rStyle w:val="FontStyle27"/>
              </w:rPr>
              <w:t xml:space="preserve"> </w:t>
            </w:r>
            <w:r w:rsidRPr="003B14BF">
              <w:rPr>
                <w:rStyle w:val="FontStyle27"/>
                <w:lang w:val="en-US"/>
              </w:rPr>
              <w:t>v</w:t>
            </w:r>
            <w:r w:rsidRPr="003B14BF">
              <w:rPr>
                <w:rStyle w:val="FontStyle27"/>
              </w:rPr>
              <w:t xml:space="preserve">6, </w:t>
            </w:r>
            <w:r w:rsidRPr="003B14BF">
              <w:rPr>
                <w:rStyle w:val="FontStyle27"/>
                <w:lang w:val="en-US"/>
              </w:rPr>
              <w:t>DNS</w:t>
            </w:r>
            <w:r w:rsidRPr="003B14BF">
              <w:rPr>
                <w:rStyle w:val="FontStyle27"/>
              </w:rPr>
              <w:t xml:space="preserve"> </w:t>
            </w:r>
            <w:r w:rsidRPr="003B14BF">
              <w:rPr>
                <w:rStyle w:val="FontStyle27"/>
                <w:lang w:val="en-US"/>
              </w:rPr>
              <w:t>v</w:t>
            </w:r>
            <w:r w:rsidRPr="003B14BF">
              <w:rPr>
                <w:rStyle w:val="FontStyle27"/>
              </w:rPr>
              <w:t xml:space="preserve">6 и </w:t>
            </w:r>
            <w:r w:rsidRPr="003B14BF">
              <w:rPr>
                <w:rStyle w:val="FontStyle27"/>
                <w:lang w:val="en-US"/>
              </w:rPr>
              <w:t>NTP</w:t>
            </w:r>
            <w:r w:rsidRPr="003B14BF">
              <w:rPr>
                <w:rStyle w:val="FontStyle27"/>
              </w:rPr>
              <w:t xml:space="preserve"> для </w:t>
            </w:r>
            <w:proofErr w:type="spellStart"/>
            <w:r w:rsidRPr="003B14BF">
              <w:rPr>
                <w:rStyle w:val="FontStyle27"/>
                <w:lang w:val="en-US"/>
              </w:rPr>
              <w:t>IPv</w:t>
            </w:r>
            <w:proofErr w:type="spellEnd"/>
            <w:r w:rsidRPr="003B14BF">
              <w:rPr>
                <w:rStyle w:val="FontStyle27"/>
              </w:rPr>
              <w:t>6</w:t>
            </w:r>
            <w:r>
              <w:rPr>
                <w:rStyle w:val="FontStyle27"/>
              </w:rPr>
              <w:t>;</w:t>
            </w:r>
          </w:p>
          <w:p w14:paraId="5A218E4A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>Наличие н</w:t>
            </w:r>
            <w:r w:rsidRPr="00E33C87">
              <w:rPr>
                <w:rStyle w:val="FontStyle27"/>
              </w:rPr>
              <w:t>е менее 2-х блоков питания горячей замены с резервированием N+1</w:t>
            </w:r>
            <w:r>
              <w:rPr>
                <w:rStyle w:val="FontStyle27"/>
              </w:rPr>
              <w:t>;</w:t>
            </w:r>
          </w:p>
          <w:p w14:paraId="545C8BBE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>Наличие не менее 4-х блоков вентиляторов горячей замены;</w:t>
            </w:r>
          </w:p>
          <w:p w14:paraId="7D69D036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0F2B70">
              <w:rPr>
                <w:rStyle w:val="FontStyle27"/>
              </w:rPr>
              <w:t xml:space="preserve">Наличие не менее двух кабелей питания длиной не менее </w:t>
            </w:r>
            <w:r>
              <w:rPr>
                <w:rStyle w:val="FontStyle27"/>
              </w:rPr>
              <w:t>2</w:t>
            </w:r>
            <w:r w:rsidRPr="000F2B70">
              <w:rPr>
                <w:rStyle w:val="FontStyle27"/>
              </w:rPr>
              <w:t xml:space="preserve"> метров для подключения к PDU в стойке</w:t>
            </w:r>
            <w:r>
              <w:rPr>
                <w:rStyle w:val="FontStyle27"/>
              </w:rPr>
              <w:t>;</w:t>
            </w:r>
          </w:p>
          <w:p w14:paraId="5F659FCD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>Поддерживается электропитание от сети переменного тока 220В;</w:t>
            </w:r>
          </w:p>
          <w:p w14:paraId="58B062CC" w14:textId="77777777" w:rsidR="00815395" w:rsidRPr="00E33C87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>Максимальная потребляемая мощность не более 300 Вт;</w:t>
            </w:r>
          </w:p>
          <w:p w14:paraId="01CB1876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>Вес не более 8,5 кг;</w:t>
            </w:r>
          </w:p>
          <w:p w14:paraId="67760D01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0F2B70">
              <w:rPr>
                <w:rStyle w:val="FontStyle27"/>
              </w:rPr>
              <w:t xml:space="preserve">Наличие </w:t>
            </w:r>
            <w:r>
              <w:rPr>
                <w:rStyle w:val="FontStyle27"/>
              </w:rPr>
              <w:t xml:space="preserve">оптических трансиверов форм-фактора </w:t>
            </w:r>
            <w:r>
              <w:rPr>
                <w:rStyle w:val="FontStyle27"/>
                <w:lang w:val="en-US"/>
              </w:rPr>
              <w:t>SFP</w:t>
            </w:r>
            <w:r w:rsidRPr="003B14BF">
              <w:rPr>
                <w:rStyle w:val="FontStyle27"/>
              </w:rPr>
              <w:t xml:space="preserve">28 </w:t>
            </w:r>
            <w:r>
              <w:rPr>
                <w:rStyle w:val="FontStyle27"/>
              </w:rPr>
              <w:t xml:space="preserve">на скорости 25Гб/с для </w:t>
            </w:r>
            <w:proofErr w:type="spellStart"/>
            <w:r>
              <w:rPr>
                <w:rStyle w:val="FontStyle27"/>
              </w:rPr>
              <w:t>мультимодовой</w:t>
            </w:r>
            <w:proofErr w:type="spellEnd"/>
            <w:r>
              <w:rPr>
                <w:rStyle w:val="FontStyle27"/>
              </w:rPr>
              <w:t xml:space="preserve"> оптики с разъёмами </w:t>
            </w:r>
            <w:r>
              <w:rPr>
                <w:rStyle w:val="FontStyle27"/>
                <w:lang w:val="en-US"/>
              </w:rPr>
              <w:t>LC</w:t>
            </w:r>
            <w:r w:rsidRPr="003B14BF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на дальность до 100 м не менее 24 шт. в комплекте;</w:t>
            </w:r>
          </w:p>
          <w:p w14:paraId="36DDCAAA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0F2B70">
              <w:rPr>
                <w:rStyle w:val="FontStyle27"/>
              </w:rPr>
              <w:t xml:space="preserve">Наличие </w:t>
            </w:r>
            <w:r>
              <w:rPr>
                <w:rStyle w:val="FontStyle27"/>
              </w:rPr>
              <w:t xml:space="preserve">активного оптического кабеля прямого подключения с разъёмами форм-фактора </w:t>
            </w:r>
            <w:r>
              <w:rPr>
                <w:rStyle w:val="FontStyle27"/>
                <w:lang w:val="en-US"/>
              </w:rPr>
              <w:t>QSFP</w:t>
            </w:r>
            <w:r w:rsidRPr="003B14BF">
              <w:rPr>
                <w:rStyle w:val="FontStyle27"/>
              </w:rPr>
              <w:t xml:space="preserve">28 </w:t>
            </w:r>
            <w:r>
              <w:rPr>
                <w:rStyle w:val="FontStyle27"/>
              </w:rPr>
              <w:t xml:space="preserve">на скорости </w:t>
            </w:r>
            <w:r w:rsidRPr="003B14BF">
              <w:rPr>
                <w:rStyle w:val="FontStyle27"/>
              </w:rPr>
              <w:t>100</w:t>
            </w:r>
            <w:r>
              <w:rPr>
                <w:rStyle w:val="FontStyle27"/>
              </w:rPr>
              <w:t xml:space="preserve">Гб/с длиной 1 м не менее </w:t>
            </w:r>
            <w:r w:rsidRPr="003B14BF">
              <w:rPr>
                <w:rStyle w:val="FontStyle27"/>
              </w:rPr>
              <w:t>1</w:t>
            </w:r>
            <w:r>
              <w:rPr>
                <w:rStyle w:val="FontStyle27"/>
              </w:rPr>
              <w:t xml:space="preserve"> шт. в комплекте;</w:t>
            </w:r>
          </w:p>
          <w:p w14:paraId="75B4AA6E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>
              <w:rPr>
                <w:rStyle w:val="FontStyle27"/>
              </w:rPr>
              <w:t xml:space="preserve">Наличие оптических </w:t>
            </w:r>
            <w:proofErr w:type="spellStart"/>
            <w:r>
              <w:rPr>
                <w:rStyle w:val="FontStyle27"/>
              </w:rPr>
              <w:t>патч</w:t>
            </w:r>
            <w:proofErr w:type="spellEnd"/>
            <w:r>
              <w:rPr>
                <w:rStyle w:val="FontStyle27"/>
              </w:rPr>
              <w:t xml:space="preserve">-кордов </w:t>
            </w:r>
            <w:proofErr w:type="spellStart"/>
            <w:r w:rsidRPr="009A3D6A">
              <w:rPr>
                <w:rStyle w:val="FontStyle27"/>
              </w:rPr>
              <w:t>duplex</w:t>
            </w:r>
            <w:proofErr w:type="spellEnd"/>
            <w:r w:rsidRPr="009A3D6A">
              <w:rPr>
                <w:rStyle w:val="FontStyle27"/>
              </w:rPr>
              <w:t xml:space="preserve"> LC-LC 50/125 </w:t>
            </w:r>
            <w:proofErr w:type="spellStart"/>
            <w:r w:rsidRPr="009A3D6A">
              <w:rPr>
                <w:rStyle w:val="FontStyle27"/>
              </w:rPr>
              <w:t>mm</w:t>
            </w:r>
            <w:proofErr w:type="spellEnd"/>
            <w:r w:rsidRPr="009A3D6A">
              <w:rPr>
                <w:rStyle w:val="FontStyle27"/>
              </w:rPr>
              <w:t xml:space="preserve"> OM4 </w:t>
            </w:r>
            <w:r>
              <w:rPr>
                <w:rStyle w:val="FontStyle27"/>
              </w:rPr>
              <w:t xml:space="preserve">длиной </w:t>
            </w:r>
            <w:r w:rsidRPr="009A3D6A">
              <w:rPr>
                <w:rStyle w:val="FontStyle27"/>
              </w:rPr>
              <w:t xml:space="preserve">3м </w:t>
            </w:r>
            <w:r>
              <w:rPr>
                <w:rStyle w:val="FontStyle27"/>
              </w:rPr>
              <w:t xml:space="preserve">с оболочкой </w:t>
            </w:r>
            <w:r w:rsidRPr="009A3D6A">
              <w:rPr>
                <w:rStyle w:val="FontStyle27"/>
              </w:rPr>
              <w:t>LSZH</w:t>
            </w:r>
            <w:r>
              <w:rPr>
                <w:rStyle w:val="FontStyle27"/>
              </w:rPr>
              <w:t xml:space="preserve"> не менее 9 шт. в комплекте;</w:t>
            </w:r>
          </w:p>
          <w:p w14:paraId="2EFB3386" w14:textId="77777777" w:rsidR="00815395" w:rsidRDefault="00815395" w:rsidP="00815395">
            <w:pPr>
              <w:pStyle w:val="af"/>
              <w:numPr>
                <w:ilvl w:val="0"/>
                <w:numId w:val="17"/>
              </w:numPr>
              <w:rPr>
                <w:rFonts w:eastAsia="Calibri"/>
              </w:rPr>
            </w:pPr>
            <w:r w:rsidRPr="00275BCB">
              <w:rPr>
                <w:rFonts w:eastAsia="Calibri"/>
              </w:rPr>
              <w:t xml:space="preserve">Российский производитель </w:t>
            </w:r>
            <w:r>
              <w:rPr>
                <w:rFonts w:eastAsia="Calibri"/>
              </w:rPr>
              <w:t>с п</w:t>
            </w:r>
            <w:r w:rsidRPr="00275BCB">
              <w:rPr>
                <w:rFonts w:eastAsia="Calibri"/>
              </w:rPr>
              <w:t>рисутствие</w:t>
            </w:r>
            <w:r>
              <w:rPr>
                <w:rFonts w:eastAsia="Calibri"/>
              </w:rPr>
              <w:t>м</w:t>
            </w:r>
            <w:r w:rsidRPr="00275BCB">
              <w:rPr>
                <w:rFonts w:eastAsia="Calibri"/>
              </w:rPr>
              <w:t xml:space="preserve"> на рынке России не менее 5 лет</w:t>
            </w:r>
            <w:r>
              <w:rPr>
                <w:rFonts w:eastAsia="Calibri"/>
              </w:rPr>
              <w:t>;</w:t>
            </w:r>
          </w:p>
          <w:p w14:paraId="49686D92" w14:textId="75F4755E" w:rsidR="00815395" w:rsidRPr="00E33C87" w:rsidRDefault="00815395" w:rsidP="00815395">
            <w:pPr>
              <w:pStyle w:val="af"/>
              <w:numPr>
                <w:ilvl w:val="0"/>
                <w:numId w:val="17"/>
              </w:numPr>
              <w:tabs>
                <w:tab w:val="left" w:pos="8580"/>
              </w:tabs>
              <w:suppressAutoHyphens/>
              <w:rPr>
                <w:rStyle w:val="FontStyle27"/>
              </w:rPr>
            </w:pPr>
            <w:r w:rsidRPr="00275BCB">
              <w:rPr>
                <w:rFonts w:eastAsia="Calibri"/>
              </w:rPr>
              <w:t xml:space="preserve">Наличие гарантии производителя и срока технической поддержки производителя не менее 3-х лет, </w:t>
            </w:r>
            <w:r>
              <w:rPr>
                <w:rFonts w:eastAsia="Calibri"/>
              </w:rPr>
              <w:t>в</w:t>
            </w:r>
            <w:r w:rsidRPr="00275BCB">
              <w:rPr>
                <w:rFonts w:eastAsia="Calibri"/>
              </w:rPr>
              <w:t>ремя приёма заявок о неисправности 24/7</w:t>
            </w:r>
            <w:r>
              <w:rPr>
                <w:rFonts w:eastAsia="Calibri"/>
              </w:rPr>
              <w:t>, з</w:t>
            </w:r>
            <w:r w:rsidRPr="00275BCB">
              <w:rPr>
                <w:rFonts w:eastAsia="Calibri"/>
              </w:rPr>
              <w:t>амена вышедших из строя компонентов включено в техническую поддержку</w:t>
            </w:r>
            <w:r>
              <w:rPr>
                <w:rFonts w:eastAsia="Calibri"/>
              </w:rPr>
              <w:t>, о</w:t>
            </w:r>
            <w:r w:rsidRPr="00275BCB">
              <w:rPr>
                <w:rFonts w:eastAsia="Calibri"/>
              </w:rPr>
              <w:t>перативность замены вышедших из строя компонентов - отправка на следующий рабочий день после подтверждения неисправности</w:t>
            </w:r>
            <w:r>
              <w:rPr>
                <w:rFonts w:eastAsia="Calibri"/>
              </w:rPr>
              <w:t xml:space="preserve"> производителем</w:t>
            </w:r>
          </w:p>
        </w:tc>
        <w:tc>
          <w:tcPr>
            <w:tcW w:w="881" w:type="dxa"/>
            <w:vAlign w:val="center"/>
          </w:tcPr>
          <w:p w14:paraId="46404C29" w14:textId="77777777" w:rsidR="00815395" w:rsidRPr="00E33C87" w:rsidRDefault="00815395" w:rsidP="00815395">
            <w:pPr>
              <w:tabs>
                <w:tab w:val="left" w:pos="8580"/>
              </w:tabs>
              <w:suppressAutoHyphens/>
              <w:jc w:val="center"/>
              <w:rPr>
                <w:rStyle w:val="FontStyle27"/>
                <w:lang w:val="en-US"/>
              </w:rPr>
            </w:pPr>
            <w:r>
              <w:rPr>
                <w:rStyle w:val="FontStyle27"/>
                <w:lang w:val="en-US"/>
              </w:rPr>
              <w:lastRenderedPageBreak/>
              <w:t>2</w:t>
            </w:r>
          </w:p>
        </w:tc>
      </w:tr>
      <w:bookmarkEnd w:id="3"/>
      <w:tr w:rsidR="00815395" w14:paraId="7C90F779" w14:textId="77777777" w:rsidTr="00A014B2">
        <w:tc>
          <w:tcPr>
            <w:tcW w:w="0" w:type="auto"/>
          </w:tcPr>
          <w:p w14:paraId="0A22CD24" w14:textId="3BEC31D3" w:rsidR="00815395" w:rsidRPr="00E51422" w:rsidRDefault="002F02B9" w:rsidP="002F02B9">
            <w:pPr>
              <w:tabs>
                <w:tab w:val="left" w:pos="8580"/>
              </w:tabs>
              <w:suppressAutoHyphens/>
              <w:ind w:left="283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lastRenderedPageBreak/>
              <w:t>2.5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45"/>
            </w:tblGrid>
            <w:tr w:rsidR="00815395" w:rsidRPr="00815395" w14:paraId="0D179BC9" w14:textId="77777777" w:rsidTr="00C92980">
              <w:trPr>
                <w:trHeight w:val="388"/>
              </w:trPr>
              <w:tc>
                <w:tcPr>
                  <w:tcW w:w="0" w:type="auto"/>
                </w:tcPr>
                <w:p w14:paraId="3C5ACA74" w14:textId="77777777" w:rsidR="00815395" w:rsidRPr="00F10783" w:rsidRDefault="00815395" w:rsidP="00815395">
                  <w:pPr>
                    <w:pStyle w:val="Default"/>
                    <w:rPr>
                      <w:rFonts w:eastAsia="Calibri"/>
                      <w:color w:val="auto"/>
                      <w:lang w:val="en-US" w:eastAsia="ru-RU"/>
                    </w:rPr>
                  </w:pPr>
                  <w:r w:rsidRPr="00F10783">
                    <w:rPr>
                      <w:rFonts w:eastAsia="Calibri"/>
                      <w:color w:val="auto"/>
                      <w:lang w:val="en-US" w:eastAsia="ru-RU"/>
                    </w:rPr>
                    <w:t xml:space="preserve"> </w:t>
                  </w:r>
                  <w:r w:rsidRPr="00815395">
                    <w:rPr>
                      <w:rFonts w:eastAsia="Calibri"/>
                      <w:color w:val="auto"/>
                      <w:lang w:eastAsia="ru-RU"/>
                    </w:rPr>
                    <w:t>Диск</w:t>
                  </w:r>
                  <w:r w:rsidRPr="00F10783">
                    <w:rPr>
                      <w:rFonts w:eastAsia="Calibri"/>
                      <w:color w:val="auto"/>
                      <w:lang w:val="en-US" w:eastAsia="ru-RU"/>
                    </w:rPr>
                    <w:t xml:space="preserve"> OEM ETANBCF DX1/200S5 HD NL 12TB 7.2k 3.5 AF </w:t>
                  </w: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1"/>
                    <w:gridCol w:w="735"/>
                  </w:tblGrid>
                  <w:tr w:rsidR="00815395" w:rsidRPr="00815395" w14:paraId="70DA8FDA" w14:textId="77777777" w:rsidTr="00C92980"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021599F0" w14:textId="77777777" w:rsidR="00815395" w:rsidRPr="00815395" w:rsidRDefault="00815395" w:rsidP="00815395">
                        <w:pPr>
                          <w:rPr>
                            <w:rFonts w:eastAsia="Calibri"/>
                          </w:rPr>
                        </w:pPr>
                        <w:r w:rsidRPr="00815395">
                          <w:rPr>
                            <w:rFonts w:eastAsia="Calibri"/>
                          </w:rPr>
                          <w:t>Ёмкость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11BF3ED8" w14:textId="77777777" w:rsidR="00815395" w:rsidRPr="00815395" w:rsidRDefault="00815395" w:rsidP="00815395">
                        <w:pPr>
                          <w:rPr>
                            <w:rFonts w:eastAsia="Calibri"/>
                          </w:rPr>
                        </w:pPr>
                        <w:r w:rsidRPr="00815395">
                          <w:rPr>
                            <w:rFonts w:eastAsia="Calibri"/>
                          </w:rPr>
                          <w:t>12 ТБ</w:t>
                        </w:r>
                      </w:p>
                    </w:tc>
                  </w:tr>
                  <w:tr w:rsidR="00815395" w:rsidRPr="00815395" w14:paraId="01DC81FF" w14:textId="77777777" w:rsidTr="00C92980"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0BCD958F" w14:textId="77777777" w:rsidR="00815395" w:rsidRPr="00815395" w:rsidRDefault="00815395" w:rsidP="00815395">
                        <w:pPr>
                          <w:pStyle w:val="card-tabs-props-list-item"/>
                          <w:numPr>
                            <w:ilvl w:val="0"/>
                            <w:numId w:val="21"/>
                          </w:numPr>
                          <w:shd w:val="clear" w:color="auto" w:fill="FFFFFF"/>
                          <w:spacing w:before="0" w:beforeAutospacing="0" w:after="0" w:afterAutospacing="0" w:line="300" w:lineRule="atLeast"/>
                          <w:ind w:left="0"/>
                          <w:rPr>
                            <w:rFonts w:eastAsia="Calibri"/>
                          </w:rPr>
                        </w:pPr>
                        <w:r w:rsidRPr="00815395">
                          <w:rPr>
                            <w:rFonts w:eastAsia="Calibri"/>
                          </w:rPr>
                          <w:t>Скорость вращения 7200 об/мин</w:t>
                        </w:r>
                      </w:p>
                      <w:p w14:paraId="68EF500F" w14:textId="77777777" w:rsidR="00815395" w:rsidRPr="00815395" w:rsidRDefault="00815395" w:rsidP="00815395">
                        <w:pPr>
                          <w:pStyle w:val="card-tabs-props-list-item"/>
                          <w:numPr>
                            <w:ilvl w:val="0"/>
                            <w:numId w:val="21"/>
                          </w:numPr>
                          <w:shd w:val="clear" w:color="auto" w:fill="FFFFFF"/>
                          <w:spacing w:before="0" w:beforeAutospacing="0" w:after="0" w:afterAutospacing="0" w:line="300" w:lineRule="atLeast"/>
                          <w:ind w:left="0"/>
                          <w:rPr>
                            <w:rFonts w:eastAsia="Calibri"/>
                          </w:rPr>
                        </w:pPr>
                        <w:r w:rsidRPr="00815395">
                          <w:rPr>
                            <w:rFonts w:eastAsia="Calibri"/>
                          </w:rPr>
                          <w:t>Форм-фактор 3.5"</w:t>
                        </w:r>
                      </w:p>
                      <w:p w14:paraId="3FDF49BC" w14:textId="77777777" w:rsidR="00815395" w:rsidRPr="00815395" w:rsidRDefault="00815395" w:rsidP="00815395">
                        <w:pPr>
                          <w:pStyle w:val="card-tabs-props-list-item"/>
                          <w:numPr>
                            <w:ilvl w:val="0"/>
                            <w:numId w:val="21"/>
                          </w:numPr>
                          <w:shd w:val="clear" w:color="auto" w:fill="FFFFFF"/>
                          <w:spacing w:before="0" w:beforeAutospacing="0" w:after="0" w:afterAutospacing="0" w:line="300" w:lineRule="atLeast"/>
                          <w:ind w:left="0"/>
                          <w:rPr>
                            <w:rFonts w:eastAsia="Calibri"/>
                          </w:rPr>
                        </w:pPr>
                        <w:r w:rsidRPr="00815395">
                          <w:rPr>
                            <w:rFonts w:eastAsia="Calibri"/>
                          </w:rPr>
                          <w:t xml:space="preserve">Назначение Для сетевого оборудования </w:t>
                        </w:r>
                      </w:p>
                      <w:p w14:paraId="741C758E" w14:textId="77777777" w:rsidR="00815395" w:rsidRPr="00815395" w:rsidRDefault="00815395" w:rsidP="00815395">
                        <w:pPr>
                          <w:pStyle w:val="card-tabs-props-list-item"/>
                          <w:numPr>
                            <w:ilvl w:val="0"/>
                            <w:numId w:val="21"/>
                          </w:numPr>
                          <w:shd w:val="clear" w:color="auto" w:fill="FFFFFF"/>
                          <w:spacing w:before="0" w:beforeAutospacing="0" w:after="0" w:afterAutospacing="0" w:line="300" w:lineRule="atLeast"/>
                          <w:ind w:left="0"/>
                          <w:rPr>
                            <w:rFonts w:eastAsia="Calibri"/>
                          </w:rPr>
                        </w:pPr>
                        <w:r w:rsidRPr="00815395">
                          <w:rPr>
                            <w:rFonts w:eastAsia="Calibri"/>
                          </w:rPr>
                          <w:t>Интерфейс SAS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02D6B4A3" w14:textId="77777777" w:rsidR="00815395" w:rsidRPr="00815395" w:rsidRDefault="00815395" w:rsidP="00815395">
                        <w:pPr>
                          <w:rPr>
                            <w:rFonts w:eastAsia="Calibri"/>
                          </w:rPr>
                        </w:pPr>
                      </w:p>
                    </w:tc>
                  </w:tr>
                </w:tbl>
                <w:p w14:paraId="0373D0A2" w14:textId="77777777" w:rsidR="00815395" w:rsidRPr="00815395" w:rsidRDefault="00815395" w:rsidP="00815395">
                  <w:pPr>
                    <w:pStyle w:val="Default"/>
                    <w:rPr>
                      <w:rFonts w:eastAsia="Calibri"/>
                      <w:color w:val="auto"/>
                      <w:lang w:eastAsia="ru-RU"/>
                    </w:rPr>
                  </w:pPr>
                </w:p>
              </w:tc>
            </w:tr>
          </w:tbl>
          <w:p w14:paraId="5DC01E10" w14:textId="77777777" w:rsidR="00815395" w:rsidRPr="00815395" w:rsidRDefault="00815395" w:rsidP="00815395">
            <w:pPr>
              <w:tabs>
                <w:tab w:val="left" w:pos="8580"/>
              </w:tabs>
              <w:suppressAutoHyphens/>
              <w:jc w:val="center"/>
              <w:rPr>
                <w:rFonts w:eastAsia="Calibri"/>
              </w:rPr>
            </w:pPr>
          </w:p>
        </w:tc>
        <w:tc>
          <w:tcPr>
            <w:tcW w:w="881" w:type="dxa"/>
          </w:tcPr>
          <w:p w14:paraId="2E4E26BD" w14:textId="77777777" w:rsidR="00815395" w:rsidRPr="00D41A5D" w:rsidRDefault="00815395" w:rsidP="00815395">
            <w:pPr>
              <w:tabs>
                <w:tab w:val="left" w:pos="8580"/>
              </w:tabs>
              <w:suppressAutoHyphens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65</w:t>
            </w:r>
          </w:p>
          <w:p w14:paraId="0730F76E" w14:textId="77777777" w:rsidR="00815395" w:rsidRPr="00426D0C" w:rsidRDefault="00815395" w:rsidP="00815395">
            <w:pPr>
              <w:tabs>
                <w:tab w:val="left" w:pos="8580"/>
              </w:tabs>
              <w:suppressAutoHyphens/>
              <w:jc w:val="center"/>
              <w:rPr>
                <w:rStyle w:val="FontStyle27"/>
                <w:lang w:val="en-US"/>
              </w:rPr>
            </w:pPr>
          </w:p>
        </w:tc>
      </w:tr>
      <w:tr w:rsidR="00C42175" w:rsidRPr="00225BBB" w14:paraId="341E3307" w14:textId="77777777" w:rsidTr="00A014B2">
        <w:tc>
          <w:tcPr>
            <w:tcW w:w="0" w:type="auto"/>
          </w:tcPr>
          <w:p w14:paraId="0F80C188" w14:textId="76FF35A7" w:rsidR="00C42175" w:rsidRPr="00E51422" w:rsidRDefault="002F02B9" w:rsidP="002F02B9">
            <w:pPr>
              <w:tabs>
                <w:tab w:val="left" w:pos="8580"/>
              </w:tabs>
              <w:suppressAutoHyphens/>
              <w:ind w:left="283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2.6</w:t>
            </w:r>
          </w:p>
        </w:tc>
        <w:tc>
          <w:tcPr>
            <w:tcW w:w="0" w:type="auto"/>
          </w:tcPr>
          <w:p w14:paraId="598D3D0C" w14:textId="44895030" w:rsidR="00C42175" w:rsidRPr="00815395" w:rsidRDefault="00C42175" w:rsidP="00815395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C42175">
              <w:rPr>
                <w:rFonts w:eastAsia="Calibri"/>
                <w:color w:val="auto"/>
                <w:lang w:eastAsia="ru-RU"/>
              </w:rPr>
              <w:t>KVM Консоль ATEN</w:t>
            </w:r>
          </w:p>
        </w:tc>
        <w:tc>
          <w:tcPr>
            <w:tcW w:w="881" w:type="dxa"/>
          </w:tcPr>
          <w:p w14:paraId="1A6BC982" w14:textId="62D60C4A" w:rsidR="00C42175" w:rsidRDefault="00C42175" w:rsidP="00815395">
            <w:pPr>
              <w:tabs>
                <w:tab w:val="left" w:pos="8580"/>
              </w:tabs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</w:tr>
      <w:tr w:rsidR="00815395" w:rsidRPr="00225BBB" w14:paraId="62B2D296" w14:textId="77777777" w:rsidTr="00A014B2">
        <w:tc>
          <w:tcPr>
            <w:tcW w:w="0" w:type="auto"/>
          </w:tcPr>
          <w:p w14:paraId="3242979E" w14:textId="0D048493" w:rsidR="00815395" w:rsidRPr="00E51422" w:rsidRDefault="002F02B9" w:rsidP="002F02B9">
            <w:pPr>
              <w:tabs>
                <w:tab w:val="left" w:pos="8580"/>
              </w:tabs>
              <w:suppressAutoHyphens/>
              <w:ind w:left="283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2.7</w:t>
            </w:r>
          </w:p>
        </w:tc>
        <w:tc>
          <w:tcPr>
            <w:tcW w:w="0" w:type="auto"/>
          </w:tcPr>
          <w:p w14:paraId="3FBF513B" w14:textId="46531333" w:rsidR="00815395" w:rsidRPr="00F10783" w:rsidRDefault="00815395" w:rsidP="009A6940">
            <w:pPr>
              <w:pStyle w:val="Default"/>
              <w:rPr>
                <w:rFonts w:eastAsia="Calibri"/>
                <w:color w:val="auto"/>
                <w:lang w:val="en-US" w:eastAsia="ru-RU"/>
              </w:rPr>
            </w:pPr>
            <w:r w:rsidRPr="009A6940">
              <w:rPr>
                <w:rFonts w:eastAsia="Calibri"/>
                <w:color w:val="auto"/>
                <w:lang w:val="en-US" w:eastAsia="ru-RU"/>
              </w:rPr>
              <w:t xml:space="preserve">KVM </w:t>
            </w:r>
            <w:r w:rsidRPr="00815395">
              <w:rPr>
                <w:rFonts w:eastAsia="Calibri"/>
                <w:color w:val="auto"/>
                <w:lang w:eastAsia="ru-RU"/>
              </w:rPr>
              <w:t>адаптер</w:t>
            </w:r>
            <w:r w:rsidR="009A6940" w:rsidRPr="009A6940">
              <w:rPr>
                <w:rFonts w:eastAsia="Calibri"/>
                <w:color w:val="auto"/>
                <w:lang w:val="en-US" w:eastAsia="ru-RU"/>
              </w:rPr>
              <w:t xml:space="preserve"> </w:t>
            </w:r>
            <w:r w:rsidRPr="00815395">
              <w:rPr>
                <w:rFonts w:eastAsia="Calibri"/>
                <w:color w:val="auto"/>
                <w:lang w:eastAsia="ru-RU"/>
              </w:rPr>
              <w:t>Интерфейс</w:t>
            </w:r>
            <w:r w:rsidRPr="00F10783">
              <w:rPr>
                <w:rFonts w:eastAsia="Calibri"/>
                <w:color w:val="auto"/>
                <w:lang w:val="en-US" w:eastAsia="ru-RU"/>
              </w:rPr>
              <w:t xml:space="preserve">  1 x RJ-45 Female 1 x USB Type A 1 x HDB-15</w:t>
            </w:r>
          </w:p>
        </w:tc>
        <w:tc>
          <w:tcPr>
            <w:tcW w:w="881" w:type="dxa"/>
          </w:tcPr>
          <w:p w14:paraId="299C0D31" w14:textId="007CACE2" w:rsidR="00815395" w:rsidRPr="00C42175" w:rsidRDefault="00C42175" w:rsidP="00815395">
            <w:pPr>
              <w:tabs>
                <w:tab w:val="left" w:pos="8580"/>
              </w:tabs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32</w:t>
            </w:r>
          </w:p>
        </w:tc>
      </w:tr>
      <w:tr w:rsidR="00815395" w:rsidRPr="00225BBB" w14:paraId="76046EFD" w14:textId="77777777" w:rsidTr="00A014B2">
        <w:tc>
          <w:tcPr>
            <w:tcW w:w="0" w:type="auto"/>
          </w:tcPr>
          <w:p w14:paraId="6FE64522" w14:textId="190EBC69" w:rsidR="00815395" w:rsidRPr="002F02B9" w:rsidRDefault="002F02B9" w:rsidP="002F02B9">
            <w:pPr>
              <w:tabs>
                <w:tab w:val="left" w:pos="8580"/>
              </w:tabs>
              <w:suppressAutoHyphens/>
              <w:ind w:left="283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2.8</w:t>
            </w:r>
          </w:p>
        </w:tc>
        <w:tc>
          <w:tcPr>
            <w:tcW w:w="0" w:type="auto"/>
          </w:tcPr>
          <w:p w14:paraId="2ECDCD0E" w14:textId="77777777" w:rsidR="00815395" w:rsidRPr="00815395" w:rsidRDefault="00815395" w:rsidP="00815395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815395">
              <w:rPr>
                <w:rFonts w:eastAsia="Calibri"/>
                <w:color w:val="auto"/>
                <w:lang w:eastAsia="ru-RU"/>
              </w:rPr>
              <w:t>IP KVM переключатель</w:t>
            </w:r>
          </w:p>
          <w:p w14:paraId="00415EF9" w14:textId="77777777" w:rsidR="00815395" w:rsidRPr="00815395" w:rsidRDefault="00815395" w:rsidP="00815395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Calibri"/>
              </w:rPr>
            </w:pPr>
            <w:r w:rsidRPr="00815395">
              <w:rPr>
                <w:rFonts w:eastAsia="Calibri"/>
              </w:rPr>
              <w:t>Дистанционных подключений: 1;</w:t>
            </w:r>
          </w:p>
          <w:p w14:paraId="66E51F5E" w14:textId="77777777" w:rsidR="00815395" w:rsidRPr="00815395" w:rsidRDefault="00815395" w:rsidP="00815395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Calibri"/>
              </w:rPr>
            </w:pPr>
            <w:r w:rsidRPr="00815395">
              <w:rPr>
                <w:rFonts w:eastAsia="Calibri"/>
              </w:rPr>
              <w:t>Локальных подключений: 1;</w:t>
            </w:r>
          </w:p>
          <w:p w14:paraId="7EF150BA" w14:textId="77777777" w:rsidR="00815395" w:rsidRPr="00815395" w:rsidRDefault="00815395" w:rsidP="00815395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Calibri"/>
              </w:rPr>
            </w:pPr>
            <w:proofErr w:type="spellStart"/>
            <w:r w:rsidRPr="00815395">
              <w:rPr>
                <w:rFonts w:eastAsia="Calibri"/>
              </w:rPr>
              <w:lastRenderedPageBreak/>
              <w:t>Каскадируемый</w:t>
            </w:r>
            <w:proofErr w:type="spellEnd"/>
            <w:r w:rsidRPr="00815395">
              <w:rPr>
                <w:rFonts w:eastAsia="Calibri"/>
              </w:rPr>
              <w:t>: Да;</w:t>
            </w:r>
          </w:p>
          <w:p w14:paraId="0AB2DB9F" w14:textId="4C40893F" w:rsidR="00815395" w:rsidRPr="00815395" w:rsidRDefault="00815395" w:rsidP="00815395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Calibri"/>
              </w:rPr>
            </w:pPr>
            <w:r w:rsidRPr="00815395">
              <w:rPr>
                <w:rFonts w:eastAsia="Calibri"/>
              </w:rPr>
              <w:t>Разъемы: HDB-15, VGA, USB, HDMI, RJ-45;</w:t>
            </w:r>
          </w:p>
          <w:p w14:paraId="62DE15DE" w14:textId="13E34E06" w:rsidR="00815395" w:rsidRPr="00815395" w:rsidRDefault="00815395" w:rsidP="00815395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Calibri"/>
              </w:rPr>
            </w:pPr>
            <w:r w:rsidRPr="00815395">
              <w:rPr>
                <w:rFonts w:eastAsia="Calibri"/>
              </w:rPr>
              <w:t>Возможность 32 независимых одновременных подключений с совместным использованием</w:t>
            </w:r>
          </w:p>
          <w:p w14:paraId="6FF71C10" w14:textId="286110CA" w:rsidR="00815395" w:rsidRPr="00815395" w:rsidRDefault="00815395" w:rsidP="00815395">
            <w:pPr>
              <w:pStyle w:val="Default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881" w:type="dxa"/>
          </w:tcPr>
          <w:p w14:paraId="75FC959C" w14:textId="21D249D5" w:rsidR="00815395" w:rsidRPr="004449AF" w:rsidRDefault="004449AF" w:rsidP="00815395">
            <w:pPr>
              <w:tabs>
                <w:tab w:val="left" w:pos="8580"/>
              </w:tabs>
              <w:suppressAutoHyphens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>1</w:t>
            </w:r>
          </w:p>
        </w:tc>
      </w:tr>
      <w:tr w:rsidR="00815395" w14:paraId="6A0521B6" w14:textId="77777777" w:rsidTr="00A014B2">
        <w:tc>
          <w:tcPr>
            <w:tcW w:w="0" w:type="auto"/>
          </w:tcPr>
          <w:p w14:paraId="6072C5DB" w14:textId="6D13FACD" w:rsidR="00815395" w:rsidRPr="00225BBB" w:rsidRDefault="002F02B9" w:rsidP="002F02B9">
            <w:pPr>
              <w:tabs>
                <w:tab w:val="left" w:pos="8580"/>
              </w:tabs>
              <w:suppressAutoHyphens/>
              <w:ind w:left="283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2.9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50"/>
            </w:tblGrid>
            <w:tr w:rsidR="00815395" w:rsidRPr="00D41A5D" w14:paraId="76D38136" w14:textId="77777777" w:rsidTr="00C92980">
              <w:trPr>
                <w:trHeight w:val="388"/>
              </w:trPr>
              <w:tc>
                <w:tcPr>
                  <w:tcW w:w="0" w:type="auto"/>
                </w:tcPr>
                <w:p w14:paraId="3457D312" w14:textId="77777777" w:rsidR="00815395" w:rsidRDefault="00815395" w:rsidP="00815395">
                  <w:pPr>
                    <w:pStyle w:val="Default"/>
                    <w:rPr>
                      <w:sz w:val="23"/>
                      <w:szCs w:val="23"/>
                      <w:lang w:val="en-US"/>
                    </w:rPr>
                  </w:pPr>
                  <w:r w:rsidRPr="00F10783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41A5D">
                    <w:rPr>
                      <w:sz w:val="23"/>
                      <w:szCs w:val="23"/>
                      <w:lang w:val="en-US"/>
                    </w:rPr>
                    <w:t>Диск</w:t>
                  </w:r>
                  <w:proofErr w:type="spellEnd"/>
                  <w:r w:rsidRPr="00D41A5D">
                    <w:rPr>
                      <w:sz w:val="23"/>
                      <w:szCs w:val="23"/>
                      <w:lang w:val="en-US"/>
                    </w:rPr>
                    <w:t xml:space="preserve"> OEM ETASANF DX1/200S5 Value SSD SAS 1.92TB 2.5</w:t>
                  </w:r>
                </w:p>
                <w:p w14:paraId="28492658" w14:textId="77777777" w:rsidR="00815395" w:rsidRDefault="00815395" w:rsidP="00815395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 w:rsidRPr="00D41A5D">
                    <w:rPr>
                      <w:sz w:val="23"/>
                      <w:szCs w:val="23"/>
                      <w:lang w:val="en-US"/>
                    </w:rPr>
                    <w:t>Ёмкость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1,92 ТБ</w:t>
                  </w:r>
                </w:p>
                <w:p w14:paraId="1950B86A" w14:textId="77777777" w:rsidR="00815395" w:rsidRPr="00D41A5D" w:rsidRDefault="00815395" w:rsidP="00815395">
                  <w:pPr>
                    <w:pStyle w:val="card-tabs-props-list-item"/>
                    <w:numPr>
                      <w:ilvl w:val="0"/>
                      <w:numId w:val="21"/>
                    </w:numPr>
                    <w:shd w:val="clear" w:color="auto" w:fill="FFFFFF"/>
                    <w:spacing w:before="0" w:beforeAutospacing="0" w:after="0" w:afterAutospacing="0" w:line="300" w:lineRule="atLeast"/>
                    <w:ind w:left="0"/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</w:pPr>
                  <w:proofErr w:type="spellStart"/>
                  <w:r w:rsidRPr="00D41A5D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Тип</w:t>
                  </w:r>
                  <w:proofErr w:type="spellEnd"/>
                  <w:r w:rsidRPr="00D41A5D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SSD</w:t>
                  </w:r>
                </w:p>
                <w:p w14:paraId="48BF880F" w14:textId="77777777" w:rsidR="00815395" w:rsidRPr="00D41A5D" w:rsidRDefault="00815395" w:rsidP="00815395">
                  <w:pPr>
                    <w:pStyle w:val="card-tabs-props-list-item"/>
                    <w:numPr>
                      <w:ilvl w:val="0"/>
                      <w:numId w:val="21"/>
                    </w:numPr>
                    <w:shd w:val="clear" w:color="auto" w:fill="FFFFFF"/>
                    <w:spacing w:before="0" w:beforeAutospacing="0" w:after="0" w:afterAutospacing="0" w:line="300" w:lineRule="atLeast"/>
                    <w:ind w:left="0"/>
                    <w:rPr>
                      <w:sz w:val="23"/>
                      <w:szCs w:val="23"/>
                      <w:lang w:val="en-US"/>
                    </w:rPr>
                  </w:pPr>
                  <w:proofErr w:type="spellStart"/>
                  <w:r w:rsidRPr="00D41A5D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>Форм-фактор</w:t>
                  </w:r>
                  <w:proofErr w:type="spellEnd"/>
                  <w:r w:rsidRPr="00D41A5D">
                    <w:rPr>
                      <w:rFonts w:eastAsiaTheme="minorHAnsi"/>
                      <w:color w:val="000000"/>
                      <w:sz w:val="23"/>
                      <w:szCs w:val="23"/>
                      <w:lang w:val="en-US" w:eastAsia="en-US"/>
                    </w:rPr>
                    <w:t xml:space="preserve"> 2.5"</w:t>
                  </w:r>
                  <w:r w:rsidRPr="00D41A5D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</w:p>
              </w:tc>
            </w:tr>
          </w:tbl>
          <w:p w14:paraId="2B10E5B0" w14:textId="77777777" w:rsidR="00815395" w:rsidRPr="00D41A5D" w:rsidRDefault="00815395" w:rsidP="00815395">
            <w:pPr>
              <w:tabs>
                <w:tab w:val="left" w:pos="8580"/>
              </w:tabs>
              <w:suppressAutoHyphens/>
              <w:jc w:val="center"/>
              <w:rPr>
                <w:rFonts w:eastAsiaTheme="minorHAnsi"/>
                <w:sz w:val="23"/>
                <w:szCs w:val="23"/>
                <w:lang w:val="en-US" w:eastAsia="en-US"/>
              </w:rPr>
            </w:pPr>
          </w:p>
        </w:tc>
        <w:tc>
          <w:tcPr>
            <w:tcW w:w="881" w:type="dxa"/>
          </w:tcPr>
          <w:p w14:paraId="42484829" w14:textId="77777777" w:rsidR="00815395" w:rsidRPr="005022B3" w:rsidRDefault="00815395" w:rsidP="00815395">
            <w:pPr>
              <w:tabs>
                <w:tab w:val="left" w:pos="8580"/>
              </w:tabs>
              <w:suppressAutoHyphens/>
              <w:jc w:val="center"/>
              <w:rPr>
                <w:rStyle w:val="FontStyle27"/>
                <w:lang w:val="en-US"/>
              </w:rPr>
            </w:pPr>
            <w:r>
              <w:rPr>
                <w:rFonts w:eastAsia="Calibri"/>
              </w:rPr>
              <w:t>54</w:t>
            </w:r>
          </w:p>
        </w:tc>
      </w:tr>
    </w:tbl>
    <w:p w14:paraId="243A330C" w14:textId="77777777" w:rsidR="00AF7605" w:rsidRPr="00C23607" w:rsidRDefault="00AF7605">
      <w:pPr>
        <w:rPr>
          <w:lang w:val="en-US"/>
        </w:rPr>
      </w:pPr>
    </w:p>
    <w:p w14:paraId="4BADE555" w14:textId="77777777" w:rsidR="00DF758D" w:rsidRDefault="00DF758D">
      <w:pPr>
        <w:rPr>
          <w:color w:val="FF0000"/>
        </w:rPr>
      </w:pPr>
    </w:p>
    <w:p w14:paraId="6943BC07" w14:textId="77777777" w:rsidR="00DF758D" w:rsidRDefault="00DF758D">
      <w:pPr>
        <w:rPr>
          <w:color w:val="FF0000"/>
        </w:rPr>
        <w:sectPr w:rsidR="00DF758D" w:rsidSect="00243CC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69143B0" w14:textId="77777777" w:rsidR="00DF758D" w:rsidRPr="00F84C44" w:rsidRDefault="00DF758D" w:rsidP="00DF758D">
      <w:pPr>
        <w:autoSpaceDE w:val="0"/>
        <w:autoSpaceDN w:val="0"/>
        <w:adjustRightInd w:val="0"/>
        <w:ind w:left="6096"/>
        <w:jc w:val="right"/>
        <w:outlineLvl w:val="1"/>
        <w:rPr>
          <w:bCs/>
        </w:rPr>
      </w:pPr>
      <w:r w:rsidRPr="00F84C44">
        <w:rPr>
          <w:bCs/>
        </w:rPr>
        <w:lastRenderedPageBreak/>
        <w:t>Приложение № 2</w:t>
      </w:r>
    </w:p>
    <w:p w14:paraId="6DDEAD66" w14:textId="77777777" w:rsidR="00DF758D" w:rsidRPr="00F84C44" w:rsidRDefault="00DF758D" w:rsidP="00DF758D">
      <w:pPr>
        <w:autoSpaceDE w:val="0"/>
        <w:autoSpaceDN w:val="0"/>
        <w:adjustRightInd w:val="0"/>
        <w:ind w:left="539"/>
        <w:jc w:val="right"/>
      </w:pPr>
      <w:r w:rsidRPr="00F84C44">
        <w:t>к Техническому заданию</w:t>
      </w:r>
    </w:p>
    <w:p w14:paraId="12AF0291" w14:textId="77777777" w:rsidR="00DF758D" w:rsidRPr="00F84C44" w:rsidRDefault="00DF758D" w:rsidP="00DF758D">
      <w:pPr>
        <w:autoSpaceDE w:val="0"/>
        <w:autoSpaceDN w:val="0"/>
        <w:adjustRightInd w:val="0"/>
        <w:ind w:left="539"/>
        <w:jc w:val="right"/>
      </w:pPr>
    </w:p>
    <w:p w14:paraId="5F02265A" w14:textId="77777777" w:rsidR="00DF758D" w:rsidRPr="00F84C44" w:rsidRDefault="00DF758D" w:rsidP="00DF758D">
      <w:pPr>
        <w:jc w:val="center"/>
        <w:outlineLvl w:val="0"/>
        <w:rPr>
          <w:b/>
        </w:rPr>
      </w:pPr>
      <w:r w:rsidRPr="00F84C44">
        <w:rPr>
          <w:b/>
        </w:rPr>
        <w:t>Перечень документов, передаваемых совместно с товаром</w:t>
      </w:r>
    </w:p>
    <w:p w14:paraId="708634F1" w14:textId="77777777" w:rsidR="00DF758D" w:rsidRPr="00F84C44" w:rsidRDefault="00DF758D" w:rsidP="00DF758D">
      <w:pPr>
        <w:autoSpaceDE w:val="0"/>
        <w:autoSpaceDN w:val="0"/>
        <w:adjustRightInd w:val="0"/>
        <w:jc w:val="center"/>
      </w:pPr>
    </w:p>
    <w:p w14:paraId="67A9F11E" w14:textId="77777777" w:rsidR="00DF758D" w:rsidRDefault="00DF758D" w:rsidP="00DF758D">
      <w:pPr>
        <w:pStyle w:val="Af3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567"/>
        <w:jc w:val="both"/>
        <w:rPr>
          <w:rFonts w:ascii="Times New Roman" w:eastAsia="Times New Roman" w:hAnsi="Times New Roman"/>
          <w:szCs w:val="24"/>
          <w:lang w:eastAsia="en-US"/>
        </w:rPr>
      </w:pPr>
      <w:r>
        <w:rPr>
          <w:rFonts w:ascii="Times New Roman" w:eastAsia="Times New Roman" w:hAnsi="Times New Roman"/>
          <w:szCs w:val="24"/>
          <w:lang w:eastAsia="en-US"/>
        </w:rPr>
        <w:t>Совместно с товаром должны быть предоставлены документы:</w:t>
      </w:r>
    </w:p>
    <w:p w14:paraId="7D93F791" w14:textId="07D8A154" w:rsidR="00DF758D" w:rsidRPr="00290BBF" w:rsidRDefault="00DF758D" w:rsidP="00B91D9C">
      <w:pPr>
        <w:pStyle w:val="Af3"/>
        <w:widowControl w:val="0"/>
        <w:numPr>
          <w:ilvl w:val="0"/>
          <w:numId w:val="2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eastAsia="Times New Roman" w:hAnsi="Times New Roman"/>
          <w:szCs w:val="24"/>
          <w:lang w:eastAsia="en-US"/>
        </w:rPr>
      </w:pPr>
      <w:r>
        <w:rPr>
          <w:rFonts w:ascii="Times New Roman" w:eastAsia="Times New Roman" w:hAnsi="Times New Roman"/>
          <w:szCs w:val="24"/>
          <w:lang w:eastAsia="en-US"/>
        </w:rPr>
        <w:t>д</w:t>
      </w:r>
      <w:r w:rsidRPr="00290BBF">
        <w:rPr>
          <w:rFonts w:ascii="Times New Roman" w:eastAsia="Times New Roman" w:hAnsi="Times New Roman"/>
          <w:szCs w:val="24"/>
          <w:lang w:eastAsia="en-US"/>
        </w:rPr>
        <w:t>окументы, подтверждающие гарантию</w:t>
      </w:r>
      <w:r>
        <w:rPr>
          <w:rFonts w:ascii="Times New Roman" w:eastAsia="Times New Roman" w:hAnsi="Times New Roman"/>
          <w:szCs w:val="24"/>
          <w:lang w:eastAsia="en-US"/>
        </w:rPr>
        <w:t>;</w:t>
      </w:r>
    </w:p>
    <w:p w14:paraId="308D768E" w14:textId="6FAD749B" w:rsidR="00DF758D" w:rsidRPr="00290BBF" w:rsidRDefault="00DF758D" w:rsidP="00B91D9C">
      <w:pPr>
        <w:pStyle w:val="Af3"/>
        <w:widowControl w:val="0"/>
        <w:numPr>
          <w:ilvl w:val="0"/>
          <w:numId w:val="2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eastAsia="Times New Roman" w:hAnsi="Times New Roman"/>
          <w:szCs w:val="24"/>
          <w:lang w:eastAsia="en-US"/>
        </w:rPr>
      </w:pPr>
      <w:r>
        <w:rPr>
          <w:rFonts w:ascii="Times New Roman" w:eastAsia="Times New Roman" w:hAnsi="Times New Roman"/>
          <w:szCs w:val="24"/>
          <w:lang w:eastAsia="en-US"/>
        </w:rPr>
        <w:t>к</w:t>
      </w:r>
      <w:r w:rsidRPr="00290BBF">
        <w:rPr>
          <w:rFonts w:ascii="Times New Roman" w:eastAsia="Times New Roman" w:hAnsi="Times New Roman"/>
          <w:szCs w:val="24"/>
          <w:lang w:eastAsia="en-US"/>
        </w:rPr>
        <w:t>опия сертификата соответствия</w:t>
      </w:r>
      <w:r>
        <w:rPr>
          <w:rFonts w:ascii="Times New Roman" w:eastAsia="Times New Roman" w:hAnsi="Times New Roman"/>
          <w:szCs w:val="24"/>
          <w:lang w:eastAsia="en-US"/>
        </w:rPr>
        <w:t>;</w:t>
      </w:r>
    </w:p>
    <w:p w14:paraId="3E09E93F" w14:textId="190477AB" w:rsidR="00DF758D" w:rsidRPr="00290BBF" w:rsidRDefault="00DF758D" w:rsidP="00B91D9C">
      <w:pPr>
        <w:pStyle w:val="Af3"/>
        <w:widowControl w:val="0"/>
        <w:numPr>
          <w:ilvl w:val="0"/>
          <w:numId w:val="2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eastAsia="Times New Roman" w:hAnsi="Times New Roman"/>
          <w:szCs w:val="24"/>
          <w:lang w:eastAsia="en-US"/>
        </w:rPr>
      </w:pPr>
      <w:r>
        <w:rPr>
          <w:rFonts w:ascii="Times New Roman" w:eastAsia="Times New Roman" w:hAnsi="Times New Roman"/>
          <w:szCs w:val="24"/>
          <w:lang w:eastAsia="en-US"/>
        </w:rPr>
        <w:t>и</w:t>
      </w:r>
      <w:r w:rsidRPr="00290BBF">
        <w:rPr>
          <w:rFonts w:ascii="Times New Roman" w:eastAsia="Times New Roman" w:hAnsi="Times New Roman"/>
          <w:szCs w:val="24"/>
          <w:lang w:eastAsia="en-US"/>
        </w:rPr>
        <w:t>нструкция по эксплуатации (руководство пользователя)</w:t>
      </w:r>
      <w:r>
        <w:rPr>
          <w:rFonts w:ascii="Times New Roman" w:eastAsia="Times New Roman" w:hAnsi="Times New Roman"/>
          <w:szCs w:val="24"/>
          <w:lang w:eastAsia="en-US"/>
        </w:rPr>
        <w:t>;</w:t>
      </w:r>
    </w:p>
    <w:p w14:paraId="1D45F08D" w14:textId="77777777" w:rsidR="00DF758D" w:rsidRPr="00F84C44" w:rsidRDefault="00DF758D" w:rsidP="00DF758D">
      <w:pPr>
        <w:pStyle w:val="Af3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567"/>
        <w:jc w:val="both"/>
        <w:rPr>
          <w:rFonts w:ascii="Times New Roman" w:eastAsia="Times New Roman" w:hAnsi="Times New Roman"/>
          <w:szCs w:val="24"/>
          <w:lang w:eastAsia="en-US"/>
        </w:rPr>
      </w:pPr>
      <w:r w:rsidRPr="00F84C44">
        <w:rPr>
          <w:rFonts w:ascii="Times New Roman" w:eastAsia="Times New Roman" w:hAnsi="Times New Roman"/>
          <w:szCs w:val="24"/>
          <w:lang w:eastAsia="en-US"/>
        </w:rPr>
        <w:t>Документы, подтверждающие гарантию:</w:t>
      </w:r>
    </w:p>
    <w:p w14:paraId="1F2A22D2" w14:textId="40189DE4" w:rsidR="00DF758D" w:rsidRPr="00F84C44" w:rsidRDefault="00B91D9C" w:rsidP="00DF758D">
      <w:pPr>
        <w:pStyle w:val="Af3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567"/>
        <w:jc w:val="both"/>
        <w:rPr>
          <w:rFonts w:ascii="Times New Roman" w:eastAsia="Times New Roman" w:hAnsi="Times New Roman"/>
          <w:szCs w:val="24"/>
          <w:lang w:eastAsia="en-US"/>
        </w:rPr>
      </w:pPr>
      <w:r>
        <w:rPr>
          <w:rFonts w:ascii="Times New Roman" w:eastAsia="Times New Roman" w:hAnsi="Times New Roman"/>
          <w:color w:val="auto"/>
          <w:szCs w:val="24"/>
          <w:lang w:eastAsia="en-US"/>
        </w:rPr>
        <w:t xml:space="preserve">- </w:t>
      </w:r>
      <w:r w:rsidR="00DF758D" w:rsidRPr="00F84C44">
        <w:rPr>
          <w:rFonts w:ascii="Times New Roman" w:eastAsia="Times New Roman" w:hAnsi="Times New Roman"/>
          <w:color w:val="auto"/>
          <w:szCs w:val="24"/>
          <w:lang w:eastAsia="en-US"/>
        </w:rPr>
        <w:t xml:space="preserve">гарантия поставщика </w:t>
      </w:r>
      <w:r w:rsidR="00DF758D" w:rsidRPr="00F84C44">
        <w:rPr>
          <w:rFonts w:ascii="Times New Roman" w:eastAsia="Times New Roman" w:hAnsi="Times New Roman"/>
          <w:szCs w:val="24"/>
          <w:lang w:eastAsia="en-US"/>
        </w:rPr>
        <w:t xml:space="preserve">на </w:t>
      </w:r>
      <w:r w:rsidR="00DF758D" w:rsidRPr="00F84C44">
        <w:rPr>
          <w:rFonts w:ascii="Times New Roman" w:eastAsia="Times New Roman" w:hAnsi="Times New Roman"/>
          <w:color w:val="auto"/>
          <w:szCs w:val="24"/>
          <w:lang w:eastAsia="en-US"/>
        </w:rPr>
        <w:t xml:space="preserve">все товары, перечисленные в </w:t>
      </w:r>
      <w:r w:rsidR="00DF758D" w:rsidRPr="00F84C44">
        <w:rPr>
          <w:rFonts w:ascii="Times New Roman" w:eastAsia="Calibri" w:hAnsi="Times New Roman"/>
          <w:color w:val="auto"/>
          <w:szCs w:val="24"/>
          <w:lang w:eastAsia="en-US"/>
        </w:rPr>
        <w:t>приложении № 1 к</w:t>
      </w:r>
      <w:r w:rsidR="00DF758D">
        <w:rPr>
          <w:rFonts w:ascii="Times New Roman" w:eastAsia="Calibri" w:hAnsi="Times New Roman"/>
          <w:color w:val="auto"/>
          <w:szCs w:val="24"/>
          <w:lang w:eastAsia="en-US"/>
        </w:rPr>
        <w:t> </w:t>
      </w:r>
      <w:r w:rsidR="00DF758D" w:rsidRPr="00F84C44">
        <w:rPr>
          <w:rFonts w:ascii="Times New Roman" w:eastAsia="Calibri" w:hAnsi="Times New Roman"/>
          <w:color w:val="auto"/>
          <w:szCs w:val="24"/>
          <w:lang w:eastAsia="en-US"/>
        </w:rPr>
        <w:t>Техническому заданию</w:t>
      </w:r>
      <w:r w:rsidR="00DF758D" w:rsidRPr="00F84C44">
        <w:rPr>
          <w:rFonts w:ascii="Times New Roman" w:eastAsia="Times New Roman" w:hAnsi="Times New Roman"/>
          <w:color w:val="auto"/>
          <w:szCs w:val="24"/>
          <w:lang w:eastAsia="en-US"/>
        </w:rPr>
        <w:t>, предоставляется З</w:t>
      </w:r>
      <w:r w:rsidR="00DF758D" w:rsidRPr="00F84C44">
        <w:rPr>
          <w:rFonts w:ascii="Times New Roman" w:eastAsia="Times New Roman" w:hAnsi="Times New Roman"/>
          <w:szCs w:val="24"/>
          <w:lang w:eastAsia="en-US"/>
        </w:rPr>
        <w:t xml:space="preserve">аказчику </w:t>
      </w:r>
      <w:r w:rsidR="00DF758D" w:rsidRPr="00F84C44">
        <w:rPr>
          <w:rFonts w:ascii="Times New Roman" w:eastAsia="Times New Roman" w:hAnsi="Times New Roman"/>
          <w:color w:val="auto"/>
          <w:szCs w:val="24"/>
          <w:lang w:eastAsia="en-US"/>
        </w:rPr>
        <w:t xml:space="preserve">по форме, представленной в </w:t>
      </w:r>
      <w:r w:rsidR="00DF758D" w:rsidRPr="00F42E25">
        <w:rPr>
          <w:rFonts w:ascii="Times New Roman" w:eastAsia="Calibri" w:hAnsi="Times New Roman"/>
          <w:color w:val="auto"/>
          <w:szCs w:val="24"/>
          <w:lang w:eastAsia="en-US"/>
        </w:rPr>
        <w:t>приложении №</w:t>
      </w:r>
      <w:r w:rsidR="00DF758D">
        <w:rPr>
          <w:rFonts w:ascii="Times New Roman" w:eastAsia="Calibri" w:hAnsi="Times New Roman"/>
          <w:color w:val="auto"/>
          <w:szCs w:val="24"/>
          <w:lang w:eastAsia="en-US"/>
        </w:rPr>
        <w:t>3</w:t>
      </w:r>
      <w:r w:rsidR="00DF758D" w:rsidRPr="00F84C44">
        <w:rPr>
          <w:rFonts w:ascii="Times New Roman" w:eastAsia="Calibri" w:hAnsi="Times New Roman"/>
          <w:color w:val="auto"/>
          <w:szCs w:val="24"/>
          <w:lang w:eastAsia="en-US"/>
        </w:rPr>
        <w:t xml:space="preserve"> </w:t>
      </w:r>
      <w:r w:rsidR="00F5705F">
        <w:rPr>
          <w:rFonts w:ascii="Times New Roman" w:eastAsia="Times New Roman" w:hAnsi="Times New Roman"/>
          <w:color w:val="auto"/>
          <w:szCs w:val="24"/>
        </w:rPr>
        <w:t>к</w:t>
      </w:r>
      <w:r w:rsidR="00DF758D" w:rsidRPr="00F84C44">
        <w:rPr>
          <w:rFonts w:ascii="Times New Roman" w:eastAsia="Times New Roman" w:hAnsi="Times New Roman"/>
          <w:color w:val="auto"/>
          <w:szCs w:val="24"/>
        </w:rPr>
        <w:t xml:space="preserve"> </w:t>
      </w:r>
      <w:r w:rsidR="00DF758D" w:rsidRPr="00F84C44">
        <w:rPr>
          <w:rFonts w:ascii="Times New Roman" w:eastAsia="Calibri" w:hAnsi="Times New Roman"/>
          <w:color w:val="auto"/>
          <w:szCs w:val="24"/>
          <w:lang w:eastAsia="en-US"/>
        </w:rPr>
        <w:t>Техническому заданию</w:t>
      </w:r>
      <w:r w:rsidR="00DF758D" w:rsidRPr="00F84C44">
        <w:rPr>
          <w:rFonts w:ascii="Times New Roman" w:eastAsia="Times New Roman" w:hAnsi="Times New Roman"/>
          <w:color w:val="auto"/>
          <w:szCs w:val="24"/>
          <w:lang w:eastAsia="en-US"/>
        </w:rPr>
        <w:t>;</w:t>
      </w:r>
    </w:p>
    <w:p w14:paraId="2E86A4B6" w14:textId="50CBF3D0" w:rsidR="00DF758D" w:rsidRPr="00F84C44" w:rsidRDefault="00B91D9C" w:rsidP="00DF758D">
      <w:pPr>
        <w:pStyle w:val="Af3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567"/>
        <w:jc w:val="both"/>
        <w:rPr>
          <w:rFonts w:ascii="Times New Roman" w:eastAsia="Times New Roman" w:hAnsi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/>
          <w:color w:val="auto"/>
          <w:szCs w:val="24"/>
          <w:lang w:eastAsia="en-US"/>
        </w:rPr>
        <w:t xml:space="preserve">- </w:t>
      </w:r>
      <w:r w:rsidR="00DF758D" w:rsidRPr="00F84C44">
        <w:rPr>
          <w:rFonts w:ascii="Times New Roman" w:eastAsia="Times New Roman" w:hAnsi="Times New Roman"/>
          <w:color w:val="auto"/>
          <w:szCs w:val="24"/>
          <w:lang w:eastAsia="en-US"/>
        </w:rPr>
        <w:t>в случае наличия гарантии производителя товара, документы, подтверждающие гарантию производителя товара (гарантийный талон и др.), предоставляются Заказчику.</w:t>
      </w:r>
    </w:p>
    <w:p w14:paraId="7E69AC76" w14:textId="77777777" w:rsidR="00DF758D" w:rsidRPr="00F84C44" w:rsidRDefault="00DF758D" w:rsidP="00DF758D">
      <w:pPr>
        <w:pStyle w:val="Af3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567"/>
        <w:jc w:val="both"/>
        <w:rPr>
          <w:rFonts w:ascii="Times New Roman" w:eastAsia="Times New Roman" w:hAnsi="Times New Roman"/>
          <w:color w:val="auto"/>
          <w:szCs w:val="24"/>
          <w:lang w:eastAsia="en-US"/>
        </w:rPr>
      </w:pPr>
      <w:r w:rsidRPr="00F84C44">
        <w:rPr>
          <w:rFonts w:ascii="Times New Roman" w:eastAsia="Times New Roman" w:hAnsi="Times New Roman"/>
          <w:color w:val="auto"/>
          <w:szCs w:val="24"/>
          <w:lang w:eastAsia="en-US"/>
        </w:rPr>
        <w:t>Копия сертификата соответствия (предоставляется, если товар подлежит обязательной сертификации):</w:t>
      </w:r>
    </w:p>
    <w:p w14:paraId="370A1C9C" w14:textId="475DC910" w:rsidR="00DF758D" w:rsidRPr="00F84C44" w:rsidRDefault="00B91D9C" w:rsidP="00DF758D">
      <w:pPr>
        <w:pStyle w:val="Af3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567"/>
        <w:jc w:val="both"/>
        <w:rPr>
          <w:rFonts w:ascii="Times New Roman" w:eastAsia="Times New Roman" w:hAnsi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/>
          <w:color w:val="auto"/>
          <w:szCs w:val="24"/>
          <w:lang w:eastAsia="en-US"/>
        </w:rPr>
        <w:t xml:space="preserve">- </w:t>
      </w:r>
      <w:r w:rsidR="00DF758D" w:rsidRPr="00F84C44">
        <w:rPr>
          <w:rFonts w:ascii="Times New Roman" w:eastAsia="Times New Roman" w:hAnsi="Times New Roman"/>
          <w:color w:val="auto"/>
          <w:szCs w:val="24"/>
          <w:lang w:eastAsia="en-US"/>
        </w:rPr>
        <w:t xml:space="preserve">копия сертификата соответствия предоставляется Заказчику на каждое наименование товара, перечисленное в соответствующем(их) пункте(ах) </w:t>
      </w:r>
      <w:r w:rsidR="00DF758D" w:rsidRPr="00F84C44">
        <w:rPr>
          <w:rFonts w:ascii="Times New Roman" w:eastAsia="Calibri" w:hAnsi="Times New Roman"/>
          <w:color w:val="auto"/>
          <w:szCs w:val="24"/>
          <w:lang w:eastAsia="en-US"/>
        </w:rPr>
        <w:t>приложения № 1 к</w:t>
      </w:r>
      <w:r w:rsidR="00DF758D" w:rsidRPr="00500CAC">
        <w:rPr>
          <w:rFonts w:ascii="Times New Roman" w:eastAsia="Calibri" w:hAnsi="Times New Roman"/>
          <w:color w:val="auto"/>
          <w:szCs w:val="24"/>
          <w:lang w:eastAsia="en-US"/>
        </w:rPr>
        <w:t xml:space="preserve"> </w:t>
      </w:r>
      <w:r w:rsidR="00DF758D" w:rsidRPr="00F84C44">
        <w:rPr>
          <w:rFonts w:ascii="Times New Roman" w:eastAsia="Calibri" w:hAnsi="Times New Roman"/>
          <w:color w:val="auto"/>
          <w:szCs w:val="24"/>
          <w:lang w:eastAsia="en-US"/>
        </w:rPr>
        <w:t>Техническому заданию</w:t>
      </w:r>
      <w:r w:rsidR="00DF758D" w:rsidRPr="00F84C44">
        <w:rPr>
          <w:rFonts w:ascii="Times New Roman" w:eastAsia="Times New Roman" w:hAnsi="Times New Roman"/>
          <w:color w:val="auto"/>
          <w:szCs w:val="24"/>
          <w:lang w:eastAsia="en-US"/>
        </w:rPr>
        <w:t>;</w:t>
      </w:r>
    </w:p>
    <w:p w14:paraId="19F85C53" w14:textId="2C0B3102" w:rsidR="00DF758D" w:rsidRPr="00F84C44" w:rsidRDefault="00B91D9C" w:rsidP="00DF758D">
      <w:pPr>
        <w:pStyle w:val="Af3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567"/>
        <w:jc w:val="both"/>
        <w:rPr>
          <w:rFonts w:ascii="Times New Roman" w:eastAsia="Times New Roman" w:hAnsi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/>
          <w:color w:val="auto"/>
          <w:szCs w:val="24"/>
          <w:lang w:eastAsia="en-US"/>
        </w:rPr>
        <w:t xml:space="preserve">- </w:t>
      </w:r>
      <w:r w:rsidR="00DF758D" w:rsidRPr="00F84C44">
        <w:rPr>
          <w:rFonts w:ascii="Times New Roman" w:eastAsia="Times New Roman" w:hAnsi="Times New Roman"/>
          <w:color w:val="auto"/>
          <w:szCs w:val="24"/>
          <w:lang w:eastAsia="en-US"/>
        </w:rPr>
        <w:t>копии сертификатов соответствия предоставляются Заказчику в электронном виде в</w:t>
      </w:r>
      <w:r w:rsidR="00DF758D">
        <w:rPr>
          <w:rFonts w:ascii="Times New Roman" w:eastAsia="Times New Roman" w:hAnsi="Times New Roman"/>
          <w:color w:val="auto"/>
          <w:szCs w:val="24"/>
          <w:lang w:eastAsia="en-US"/>
        </w:rPr>
        <w:t> </w:t>
      </w:r>
      <w:r w:rsidR="00DF758D" w:rsidRPr="00F84C44">
        <w:rPr>
          <w:rFonts w:ascii="Times New Roman" w:eastAsia="Times New Roman" w:hAnsi="Times New Roman"/>
          <w:color w:val="auto"/>
          <w:szCs w:val="24"/>
          <w:lang w:eastAsia="en-US"/>
        </w:rPr>
        <w:t>формате PDF.</w:t>
      </w:r>
    </w:p>
    <w:p w14:paraId="67FA92D9" w14:textId="77777777" w:rsidR="00DF758D" w:rsidRPr="00F84C44" w:rsidRDefault="00DF758D" w:rsidP="00DF758D">
      <w:pPr>
        <w:pStyle w:val="Af3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567"/>
        <w:jc w:val="both"/>
        <w:rPr>
          <w:rFonts w:ascii="Times New Roman" w:eastAsia="Times New Roman" w:hAnsi="Times New Roman"/>
          <w:color w:val="auto"/>
          <w:szCs w:val="24"/>
          <w:lang w:eastAsia="en-US"/>
        </w:rPr>
      </w:pPr>
      <w:r w:rsidRPr="00F84C44">
        <w:rPr>
          <w:rFonts w:ascii="Times New Roman" w:eastAsia="Times New Roman" w:hAnsi="Times New Roman"/>
          <w:color w:val="auto"/>
          <w:szCs w:val="24"/>
          <w:lang w:eastAsia="en-US"/>
        </w:rPr>
        <w:t>Инструкция по эксплуатации (руководство пользователя):</w:t>
      </w:r>
    </w:p>
    <w:p w14:paraId="12E07F9A" w14:textId="59EFF470" w:rsidR="00DF758D" w:rsidRPr="00F84C44" w:rsidRDefault="00B91D9C" w:rsidP="00DF758D">
      <w:pPr>
        <w:pStyle w:val="Af3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567"/>
        <w:jc w:val="both"/>
        <w:rPr>
          <w:rFonts w:ascii="Times New Roman" w:eastAsia="Times New Roman" w:hAnsi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/>
          <w:color w:val="auto"/>
          <w:szCs w:val="24"/>
          <w:lang w:eastAsia="en-US"/>
        </w:rPr>
        <w:t xml:space="preserve">- </w:t>
      </w:r>
      <w:r w:rsidR="00DF758D" w:rsidRPr="00F84C44">
        <w:rPr>
          <w:rFonts w:ascii="Times New Roman" w:eastAsia="Times New Roman" w:hAnsi="Times New Roman"/>
          <w:color w:val="auto"/>
          <w:szCs w:val="24"/>
          <w:lang w:eastAsia="en-US"/>
        </w:rPr>
        <w:t>инструкция по эксплуатации (руководство пользователя) предоставляется Заказчику на каждую единицу товара из перечисленных в</w:t>
      </w:r>
      <w:r w:rsidR="00DF758D" w:rsidRPr="00F84C44">
        <w:rPr>
          <w:rFonts w:ascii="Times New Roman" w:hAnsi="Times New Roman"/>
          <w:color w:val="auto"/>
          <w:szCs w:val="24"/>
        </w:rPr>
        <w:t xml:space="preserve"> </w:t>
      </w:r>
      <w:r w:rsidR="00DF758D" w:rsidRPr="00F84C44">
        <w:rPr>
          <w:rFonts w:ascii="Times New Roman" w:eastAsia="Times New Roman" w:hAnsi="Times New Roman"/>
          <w:color w:val="auto"/>
          <w:szCs w:val="24"/>
          <w:lang w:eastAsia="en-US"/>
        </w:rPr>
        <w:t xml:space="preserve">соответствующем(их) пункте(ах) </w:t>
      </w:r>
      <w:r w:rsidR="00DF758D" w:rsidRPr="00F84C44">
        <w:rPr>
          <w:rFonts w:ascii="Times New Roman" w:eastAsia="Calibri" w:hAnsi="Times New Roman"/>
          <w:color w:val="auto"/>
          <w:szCs w:val="24"/>
          <w:lang w:eastAsia="en-US"/>
        </w:rPr>
        <w:t>приложения № 1 к Техническому заданию</w:t>
      </w:r>
      <w:r w:rsidR="00DF758D" w:rsidRPr="00F84C44">
        <w:rPr>
          <w:rFonts w:ascii="Times New Roman" w:eastAsia="Times New Roman" w:hAnsi="Times New Roman"/>
          <w:color w:val="auto"/>
          <w:szCs w:val="24"/>
          <w:lang w:eastAsia="en-US"/>
        </w:rPr>
        <w:t>;</w:t>
      </w:r>
    </w:p>
    <w:p w14:paraId="498BF895" w14:textId="518EB0E5" w:rsidR="00DF758D" w:rsidRDefault="00B91D9C" w:rsidP="00DF758D">
      <w:pPr>
        <w:pStyle w:val="Af3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firstLine="567"/>
        <w:jc w:val="both"/>
        <w:rPr>
          <w:rFonts w:ascii="Times New Roman" w:eastAsia="Times New Roman" w:hAnsi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/>
          <w:color w:val="auto"/>
          <w:szCs w:val="24"/>
          <w:lang w:eastAsia="en-US"/>
        </w:rPr>
        <w:t xml:space="preserve">- </w:t>
      </w:r>
      <w:r w:rsidR="00DF758D" w:rsidRPr="00F84C44">
        <w:rPr>
          <w:rFonts w:ascii="Times New Roman" w:eastAsia="Times New Roman" w:hAnsi="Times New Roman"/>
          <w:color w:val="auto"/>
          <w:szCs w:val="24"/>
          <w:lang w:eastAsia="en-US"/>
        </w:rPr>
        <w:t xml:space="preserve">копии инструкций по эксплуатации (руководств пользователя) предоставляются </w:t>
      </w:r>
      <w:r w:rsidR="00F5705F">
        <w:rPr>
          <w:rFonts w:ascii="Times New Roman" w:eastAsia="Times New Roman" w:hAnsi="Times New Roman"/>
          <w:color w:val="auto"/>
          <w:szCs w:val="24"/>
          <w:lang w:eastAsia="en-US"/>
        </w:rPr>
        <w:t>Заказчику в электронном виде в </w:t>
      </w:r>
      <w:r w:rsidR="00DF758D" w:rsidRPr="00F84C44">
        <w:rPr>
          <w:rFonts w:ascii="Times New Roman" w:eastAsia="Times New Roman" w:hAnsi="Times New Roman"/>
          <w:color w:val="auto"/>
          <w:szCs w:val="24"/>
          <w:lang w:eastAsia="en-US"/>
        </w:rPr>
        <w:t>формате PDF.</w:t>
      </w:r>
      <w:r w:rsidR="00DF758D" w:rsidRPr="00500CAC">
        <w:rPr>
          <w:rFonts w:ascii="Times New Roman" w:eastAsia="Times New Roman" w:hAnsi="Times New Roman"/>
          <w:color w:val="auto"/>
          <w:szCs w:val="24"/>
          <w:lang w:eastAsia="en-US"/>
        </w:rPr>
        <w:t xml:space="preserve"> </w:t>
      </w:r>
    </w:p>
    <w:p w14:paraId="19CC4A77" w14:textId="77777777" w:rsidR="00DF758D" w:rsidRDefault="00DF758D">
      <w:pPr>
        <w:rPr>
          <w:color w:val="FF0000"/>
        </w:rPr>
        <w:sectPr w:rsidR="00DF75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518501" w14:textId="77777777" w:rsidR="00DF758D" w:rsidRPr="00F84C44" w:rsidRDefault="00DF758D" w:rsidP="00DF758D">
      <w:pPr>
        <w:autoSpaceDE w:val="0"/>
        <w:autoSpaceDN w:val="0"/>
        <w:adjustRightInd w:val="0"/>
        <w:ind w:left="6096"/>
        <w:jc w:val="right"/>
        <w:outlineLvl w:val="1"/>
        <w:rPr>
          <w:bCs/>
        </w:rPr>
      </w:pPr>
      <w:r w:rsidRPr="00F84C44">
        <w:rPr>
          <w:bCs/>
        </w:rPr>
        <w:lastRenderedPageBreak/>
        <w:t xml:space="preserve">Приложение № </w:t>
      </w:r>
      <w:r>
        <w:rPr>
          <w:bCs/>
        </w:rPr>
        <w:t>3</w:t>
      </w:r>
    </w:p>
    <w:p w14:paraId="4B686608" w14:textId="77777777" w:rsidR="00DF758D" w:rsidRPr="00F84C44" w:rsidRDefault="00DF758D" w:rsidP="00DF758D">
      <w:pPr>
        <w:autoSpaceDE w:val="0"/>
        <w:autoSpaceDN w:val="0"/>
        <w:adjustRightInd w:val="0"/>
        <w:ind w:firstLine="540"/>
        <w:jc w:val="right"/>
      </w:pPr>
      <w:r w:rsidRPr="00F84C44">
        <w:t>к Техническому заданию</w:t>
      </w:r>
    </w:p>
    <w:p w14:paraId="7F1F259B" w14:textId="77777777" w:rsidR="00DF758D" w:rsidRPr="00F84C44" w:rsidRDefault="00DF758D" w:rsidP="00DF758D">
      <w:pPr>
        <w:autoSpaceDE w:val="0"/>
        <w:autoSpaceDN w:val="0"/>
        <w:adjustRightInd w:val="0"/>
        <w:ind w:firstLine="540"/>
        <w:jc w:val="right"/>
      </w:pPr>
    </w:p>
    <w:p w14:paraId="68F2B04E" w14:textId="77777777" w:rsidR="00DF758D" w:rsidRPr="00F84C44" w:rsidRDefault="00DF758D" w:rsidP="00DF758D">
      <w:pPr>
        <w:jc w:val="center"/>
        <w:outlineLvl w:val="0"/>
        <w:rPr>
          <w:b/>
        </w:rPr>
      </w:pPr>
      <w:r w:rsidRPr="00F84C44">
        <w:rPr>
          <w:b/>
        </w:rPr>
        <w:t>Гарантия поставщика (форма)</w:t>
      </w:r>
    </w:p>
    <w:p w14:paraId="41628A0F" w14:textId="77777777" w:rsidR="00DF758D" w:rsidRPr="00F84C44" w:rsidRDefault="00DF758D" w:rsidP="00DF758D"/>
    <w:tbl>
      <w:tblPr>
        <w:tblStyle w:val="3"/>
        <w:tblW w:w="511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8"/>
        <w:gridCol w:w="7618"/>
      </w:tblGrid>
      <w:tr w:rsidR="00DF758D" w:rsidRPr="00F84C44" w14:paraId="16D6318B" w14:textId="77777777" w:rsidTr="002F341A">
        <w:tc>
          <w:tcPr>
            <w:tcW w:w="2443" w:type="pct"/>
          </w:tcPr>
          <w:p w14:paraId="7C574699" w14:textId="77777777" w:rsidR="00DF758D" w:rsidRPr="00F84C44" w:rsidRDefault="00DF758D" w:rsidP="002F341A">
            <w:pPr>
              <w:rPr>
                <w:rFonts w:eastAsia="Calibri"/>
              </w:rPr>
            </w:pPr>
            <w:r w:rsidRPr="00F84C44">
              <w:rPr>
                <w:rFonts w:eastAsia="Calibri"/>
              </w:rPr>
              <w:t>Санкт-Петербург</w:t>
            </w:r>
          </w:p>
        </w:tc>
        <w:tc>
          <w:tcPr>
            <w:tcW w:w="2557" w:type="pct"/>
          </w:tcPr>
          <w:p w14:paraId="3B3C6407" w14:textId="77777777" w:rsidR="00DF758D" w:rsidRPr="00F84C44" w:rsidRDefault="00DF758D" w:rsidP="002F341A">
            <w:pPr>
              <w:jc w:val="right"/>
              <w:rPr>
                <w:rFonts w:eastAsia="Calibri"/>
              </w:rPr>
            </w:pPr>
          </w:p>
        </w:tc>
      </w:tr>
    </w:tbl>
    <w:p w14:paraId="32376289" w14:textId="77777777" w:rsidR="00DF758D" w:rsidRPr="00F84C44" w:rsidRDefault="00DF758D" w:rsidP="00DF758D">
      <w:pPr>
        <w:jc w:val="both"/>
      </w:pPr>
    </w:p>
    <w:p w14:paraId="11CBEEB9" w14:textId="77777777" w:rsidR="00DF758D" w:rsidRPr="00F84C44" w:rsidRDefault="00DF758D" w:rsidP="00DF758D">
      <w:pPr>
        <w:ind w:firstLine="567"/>
        <w:jc w:val="both"/>
      </w:pPr>
      <w:r w:rsidRPr="00F84C44">
        <w:t>Настоящей гарантией ___________________________________ (далее – Поставщик) принимает на себя гарантийные обязательства</w:t>
      </w:r>
      <w:r w:rsidRPr="00F84C44">
        <w:br/>
        <w:t xml:space="preserve">                                                       </w:t>
      </w:r>
      <w:r w:rsidRPr="00F84C44">
        <w:rPr>
          <w:i/>
          <w:vertAlign w:val="superscript"/>
        </w:rPr>
        <w:t>(полное наименование организации – Поставщика)</w:t>
      </w:r>
      <w:r w:rsidRPr="00F84C44">
        <w:t xml:space="preserve"> </w:t>
      </w:r>
    </w:p>
    <w:p w14:paraId="5791F796" w14:textId="7684AC31" w:rsidR="00DF758D" w:rsidRPr="00F84C44" w:rsidRDefault="00DF758D" w:rsidP="00DF758D">
      <w:pPr>
        <w:jc w:val="both"/>
      </w:pPr>
      <w:r w:rsidRPr="00F84C44">
        <w:t xml:space="preserve">в соответствии с условиями </w:t>
      </w:r>
      <w:r w:rsidR="00C662CF">
        <w:t>договора единовременной поставки товара</w:t>
      </w:r>
      <w:r w:rsidRPr="00F84C44">
        <w:t xml:space="preserve"> № ___________________________ от ДД.ММ.ГГГГ </w:t>
      </w:r>
      <w:r w:rsidRPr="00F84C44">
        <w:br/>
        <w:t xml:space="preserve">на _________________________________________________________________________________________________ (далее – </w:t>
      </w:r>
      <w:r w:rsidR="00C662CF">
        <w:t>Договор</w:t>
      </w:r>
      <w:r w:rsidRPr="00F84C44">
        <w:t>),</w:t>
      </w:r>
      <w:r w:rsidRPr="00F84C44">
        <w:br/>
      </w:r>
      <w:r w:rsidRPr="00F84C44">
        <w:rPr>
          <w:i/>
          <w:vertAlign w:val="superscript"/>
        </w:rPr>
        <w:t xml:space="preserve">                                                                                                              (предмет </w:t>
      </w:r>
      <w:r w:rsidR="00C662CF">
        <w:rPr>
          <w:i/>
          <w:vertAlign w:val="superscript"/>
        </w:rPr>
        <w:t>договора</w:t>
      </w:r>
      <w:r w:rsidRPr="00F84C44">
        <w:rPr>
          <w:i/>
          <w:vertAlign w:val="superscript"/>
        </w:rPr>
        <w:t>)</w:t>
      </w:r>
      <w:r w:rsidRPr="00F84C44">
        <w:rPr>
          <w:i/>
          <w:vertAlign w:val="superscript"/>
        </w:rPr>
        <w:tab/>
      </w:r>
      <w:r w:rsidRPr="00F84C44">
        <w:rPr>
          <w:i/>
          <w:vertAlign w:val="superscript"/>
        </w:rPr>
        <w:br/>
      </w:r>
      <w:r w:rsidRPr="00F84C44">
        <w:t>заключенного между &lt;Наименование Заказчика&gt; и Поставщиком.</w:t>
      </w:r>
    </w:p>
    <w:p w14:paraId="15D4212B" w14:textId="4999F3B4" w:rsidR="00DF758D" w:rsidRPr="00F84C44" w:rsidRDefault="00DF758D" w:rsidP="00DF758D">
      <w:pPr>
        <w:ind w:firstLine="567"/>
        <w:jc w:val="both"/>
      </w:pPr>
      <w:r w:rsidRPr="00F84C44">
        <w:t xml:space="preserve">Поставщик обязуется предоставлять гарантийное обслуживание на весь поставленный товар, </w:t>
      </w:r>
      <w:r w:rsidR="00C662CF">
        <w:t>указанный в настоящем техническом задании</w:t>
      </w:r>
      <w:r w:rsidRPr="00F84C44">
        <w:t xml:space="preserve">, в полном объеме согласно условиям </w:t>
      </w:r>
      <w:r w:rsidR="00C662CF">
        <w:t>Договора</w:t>
      </w:r>
      <w:r w:rsidRPr="00F84C44">
        <w:t>.</w:t>
      </w:r>
    </w:p>
    <w:p w14:paraId="060922C6" w14:textId="77777777" w:rsidR="00DF758D" w:rsidRPr="00F84C44" w:rsidRDefault="00DF758D" w:rsidP="00DF758D">
      <w:pPr>
        <w:ind w:firstLine="709"/>
        <w:jc w:val="both"/>
      </w:pPr>
    </w:p>
    <w:p w14:paraId="2787C997" w14:textId="77777777" w:rsidR="00DF758D" w:rsidRPr="00F84C44" w:rsidRDefault="00DF758D" w:rsidP="00DF758D">
      <w:pPr>
        <w:tabs>
          <w:tab w:val="left" w:pos="7290"/>
        </w:tabs>
        <w:jc w:val="center"/>
        <w:rPr>
          <w:b/>
        </w:rPr>
      </w:pPr>
      <w:r w:rsidRPr="00F84C44">
        <w:rPr>
          <w:b/>
        </w:rPr>
        <w:t>Сведения о поставленном товаре и гарантийном сроке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335"/>
        <w:gridCol w:w="2091"/>
        <w:gridCol w:w="2522"/>
        <w:gridCol w:w="2397"/>
        <w:gridCol w:w="1546"/>
        <w:gridCol w:w="1370"/>
        <w:gridCol w:w="1739"/>
      </w:tblGrid>
      <w:tr w:rsidR="00DF758D" w:rsidRPr="00F84C44" w14:paraId="00662326" w14:textId="77777777" w:rsidTr="002F341A">
        <w:trPr>
          <w:cantSplit/>
          <w:trHeight w:val="301"/>
          <w:tblHeader/>
        </w:trPr>
        <w:tc>
          <w:tcPr>
            <w:tcW w:w="192" w:type="pct"/>
            <w:shd w:val="clear" w:color="auto" w:fill="auto"/>
            <w:vAlign w:val="center"/>
          </w:tcPr>
          <w:p w14:paraId="1F4D8085" w14:textId="77777777" w:rsidR="00DF758D" w:rsidRPr="00F84C44" w:rsidRDefault="00DF758D" w:rsidP="002F341A">
            <w:pPr>
              <w:jc w:val="center"/>
              <w:rPr>
                <w:b/>
                <w:bCs/>
              </w:rPr>
            </w:pPr>
            <w:r w:rsidRPr="00F84C44">
              <w:rPr>
                <w:b/>
                <w:bCs/>
              </w:rPr>
              <w:t>№ п/п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7B483FE9" w14:textId="77777777" w:rsidR="00DF758D" w:rsidRPr="00F84C44" w:rsidRDefault="00DF758D" w:rsidP="002F341A">
            <w:pPr>
              <w:jc w:val="center"/>
              <w:rPr>
                <w:b/>
                <w:bCs/>
              </w:rPr>
            </w:pPr>
            <w:r w:rsidRPr="00F84C44">
              <w:rPr>
                <w:b/>
                <w:bCs/>
              </w:rPr>
              <w:t xml:space="preserve">Полное наименование </w:t>
            </w:r>
            <w:r w:rsidRPr="00F84C44">
              <w:rPr>
                <w:b/>
                <w:bCs/>
              </w:rPr>
              <w:br/>
              <w:t>организации – Получателя товара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DC8C66E" w14:textId="77777777" w:rsidR="00DF758D" w:rsidRPr="00F84C44" w:rsidRDefault="00DF758D" w:rsidP="002F341A">
            <w:pPr>
              <w:jc w:val="center"/>
              <w:rPr>
                <w:b/>
                <w:bCs/>
              </w:rPr>
            </w:pPr>
            <w:r w:rsidRPr="00F84C44">
              <w:rPr>
                <w:b/>
                <w:bCs/>
              </w:rPr>
              <w:t>Адрес поставки товара</w:t>
            </w:r>
          </w:p>
        </w:tc>
        <w:tc>
          <w:tcPr>
            <w:tcW w:w="866" w:type="pct"/>
            <w:vAlign w:val="center"/>
          </w:tcPr>
          <w:p w14:paraId="3A713C4F" w14:textId="1F1DD284" w:rsidR="00DF758D" w:rsidRPr="00F84C44" w:rsidRDefault="00DF758D" w:rsidP="002F341A">
            <w:pPr>
              <w:jc w:val="center"/>
              <w:rPr>
                <w:b/>
              </w:rPr>
            </w:pPr>
            <w:r w:rsidRPr="00F84C44">
              <w:rPr>
                <w:b/>
              </w:rPr>
              <w:t xml:space="preserve">Наименование товара </w:t>
            </w:r>
            <w:r w:rsidRPr="00F84C44">
              <w:rPr>
                <w:b/>
              </w:rPr>
              <w:br/>
              <w:t xml:space="preserve">(в соответствии с Приложением № </w:t>
            </w:r>
            <w:r w:rsidR="00C662CF">
              <w:rPr>
                <w:b/>
              </w:rPr>
              <w:t>1</w:t>
            </w:r>
            <w:r w:rsidR="00C662CF" w:rsidRPr="00F84C44">
              <w:rPr>
                <w:b/>
              </w:rPr>
              <w:t xml:space="preserve"> </w:t>
            </w:r>
            <w:r w:rsidRPr="00F84C44">
              <w:rPr>
                <w:b/>
              </w:rPr>
              <w:t xml:space="preserve">к </w:t>
            </w:r>
            <w:r w:rsidR="00C662CF">
              <w:rPr>
                <w:b/>
              </w:rPr>
              <w:t>договору, приложением № 1 к техническому заданию</w:t>
            </w:r>
            <w:r w:rsidRPr="00F84C44">
              <w:rPr>
                <w:b/>
              </w:rPr>
              <w:t>)</w:t>
            </w:r>
          </w:p>
        </w:tc>
        <w:tc>
          <w:tcPr>
            <w:tcW w:w="823" w:type="pct"/>
            <w:vAlign w:val="center"/>
          </w:tcPr>
          <w:p w14:paraId="25236E14" w14:textId="77777777" w:rsidR="00DF758D" w:rsidRPr="00F84C44" w:rsidRDefault="00DF758D" w:rsidP="002F341A">
            <w:pPr>
              <w:jc w:val="center"/>
              <w:rPr>
                <w:b/>
                <w:bCs/>
              </w:rPr>
            </w:pPr>
            <w:r w:rsidRPr="00F84C44">
              <w:rPr>
                <w:b/>
                <w:bCs/>
              </w:rPr>
              <w:t>Наименование страны происхождения товара</w:t>
            </w:r>
          </w:p>
        </w:tc>
        <w:tc>
          <w:tcPr>
            <w:tcW w:w="531" w:type="pct"/>
            <w:vAlign w:val="center"/>
          </w:tcPr>
          <w:p w14:paraId="5B42C4C3" w14:textId="77777777" w:rsidR="00DF758D" w:rsidRPr="00F84C44" w:rsidRDefault="00DF758D" w:rsidP="002F341A">
            <w:pPr>
              <w:jc w:val="center"/>
              <w:rPr>
                <w:b/>
                <w:bCs/>
              </w:rPr>
            </w:pPr>
            <w:r w:rsidRPr="00F84C44">
              <w:rPr>
                <w:b/>
                <w:bCs/>
              </w:rPr>
              <w:t>Количество товара</w:t>
            </w:r>
          </w:p>
        </w:tc>
        <w:tc>
          <w:tcPr>
            <w:tcW w:w="470" w:type="pct"/>
            <w:vAlign w:val="center"/>
          </w:tcPr>
          <w:p w14:paraId="2B836254" w14:textId="77777777" w:rsidR="00DF758D" w:rsidRPr="00F84C44" w:rsidRDefault="00DF758D" w:rsidP="002F341A">
            <w:pPr>
              <w:jc w:val="center"/>
              <w:rPr>
                <w:b/>
                <w:bCs/>
              </w:rPr>
            </w:pPr>
            <w:r w:rsidRPr="00F84C44">
              <w:rPr>
                <w:b/>
              </w:rPr>
              <w:t>Серийный номер</w:t>
            </w:r>
          </w:p>
        </w:tc>
        <w:tc>
          <w:tcPr>
            <w:tcW w:w="597" w:type="pct"/>
            <w:vAlign w:val="center"/>
          </w:tcPr>
          <w:p w14:paraId="6A600329" w14:textId="77777777" w:rsidR="00DF758D" w:rsidRPr="00F84C44" w:rsidRDefault="00DF758D" w:rsidP="002F341A">
            <w:pPr>
              <w:jc w:val="center"/>
              <w:rPr>
                <w:b/>
                <w:bCs/>
              </w:rPr>
            </w:pPr>
            <w:r w:rsidRPr="00F84C44">
              <w:rPr>
                <w:b/>
              </w:rPr>
              <w:t>Гарантийный срок</w:t>
            </w:r>
          </w:p>
        </w:tc>
      </w:tr>
      <w:tr w:rsidR="00DF758D" w:rsidRPr="00F84C44" w14:paraId="6A14EE82" w14:textId="77777777" w:rsidTr="002F341A">
        <w:trPr>
          <w:cantSplit/>
          <w:trHeight w:val="301"/>
          <w:tblHeader/>
        </w:trPr>
        <w:tc>
          <w:tcPr>
            <w:tcW w:w="192" w:type="pct"/>
            <w:shd w:val="clear" w:color="auto" w:fill="auto"/>
            <w:vAlign w:val="center"/>
            <w:hideMark/>
          </w:tcPr>
          <w:p w14:paraId="695F27D1" w14:textId="77777777" w:rsidR="00DF758D" w:rsidRPr="00F84C44" w:rsidRDefault="00DF758D" w:rsidP="002F341A">
            <w:pPr>
              <w:jc w:val="center"/>
              <w:rPr>
                <w:b/>
                <w:bCs/>
              </w:rPr>
            </w:pPr>
            <w:r w:rsidRPr="00F84C44">
              <w:rPr>
                <w:b/>
                <w:bCs/>
              </w:rPr>
              <w:t>1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14:paraId="028773EB" w14:textId="77777777" w:rsidR="00DF758D" w:rsidRPr="00F84C44" w:rsidRDefault="00DF758D" w:rsidP="002F341A">
            <w:pPr>
              <w:jc w:val="center"/>
              <w:rPr>
                <w:b/>
                <w:bCs/>
              </w:rPr>
            </w:pPr>
            <w:r w:rsidRPr="00F84C44">
              <w:rPr>
                <w:b/>
                <w:bCs/>
              </w:rPr>
              <w:t>2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14:paraId="2176AAF5" w14:textId="77777777" w:rsidR="00DF758D" w:rsidRPr="00F84C44" w:rsidRDefault="00DF758D" w:rsidP="002F341A">
            <w:pPr>
              <w:jc w:val="center"/>
              <w:rPr>
                <w:b/>
                <w:bCs/>
              </w:rPr>
            </w:pPr>
            <w:r w:rsidRPr="00F84C44">
              <w:rPr>
                <w:b/>
                <w:bCs/>
              </w:rPr>
              <w:t>3</w:t>
            </w:r>
          </w:p>
        </w:tc>
        <w:tc>
          <w:tcPr>
            <w:tcW w:w="866" w:type="pct"/>
            <w:vAlign w:val="center"/>
          </w:tcPr>
          <w:p w14:paraId="60892F67" w14:textId="77777777" w:rsidR="00DF758D" w:rsidRPr="00F84C44" w:rsidRDefault="00DF758D" w:rsidP="002F341A">
            <w:pPr>
              <w:jc w:val="center"/>
              <w:rPr>
                <w:b/>
                <w:bCs/>
              </w:rPr>
            </w:pPr>
            <w:r w:rsidRPr="00F84C44">
              <w:rPr>
                <w:b/>
                <w:bCs/>
              </w:rPr>
              <w:t>4</w:t>
            </w:r>
          </w:p>
        </w:tc>
        <w:tc>
          <w:tcPr>
            <w:tcW w:w="823" w:type="pct"/>
            <w:vAlign w:val="center"/>
          </w:tcPr>
          <w:p w14:paraId="09EC6E51" w14:textId="77777777" w:rsidR="00DF758D" w:rsidRPr="00F84C44" w:rsidRDefault="00DF758D" w:rsidP="002F341A">
            <w:pPr>
              <w:jc w:val="center"/>
              <w:rPr>
                <w:b/>
                <w:bCs/>
              </w:rPr>
            </w:pPr>
            <w:r w:rsidRPr="00F84C44">
              <w:rPr>
                <w:b/>
                <w:bCs/>
              </w:rPr>
              <w:t>5</w:t>
            </w:r>
          </w:p>
        </w:tc>
        <w:tc>
          <w:tcPr>
            <w:tcW w:w="531" w:type="pct"/>
            <w:vAlign w:val="center"/>
          </w:tcPr>
          <w:p w14:paraId="4E50E27B" w14:textId="77777777" w:rsidR="00DF758D" w:rsidRPr="00F84C44" w:rsidRDefault="00DF758D" w:rsidP="002F341A">
            <w:pPr>
              <w:jc w:val="center"/>
              <w:rPr>
                <w:b/>
                <w:bCs/>
              </w:rPr>
            </w:pPr>
            <w:r w:rsidRPr="00F84C44">
              <w:rPr>
                <w:b/>
                <w:bCs/>
              </w:rPr>
              <w:t>6</w:t>
            </w:r>
          </w:p>
        </w:tc>
        <w:tc>
          <w:tcPr>
            <w:tcW w:w="470" w:type="pct"/>
            <w:vAlign w:val="center"/>
          </w:tcPr>
          <w:p w14:paraId="100D6659" w14:textId="77777777" w:rsidR="00DF758D" w:rsidRPr="00F84C44" w:rsidRDefault="00DF758D" w:rsidP="002F341A">
            <w:pPr>
              <w:jc w:val="center"/>
              <w:rPr>
                <w:b/>
                <w:bCs/>
              </w:rPr>
            </w:pPr>
            <w:r w:rsidRPr="00F84C44">
              <w:rPr>
                <w:b/>
                <w:bCs/>
              </w:rPr>
              <w:t>7</w:t>
            </w:r>
          </w:p>
        </w:tc>
        <w:tc>
          <w:tcPr>
            <w:tcW w:w="597" w:type="pct"/>
            <w:vAlign w:val="center"/>
          </w:tcPr>
          <w:p w14:paraId="6D1C19C1" w14:textId="77777777" w:rsidR="00DF758D" w:rsidRPr="00F84C44" w:rsidRDefault="00DF758D" w:rsidP="002F341A">
            <w:pPr>
              <w:jc w:val="center"/>
              <w:rPr>
                <w:b/>
                <w:bCs/>
              </w:rPr>
            </w:pPr>
            <w:r w:rsidRPr="00F84C44">
              <w:rPr>
                <w:b/>
                <w:bCs/>
              </w:rPr>
              <w:t>8</w:t>
            </w:r>
          </w:p>
        </w:tc>
      </w:tr>
      <w:tr w:rsidR="00DF758D" w:rsidRPr="00F84C44" w14:paraId="15D913ED" w14:textId="77777777" w:rsidTr="002F341A">
        <w:trPr>
          <w:cantSplit/>
          <w:trHeight w:val="409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400ED28F" w14:textId="77777777" w:rsidR="00DF758D" w:rsidRPr="00F84C44" w:rsidRDefault="00DF758D" w:rsidP="002F341A">
            <w:pPr>
              <w:jc w:val="center"/>
              <w:rPr>
                <w:bCs/>
                <w:lang w:val="en-US"/>
              </w:rPr>
            </w:pPr>
            <w:r w:rsidRPr="00F84C44">
              <w:rPr>
                <w:bCs/>
              </w:rPr>
              <w:t>1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</w:tcPr>
          <w:p w14:paraId="13B08FEB" w14:textId="77777777" w:rsidR="00DF758D" w:rsidRPr="00F84C44" w:rsidRDefault="00DF758D" w:rsidP="002F341A"/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778DE749" w14:textId="77777777" w:rsidR="00DF758D" w:rsidRPr="00F84C44" w:rsidRDefault="00DF758D" w:rsidP="002F341A">
            <w:pPr>
              <w:rPr>
                <w:bCs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19EECF36" w14:textId="77777777" w:rsidR="00DF758D" w:rsidRPr="00F84C44" w:rsidRDefault="00DF758D" w:rsidP="002F341A"/>
        </w:tc>
        <w:tc>
          <w:tcPr>
            <w:tcW w:w="823" w:type="pct"/>
            <w:vAlign w:val="center"/>
          </w:tcPr>
          <w:p w14:paraId="79900F79" w14:textId="77777777" w:rsidR="00DF758D" w:rsidRPr="00F84C44" w:rsidRDefault="00DF758D" w:rsidP="002F341A">
            <w:pPr>
              <w:jc w:val="center"/>
            </w:pPr>
          </w:p>
        </w:tc>
        <w:tc>
          <w:tcPr>
            <w:tcW w:w="531" w:type="pct"/>
            <w:vMerge w:val="restart"/>
            <w:vAlign w:val="center"/>
          </w:tcPr>
          <w:p w14:paraId="26AE9264" w14:textId="77777777" w:rsidR="00DF758D" w:rsidRPr="00F84C44" w:rsidRDefault="00DF758D" w:rsidP="002F341A">
            <w:pPr>
              <w:jc w:val="center"/>
            </w:pPr>
          </w:p>
        </w:tc>
        <w:tc>
          <w:tcPr>
            <w:tcW w:w="470" w:type="pct"/>
          </w:tcPr>
          <w:p w14:paraId="1232BC81" w14:textId="77777777" w:rsidR="00DF758D" w:rsidRPr="00F84C44" w:rsidRDefault="00DF758D" w:rsidP="002F341A"/>
        </w:tc>
        <w:tc>
          <w:tcPr>
            <w:tcW w:w="597" w:type="pct"/>
            <w:vMerge w:val="restart"/>
            <w:vAlign w:val="center"/>
          </w:tcPr>
          <w:p w14:paraId="3F7660DA" w14:textId="77777777" w:rsidR="00DF758D" w:rsidRPr="00F84C44" w:rsidRDefault="00DF758D" w:rsidP="002F341A">
            <w:pPr>
              <w:jc w:val="center"/>
            </w:pPr>
            <w:r w:rsidRPr="00F84C44">
              <w:t xml:space="preserve">с </w:t>
            </w:r>
            <w:r w:rsidRPr="00F84C44">
              <w:rPr>
                <w:u w:val="single"/>
              </w:rPr>
              <w:t>ДД.ММ.ГГГГ</w:t>
            </w:r>
          </w:p>
          <w:p w14:paraId="3B6E69AE" w14:textId="77777777" w:rsidR="00DF758D" w:rsidRPr="00F84C44" w:rsidRDefault="00DF758D" w:rsidP="002F341A">
            <w:pPr>
              <w:jc w:val="center"/>
            </w:pPr>
            <w:r w:rsidRPr="00F84C44">
              <w:t xml:space="preserve">по </w:t>
            </w:r>
            <w:r w:rsidRPr="00F84C44">
              <w:rPr>
                <w:u w:val="single"/>
              </w:rPr>
              <w:t>ДД.ММ.ГГГГ</w:t>
            </w:r>
          </w:p>
        </w:tc>
      </w:tr>
      <w:tr w:rsidR="00DF758D" w:rsidRPr="00F84C44" w14:paraId="74EBE4DA" w14:textId="77777777" w:rsidTr="002F341A">
        <w:trPr>
          <w:cantSplit/>
          <w:trHeight w:val="557"/>
        </w:trPr>
        <w:tc>
          <w:tcPr>
            <w:tcW w:w="192" w:type="pct"/>
            <w:vMerge/>
            <w:shd w:val="clear" w:color="auto" w:fill="auto"/>
            <w:vAlign w:val="center"/>
          </w:tcPr>
          <w:p w14:paraId="43DE2B29" w14:textId="77777777" w:rsidR="00DF758D" w:rsidRPr="00F84C44" w:rsidRDefault="00DF758D" w:rsidP="002F341A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3D2AA959" w14:textId="77777777" w:rsidR="00DF758D" w:rsidRPr="00F84C44" w:rsidRDefault="00DF758D" w:rsidP="002F341A">
            <w:pPr>
              <w:rPr>
                <w:color w:val="FF000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28AF92ED" w14:textId="77777777" w:rsidR="00DF758D" w:rsidRPr="00F84C44" w:rsidRDefault="00DF758D" w:rsidP="002F341A">
            <w:pPr>
              <w:rPr>
                <w:color w:val="FF0000"/>
              </w:rPr>
            </w:pPr>
          </w:p>
        </w:tc>
        <w:tc>
          <w:tcPr>
            <w:tcW w:w="866" w:type="pct"/>
            <w:vMerge/>
          </w:tcPr>
          <w:p w14:paraId="72A44E89" w14:textId="77777777" w:rsidR="00DF758D" w:rsidRPr="00F84C44" w:rsidRDefault="00DF758D" w:rsidP="002F341A">
            <w:pPr>
              <w:rPr>
                <w:color w:val="FF0000"/>
              </w:rPr>
            </w:pPr>
          </w:p>
        </w:tc>
        <w:tc>
          <w:tcPr>
            <w:tcW w:w="823" w:type="pct"/>
            <w:vAlign w:val="center"/>
          </w:tcPr>
          <w:p w14:paraId="2465BFB4" w14:textId="77777777" w:rsidR="00DF758D" w:rsidRPr="00F84C44" w:rsidRDefault="00DF758D" w:rsidP="002F341A">
            <w:pPr>
              <w:jc w:val="center"/>
              <w:rPr>
                <w:color w:val="FF0000"/>
              </w:rPr>
            </w:pPr>
          </w:p>
        </w:tc>
        <w:tc>
          <w:tcPr>
            <w:tcW w:w="531" w:type="pct"/>
            <w:vMerge/>
          </w:tcPr>
          <w:p w14:paraId="6E781F73" w14:textId="77777777" w:rsidR="00DF758D" w:rsidRPr="00F84C44" w:rsidRDefault="00DF758D" w:rsidP="002F341A">
            <w:pPr>
              <w:jc w:val="center"/>
              <w:rPr>
                <w:color w:val="FF0000"/>
              </w:rPr>
            </w:pPr>
          </w:p>
        </w:tc>
        <w:tc>
          <w:tcPr>
            <w:tcW w:w="470" w:type="pct"/>
          </w:tcPr>
          <w:p w14:paraId="115B6E6C" w14:textId="77777777" w:rsidR="00DF758D" w:rsidRPr="00F84C44" w:rsidRDefault="00DF758D" w:rsidP="002F341A"/>
        </w:tc>
        <w:tc>
          <w:tcPr>
            <w:tcW w:w="597" w:type="pct"/>
            <w:vMerge/>
          </w:tcPr>
          <w:p w14:paraId="7BA7F195" w14:textId="77777777" w:rsidR="00DF758D" w:rsidRPr="00F84C44" w:rsidRDefault="00DF758D" w:rsidP="002F341A">
            <w:pPr>
              <w:jc w:val="center"/>
              <w:rPr>
                <w:color w:val="FF0000"/>
              </w:rPr>
            </w:pPr>
          </w:p>
        </w:tc>
      </w:tr>
      <w:tr w:rsidR="00DF758D" w:rsidRPr="00F84C44" w14:paraId="6DE73FEE" w14:textId="77777777" w:rsidTr="002F341A">
        <w:trPr>
          <w:cantSplit/>
          <w:trHeight w:val="250"/>
        </w:trPr>
        <w:tc>
          <w:tcPr>
            <w:tcW w:w="192" w:type="pct"/>
            <w:vMerge/>
            <w:shd w:val="clear" w:color="auto" w:fill="auto"/>
            <w:vAlign w:val="center"/>
          </w:tcPr>
          <w:p w14:paraId="18B765A0" w14:textId="77777777" w:rsidR="00DF758D" w:rsidRPr="00F84C44" w:rsidRDefault="00DF758D" w:rsidP="002F341A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4EC26A4A" w14:textId="77777777" w:rsidR="00DF758D" w:rsidRPr="00F84C44" w:rsidRDefault="00DF758D" w:rsidP="002F341A">
            <w:pPr>
              <w:rPr>
                <w:color w:val="FF0000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14:paraId="13747772" w14:textId="77777777" w:rsidR="00DF758D" w:rsidRPr="00F84C44" w:rsidRDefault="00DF758D" w:rsidP="002F341A">
            <w:pPr>
              <w:rPr>
                <w:color w:val="FF0000"/>
              </w:rPr>
            </w:pPr>
          </w:p>
        </w:tc>
        <w:tc>
          <w:tcPr>
            <w:tcW w:w="866" w:type="pct"/>
            <w:vMerge/>
          </w:tcPr>
          <w:p w14:paraId="76170CBA" w14:textId="77777777" w:rsidR="00DF758D" w:rsidRPr="00F84C44" w:rsidRDefault="00DF758D" w:rsidP="002F341A">
            <w:pPr>
              <w:rPr>
                <w:color w:val="FF0000"/>
              </w:rPr>
            </w:pPr>
          </w:p>
        </w:tc>
        <w:tc>
          <w:tcPr>
            <w:tcW w:w="823" w:type="pct"/>
            <w:vAlign w:val="center"/>
          </w:tcPr>
          <w:p w14:paraId="6D50443D" w14:textId="77777777" w:rsidR="00DF758D" w:rsidRPr="00F84C44" w:rsidRDefault="00DF758D" w:rsidP="002F341A">
            <w:pPr>
              <w:jc w:val="center"/>
              <w:rPr>
                <w:color w:val="FF0000"/>
              </w:rPr>
            </w:pPr>
          </w:p>
        </w:tc>
        <w:tc>
          <w:tcPr>
            <w:tcW w:w="531" w:type="pct"/>
            <w:vMerge/>
          </w:tcPr>
          <w:p w14:paraId="3B56BDFD" w14:textId="77777777" w:rsidR="00DF758D" w:rsidRPr="00F84C44" w:rsidRDefault="00DF758D" w:rsidP="002F341A">
            <w:pPr>
              <w:jc w:val="center"/>
              <w:rPr>
                <w:color w:val="FF0000"/>
              </w:rPr>
            </w:pPr>
          </w:p>
        </w:tc>
        <w:tc>
          <w:tcPr>
            <w:tcW w:w="470" w:type="pct"/>
          </w:tcPr>
          <w:p w14:paraId="09C3670F" w14:textId="77777777" w:rsidR="00DF758D" w:rsidRPr="00F84C44" w:rsidRDefault="00DF758D" w:rsidP="002F341A"/>
        </w:tc>
        <w:tc>
          <w:tcPr>
            <w:tcW w:w="597" w:type="pct"/>
            <w:vMerge/>
          </w:tcPr>
          <w:p w14:paraId="28555D41" w14:textId="77777777" w:rsidR="00DF758D" w:rsidRPr="00F84C44" w:rsidRDefault="00DF758D" w:rsidP="002F341A">
            <w:pPr>
              <w:jc w:val="center"/>
              <w:rPr>
                <w:color w:val="FF0000"/>
              </w:rPr>
            </w:pPr>
          </w:p>
        </w:tc>
      </w:tr>
      <w:tr w:rsidR="00DF758D" w:rsidRPr="00F84C44" w14:paraId="4CEB11C0" w14:textId="77777777" w:rsidTr="002F341A">
        <w:trPr>
          <w:cantSplit/>
          <w:trHeight w:val="1535"/>
        </w:trPr>
        <w:tc>
          <w:tcPr>
            <w:tcW w:w="192" w:type="pct"/>
            <w:shd w:val="clear" w:color="auto" w:fill="auto"/>
            <w:vAlign w:val="center"/>
          </w:tcPr>
          <w:p w14:paraId="5B8C8BF0" w14:textId="77777777" w:rsidR="00DF758D" w:rsidRPr="00F84C44" w:rsidRDefault="00DF758D" w:rsidP="002F341A">
            <w:pPr>
              <w:jc w:val="center"/>
              <w:rPr>
                <w:bCs/>
              </w:rPr>
            </w:pPr>
            <w:r w:rsidRPr="00F84C44">
              <w:rPr>
                <w:bCs/>
              </w:rPr>
              <w:lastRenderedPageBreak/>
              <w:t>…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39E16768" w14:textId="77777777" w:rsidR="00DF758D" w:rsidRPr="00F84C44" w:rsidRDefault="00DF758D" w:rsidP="002F341A">
            <w:r w:rsidRPr="00F84C44">
              <w:t>…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48C5DE" w14:textId="77777777" w:rsidR="00DF758D" w:rsidRPr="00F84C44" w:rsidRDefault="00DF758D" w:rsidP="002F341A">
            <w:r w:rsidRPr="00F84C44">
              <w:t>…</w:t>
            </w:r>
          </w:p>
        </w:tc>
        <w:tc>
          <w:tcPr>
            <w:tcW w:w="866" w:type="pct"/>
            <w:vAlign w:val="center"/>
          </w:tcPr>
          <w:p w14:paraId="5DDB9B41" w14:textId="77777777" w:rsidR="00DF758D" w:rsidRPr="00F84C44" w:rsidRDefault="00DF758D" w:rsidP="002F341A">
            <w:r w:rsidRPr="00F84C44">
              <w:t>…</w:t>
            </w:r>
          </w:p>
        </w:tc>
        <w:tc>
          <w:tcPr>
            <w:tcW w:w="823" w:type="pct"/>
            <w:vAlign w:val="center"/>
          </w:tcPr>
          <w:p w14:paraId="4CE00300" w14:textId="77777777" w:rsidR="00DF758D" w:rsidRPr="00F84C44" w:rsidRDefault="00DF758D" w:rsidP="002F341A">
            <w:pPr>
              <w:jc w:val="center"/>
            </w:pPr>
          </w:p>
        </w:tc>
        <w:tc>
          <w:tcPr>
            <w:tcW w:w="531" w:type="pct"/>
            <w:vAlign w:val="center"/>
          </w:tcPr>
          <w:p w14:paraId="48DFF08A" w14:textId="77777777" w:rsidR="00DF758D" w:rsidRPr="00F84C44" w:rsidRDefault="00DF758D" w:rsidP="002F341A">
            <w:pPr>
              <w:jc w:val="center"/>
            </w:pPr>
            <w:r w:rsidRPr="00F84C44">
              <w:t>…</w:t>
            </w:r>
          </w:p>
        </w:tc>
        <w:tc>
          <w:tcPr>
            <w:tcW w:w="470" w:type="pct"/>
            <w:vAlign w:val="center"/>
          </w:tcPr>
          <w:p w14:paraId="521BBA4B" w14:textId="77777777" w:rsidR="00DF758D" w:rsidRPr="00F84C44" w:rsidRDefault="00DF758D" w:rsidP="002F341A">
            <w:r w:rsidRPr="00F84C44">
              <w:t>…</w:t>
            </w:r>
          </w:p>
        </w:tc>
        <w:tc>
          <w:tcPr>
            <w:tcW w:w="597" w:type="pct"/>
            <w:vAlign w:val="center"/>
          </w:tcPr>
          <w:p w14:paraId="0CC6B920" w14:textId="77777777" w:rsidR="00DF758D" w:rsidRPr="00F84C44" w:rsidRDefault="00DF758D" w:rsidP="002F341A">
            <w:pPr>
              <w:jc w:val="center"/>
            </w:pPr>
            <w:r w:rsidRPr="00F84C44">
              <w:t xml:space="preserve">с </w:t>
            </w:r>
            <w:r w:rsidRPr="00F84C44">
              <w:rPr>
                <w:u w:val="single"/>
              </w:rPr>
              <w:t>ДД.ММ.ГГГГ</w:t>
            </w:r>
          </w:p>
          <w:p w14:paraId="3EB8A6FD" w14:textId="77777777" w:rsidR="00DF758D" w:rsidRPr="00F84C44" w:rsidRDefault="00DF758D" w:rsidP="002F341A">
            <w:pPr>
              <w:jc w:val="center"/>
            </w:pPr>
            <w:r w:rsidRPr="00F84C44">
              <w:t xml:space="preserve">по </w:t>
            </w:r>
            <w:r w:rsidRPr="00F84C44">
              <w:rPr>
                <w:u w:val="single"/>
              </w:rPr>
              <w:t>ДД.ММ.ГГГГ</w:t>
            </w:r>
          </w:p>
        </w:tc>
      </w:tr>
      <w:tr w:rsidR="00DF758D" w:rsidRPr="00F84C44" w14:paraId="268F1FEB" w14:textId="77777777" w:rsidTr="002F341A">
        <w:trPr>
          <w:cantSplit/>
          <w:trHeight w:val="1535"/>
        </w:trPr>
        <w:tc>
          <w:tcPr>
            <w:tcW w:w="192" w:type="pct"/>
            <w:shd w:val="clear" w:color="auto" w:fill="auto"/>
            <w:vAlign w:val="center"/>
          </w:tcPr>
          <w:p w14:paraId="7114C46B" w14:textId="77777777" w:rsidR="00DF758D" w:rsidRPr="00F84C44" w:rsidRDefault="00DF758D" w:rsidP="002F341A">
            <w:pPr>
              <w:jc w:val="center"/>
              <w:rPr>
                <w:bCs/>
              </w:rPr>
            </w:pPr>
            <w:r w:rsidRPr="00F84C44">
              <w:rPr>
                <w:bCs/>
              </w:rPr>
              <w:t>5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4C03CA0" w14:textId="77777777" w:rsidR="00DF758D" w:rsidRPr="00F84C44" w:rsidRDefault="00DF758D" w:rsidP="002F341A"/>
        </w:tc>
        <w:tc>
          <w:tcPr>
            <w:tcW w:w="718" w:type="pct"/>
            <w:shd w:val="clear" w:color="auto" w:fill="auto"/>
            <w:vAlign w:val="center"/>
          </w:tcPr>
          <w:p w14:paraId="1DE2946D" w14:textId="77777777" w:rsidR="00DF758D" w:rsidRPr="00F84C44" w:rsidRDefault="00DF758D" w:rsidP="002F341A"/>
        </w:tc>
        <w:tc>
          <w:tcPr>
            <w:tcW w:w="866" w:type="pct"/>
            <w:vAlign w:val="center"/>
          </w:tcPr>
          <w:p w14:paraId="1864EC52" w14:textId="77777777" w:rsidR="00DF758D" w:rsidRPr="00F84C44" w:rsidRDefault="00DF758D" w:rsidP="002F341A"/>
        </w:tc>
        <w:tc>
          <w:tcPr>
            <w:tcW w:w="823" w:type="pct"/>
            <w:vAlign w:val="center"/>
          </w:tcPr>
          <w:p w14:paraId="72CACDA4" w14:textId="77777777" w:rsidR="00DF758D" w:rsidRPr="00F84C44" w:rsidRDefault="00DF758D" w:rsidP="002F341A">
            <w:pPr>
              <w:jc w:val="center"/>
            </w:pPr>
          </w:p>
        </w:tc>
        <w:tc>
          <w:tcPr>
            <w:tcW w:w="531" w:type="pct"/>
            <w:vAlign w:val="center"/>
          </w:tcPr>
          <w:p w14:paraId="69401432" w14:textId="77777777" w:rsidR="00DF758D" w:rsidRPr="00F84C44" w:rsidRDefault="00DF758D" w:rsidP="002F341A">
            <w:pPr>
              <w:jc w:val="center"/>
            </w:pPr>
          </w:p>
        </w:tc>
        <w:tc>
          <w:tcPr>
            <w:tcW w:w="470" w:type="pct"/>
            <w:vAlign w:val="center"/>
          </w:tcPr>
          <w:p w14:paraId="5A53B9AC" w14:textId="77777777" w:rsidR="00DF758D" w:rsidRPr="00F84C44" w:rsidRDefault="00DF758D" w:rsidP="002F341A"/>
        </w:tc>
        <w:tc>
          <w:tcPr>
            <w:tcW w:w="597" w:type="pct"/>
            <w:vAlign w:val="center"/>
          </w:tcPr>
          <w:p w14:paraId="5906F0D2" w14:textId="77777777" w:rsidR="00DF758D" w:rsidRPr="00F84C44" w:rsidRDefault="00DF758D" w:rsidP="002F341A">
            <w:pPr>
              <w:jc w:val="center"/>
            </w:pPr>
            <w:r w:rsidRPr="00F84C44">
              <w:t xml:space="preserve">с </w:t>
            </w:r>
            <w:r w:rsidRPr="00F84C44">
              <w:rPr>
                <w:u w:val="single"/>
              </w:rPr>
              <w:t>ДД.ММ.ГГГ</w:t>
            </w:r>
            <w:r w:rsidRPr="00F84C44">
              <w:t>Г</w:t>
            </w:r>
          </w:p>
          <w:p w14:paraId="7A51935C" w14:textId="77777777" w:rsidR="00DF758D" w:rsidRPr="00F84C44" w:rsidRDefault="00DF758D" w:rsidP="002F341A">
            <w:pPr>
              <w:jc w:val="center"/>
            </w:pPr>
            <w:r w:rsidRPr="00F84C44">
              <w:t xml:space="preserve">по </w:t>
            </w:r>
            <w:r w:rsidRPr="00F84C44">
              <w:rPr>
                <w:u w:val="single"/>
              </w:rPr>
              <w:t>ДД.ММ.ГГГГ</w:t>
            </w:r>
          </w:p>
        </w:tc>
      </w:tr>
    </w:tbl>
    <w:p w14:paraId="5BC838A3" w14:textId="77777777" w:rsidR="00DF758D" w:rsidRPr="00F84C44" w:rsidRDefault="00DF758D" w:rsidP="00DF758D">
      <w:pPr>
        <w:tabs>
          <w:tab w:val="left" w:pos="7290"/>
        </w:tabs>
        <w:jc w:val="both"/>
        <w:rPr>
          <w:b/>
        </w:rPr>
      </w:pPr>
    </w:p>
    <w:p w14:paraId="2B319CE2" w14:textId="77777777" w:rsidR="00DF758D" w:rsidRPr="00F84C44" w:rsidRDefault="00DF758D" w:rsidP="00DF758D">
      <w:pPr>
        <w:rPr>
          <w:b/>
        </w:rPr>
      </w:pPr>
    </w:p>
    <w:p w14:paraId="295C5183" w14:textId="77777777" w:rsidR="00DF758D" w:rsidRPr="00F84C44" w:rsidRDefault="00DF758D" w:rsidP="00DF758D">
      <w:pPr>
        <w:rPr>
          <w:b/>
        </w:rPr>
      </w:pPr>
    </w:p>
    <w:p w14:paraId="55AFC609" w14:textId="77777777" w:rsidR="00DF758D" w:rsidRPr="00F84C44" w:rsidRDefault="00DF758D" w:rsidP="00DF758D">
      <w:pPr>
        <w:ind w:firstLine="567"/>
      </w:pPr>
      <w:r w:rsidRPr="00F84C44">
        <w:rPr>
          <w:b/>
        </w:rPr>
        <w:t>Руководитель организации – Поставщика</w:t>
      </w:r>
      <w:r w:rsidRPr="00F84C44">
        <w:tab/>
      </w:r>
      <w:r w:rsidRPr="00F84C44">
        <w:tab/>
      </w:r>
      <w:r w:rsidRPr="00F84C44">
        <w:tab/>
        <w:t xml:space="preserve">          ____________________________              ______________________</w:t>
      </w:r>
    </w:p>
    <w:p w14:paraId="534D30FE" w14:textId="77777777" w:rsidR="00DF758D" w:rsidRPr="00F84C44" w:rsidRDefault="00DF758D" w:rsidP="00DF758D">
      <w:pPr>
        <w:keepNext/>
        <w:rPr>
          <w:sz w:val="26"/>
          <w:szCs w:val="26"/>
        </w:rPr>
      </w:pPr>
      <w:r w:rsidRPr="00F84C44">
        <w:rPr>
          <w:vertAlign w:val="superscript"/>
        </w:rPr>
        <w:t xml:space="preserve">                                                                                                                                                              М.П.                        (</w:t>
      </w:r>
      <w:proofErr w:type="gramStart"/>
      <w:r w:rsidRPr="00F84C44">
        <w:rPr>
          <w:vertAlign w:val="superscript"/>
        </w:rPr>
        <w:t xml:space="preserve">подпись)   </w:t>
      </w:r>
      <w:proofErr w:type="gramEnd"/>
      <w:r w:rsidRPr="00F84C44">
        <w:rPr>
          <w:vertAlign w:val="superscript"/>
        </w:rPr>
        <w:t xml:space="preserve">                                                                  (ФИО)        </w:t>
      </w:r>
    </w:p>
    <w:p w14:paraId="535D656D" w14:textId="77777777" w:rsidR="00DF758D" w:rsidRPr="00F84C44" w:rsidRDefault="00DF758D" w:rsidP="00DF758D"/>
    <w:p w14:paraId="4108E8AE" w14:textId="77777777" w:rsidR="00DF758D" w:rsidRPr="00AF7605" w:rsidRDefault="00DF758D">
      <w:pPr>
        <w:rPr>
          <w:color w:val="FF0000"/>
        </w:rPr>
      </w:pPr>
    </w:p>
    <w:sectPr w:rsidR="00DF758D" w:rsidRPr="00AF7605" w:rsidSect="00DF75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0B087" w14:textId="77777777" w:rsidR="007A5984" w:rsidRDefault="007A5984">
      <w:r>
        <w:separator/>
      </w:r>
    </w:p>
  </w:endnote>
  <w:endnote w:type="continuationSeparator" w:id="0">
    <w:p w14:paraId="068DC7A4" w14:textId="77777777" w:rsidR="007A5984" w:rsidRDefault="007A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E2C4" w14:textId="77777777" w:rsidR="007A5984" w:rsidRDefault="007A5984">
      <w:r>
        <w:separator/>
      </w:r>
    </w:p>
  </w:footnote>
  <w:footnote w:type="continuationSeparator" w:id="0">
    <w:p w14:paraId="6E51775A" w14:textId="77777777" w:rsidR="007A5984" w:rsidRDefault="007A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548E4" w14:textId="0ECEDAF6" w:rsidR="00C100B4" w:rsidRPr="00C25255" w:rsidRDefault="00C100B4" w:rsidP="002F341A">
    <w:pPr>
      <w:pStyle w:val="ad"/>
      <w:jc w:val="center"/>
    </w:pPr>
    <w:r w:rsidRPr="00C25255">
      <w:fldChar w:fldCharType="begin"/>
    </w:r>
    <w:r w:rsidRPr="00C25255">
      <w:instrText>PAGE   \* MERGEFORMAT</w:instrText>
    </w:r>
    <w:r w:rsidRPr="00C25255">
      <w:fldChar w:fldCharType="separate"/>
    </w:r>
    <w:r w:rsidR="001F4319">
      <w:rPr>
        <w:noProof/>
      </w:rPr>
      <w:t>14</w:t>
    </w:r>
    <w:r w:rsidRPr="00C2525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501FAC"/>
    <w:lvl w:ilvl="0">
      <w:numFmt w:val="bullet"/>
      <w:lvlText w:val="*"/>
      <w:lvlJc w:val="left"/>
    </w:lvl>
  </w:abstractNum>
  <w:abstractNum w:abstractNumId="1" w15:restartNumberingAfterBreak="0">
    <w:nsid w:val="05826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0C4EBA"/>
    <w:multiLevelType w:val="multilevel"/>
    <w:tmpl w:val="ACEAFF1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30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1" w:hanging="1800"/>
      </w:pPr>
      <w:rPr>
        <w:rFonts w:hint="default"/>
      </w:rPr>
    </w:lvl>
  </w:abstractNum>
  <w:abstractNum w:abstractNumId="3" w15:restartNumberingAfterBreak="0">
    <w:nsid w:val="09B7621C"/>
    <w:multiLevelType w:val="hybridMultilevel"/>
    <w:tmpl w:val="CD445552"/>
    <w:lvl w:ilvl="0" w:tplc="BE3C9B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17DF3"/>
    <w:multiLevelType w:val="multilevel"/>
    <w:tmpl w:val="33BACCD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60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eastAsia="Calibri" w:cs="Arial" w:hint="default"/>
      </w:rPr>
    </w:lvl>
  </w:abstractNum>
  <w:abstractNum w:abstractNumId="5" w15:restartNumberingAfterBreak="0">
    <w:nsid w:val="1B233ED4"/>
    <w:multiLevelType w:val="multilevel"/>
    <w:tmpl w:val="128E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16D6C"/>
    <w:multiLevelType w:val="hybridMultilevel"/>
    <w:tmpl w:val="BD6C7500"/>
    <w:lvl w:ilvl="0" w:tplc="EF2AD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D7735B5"/>
    <w:multiLevelType w:val="hybridMultilevel"/>
    <w:tmpl w:val="6E9CB9F6"/>
    <w:lvl w:ilvl="0" w:tplc="C402F29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21FC0"/>
    <w:multiLevelType w:val="hybridMultilevel"/>
    <w:tmpl w:val="90EE7CF8"/>
    <w:lvl w:ilvl="0" w:tplc="45566D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DDB49C9"/>
    <w:multiLevelType w:val="hybridMultilevel"/>
    <w:tmpl w:val="CBF644FC"/>
    <w:lvl w:ilvl="0" w:tplc="45566D0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BA0A9E"/>
    <w:multiLevelType w:val="hybridMultilevel"/>
    <w:tmpl w:val="0C927F18"/>
    <w:lvl w:ilvl="0" w:tplc="BE3C9B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72708"/>
    <w:multiLevelType w:val="hybridMultilevel"/>
    <w:tmpl w:val="0EF89D20"/>
    <w:lvl w:ilvl="0" w:tplc="A7887F66">
      <w:start w:val="1"/>
      <w:numFmt w:val="decimal"/>
      <w:suff w:val="space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622EE"/>
    <w:multiLevelType w:val="multilevel"/>
    <w:tmpl w:val="7F58D306"/>
    <w:lvl w:ilvl="0">
      <w:start w:val="1"/>
      <w:numFmt w:val="decimal"/>
      <w:pStyle w:val="1"/>
      <w:suff w:val="space"/>
      <w:lvlText w:val="%1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0"/>
      </w:pPr>
      <w:rPr>
        <w:sz w:val="28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B89648B"/>
    <w:multiLevelType w:val="multilevel"/>
    <w:tmpl w:val="CE36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E21F35"/>
    <w:multiLevelType w:val="multilevel"/>
    <w:tmpl w:val="DCB83924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14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15" w15:restartNumberingAfterBreak="0">
    <w:nsid w:val="60E87B1D"/>
    <w:multiLevelType w:val="multilevel"/>
    <w:tmpl w:val="A8787C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63626331"/>
    <w:multiLevelType w:val="multilevel"/>
    <w:tmpl w:val="28A80C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636E2EA3"/>
    <w:multiLevelType w:val="multilevel"/>
    <w:tmpl w:val="28A80C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74443322"/>
    <w:multiLevelType w:val="multilevel"/>
    <w:tmpl w:val="442CA3A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ind w:left="793" w:hanging="432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726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9" w:hanging="648"/>
      </w:pPr>
    </w:lvl>
    <w:lvl w:ilvl="4">
      <w:start w:val="1"/>
      <w:numFmt w:val="decimal"/>
      <w:lvlText w:val="%1.%2.%3.%4.%5."/>
      <w:lvlJc w:val="left"/>
      <w:pPr>
        <w:ind w:left="2233" w:hanging="792"/>
      </w:pPr>
    </w:lvl>
    <w:lvl w:ilvl="5">
      <w:start w:val="1"/>
      <w:numFmt w:val="decimal"/>
      <w:lvlText w:val="%1.%2.%3.%4.%5.%6."/>
      <w:lvlJc w:val="left"/>
      <w:pPr>
        <w:ind w:left="2737" w:hanging="936"/>
      </w:pPr>
    </w:lvl>
    <w:lvl w:ilvl="6">
      <w:start w:val="1"/>
      <w:numFmt w:val="decimal"/>
      <w:lvlText w:val="%1.%2.%3.%4.%5.%6.%7."/>
      <w:lvlJc w:val="left"/>
      <w:pPr>
        <w:ind w:left="3241" w:hanging="1080"/>
      </w:pPr>
    </w:lvl>
    <w:lvl w:ilvl="7">
      <w:start w:val="1"/>
      <w:numFmt w:val="decimal"/>
      <w:lvlText w:val="%1.%2.%3.%4.%5.%6.%7.%8."/>
      <w:lvlJc w:val="left"/>
      <w:pPr>
        <w:ind w:left="3745" w:hanging="1224"/>
      </w:pPr>
    </w:lvl>
    <w:lvl w:ilvl="8">
      <w:start w:val="1"/>
      <w:numFmt w:val="decimal"/>
      <w:lvlText w:val="%1.%2.%3.%4.%5.%6.%7.%8.%9."/>
      <w:lvlJc w:val="left"/>
      <w:pPr>
        <w:ind w:left="4321" w:hanging="1440"/>
      </w:pPr>
    </w:lvl>
  </w:abstractNum>
  <w:abstractNum w:abstractNumId="19" w15:restartNumberingAfterBreak="0">
    <w:nsid w:val="790631D2"/>
    <w:multiLevelType w:val="hybridMultilevel"/>
    <w:tmpl w:val="F44EFEEC"/>
    <w:lvl w:ilvl="0" w:tplc="45566D0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9C427EA"/>
    <w:multiLevelType w:val="multilevel"/>
    <w:tmpl w:val="EF3427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30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09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5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504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19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991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814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B472F77"/>
    <w:multiLevelType w:val="hybridMultilevel"/>
    <w:tmpl w:val="59D00300"/>
    <w:lvl w:ilvl="0" w:tplc="BE3C9B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66685"/>
    <w:multiLevelType w:val="hybridMultilevel"/>
    <w:tmpl w:val="B55E7EE4"/>
    <w:lvl w:ilvl="0" w:tplc="45566D0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362CA09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15"/>
  </w:num>
  <w:num w:numId="5">
    <w:abstractNumId w:val="14"/>
  </w:num>
  <w:num w:numId="6">
    <w:abstractNumId w:val="16"/>
  </w:num>
  <w:num w:numId="7">
    <w:abstractNumId w:val="9"/>
  </w:num>
  <w:num w:numId="8">
    <w:abstractNumId w:val="19"/>
  </w:num>
  <w:num w:numId="9">
    <w:abstractNumId w:val="8"/>
  </w:num>
  <w:num w:numId="10">
    <w:abstractNumId w:val="4"/>
  </w:num>
  <w:num w:numId="11">
    <w:abstractNumId w:val="22"/>
  </w:num>
  <w:num w:numId="12">
    <w:abstractNumId w:val="17"/>
  </w:num>
  <w:num w:numId="13">
    <w:abstractNumId w:val="1"/>
  </w:num>
  <w:num w:numId="14">
    <w:abstractNumId w:val="11"/>
  </w:num>
  <w:num w:numId="15">
    <w:abstractNumId w:val="3"/>
  </w:num>
  <w:num w:numId="16">
    <w:abstractNumId w:val="21"/>
  </w:num>
  <w:num w:numId="17">
    <w:abstractNumId w:val="1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3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05"/>
    <w:rsid w:val="0001793D"/>
    <w:rsid w:val="000C7D46"/>
    <w:rsid w:val="00151D2D"/>
    <w:rsid w:val="0015346F"/>
    <w:rsid w:val="00155D17"/>
    <w:rsid w:val="001C5E69"/>
    <w:rsid w:val="001C6797"/>
    <w:rsid w:val="001D1244"/>
    <w:rsid w:val="001E53FF"/>
    <w:rsid w:val="001F4319"/>
    <w:rsid w:val="00216612"/>
    <w:rsid w:val="00225BBB"/>
    <w:rsid w:val="00243CCC"/>
    <w:rsid w:val="002F02B9"/>
    <w:rsid w:val="002F341A"/>
    <w:rsid w:val="00334549"/>
    <w:rsid w:val="00354BC9"/>
    <w:rsid w:val="00392405"/>
    <w:rsid w:val="0041477A"/>
    <w:rsid w:val="004449AF"/>
    <w:rsid w:val="0045359B"/>
    <w:rsid w:val="00453BA9"/>
    <w:rsid w:val="00461E81"/>
    <w:rsid w:val="0046387B"/>
    <w:rsid w:val="004D6DC7"/>
    <w:rsid w:val="005169F7"/>
    <w:rsid w:val="0052650B"/>
    <w:rsid w:val="0054564C"/>
    <w:rsid w:val="005B7E46"/>
    <w:rsid w:val="005C4EA5"/>
    <w:rsid w:val="005D7FFE"/>
    <w:rsid w:val="00645852"/>
    <w:rsid w:val="0066417A"/>
    <w:rsid w:val="006D5F8A"/>
    <w:rsid w:val="00721C98"/>
    <w:rsid w:val="00726639"/>
    <w:rsid w:val="0073179D"/>
    <w:rsid w:val="007612F4"/>
    <w:rsid w:val="007A5984"/>
    <w:rsid w:val="00810FC9"/>
    <w:rsid w:val="00815395"/>
    <w:rsid w:val="00851CCD"/>
    <w:rsid w:val="00943EF7"/>
    <w:rsid w:val="009A59B2"/>
    <w:rsid w:val="009A6940"/>
    <w:rsid w:val="009E70ED"/>
    <w:rsid w:val="009E7363"/>
    <w:rsid w:val="00A014B2"/>
    <w:rsid w:val="00A27667"/>
    <w:rsid w:val="00A27B3A"/>
    <w:rsid w:val="00A85FFD"/>
    <w:rsid w:val="00AA6074"/>
    <w:rsid w:val="00AB387F"/>
    <w:rsid w:val="00AD407A"/>
    <w:rsid w:val="00AD6294"/>
    <w:rsid w:val="00AE3ACC"/>
    <w:rsid w:val="00AF7605"/>
    <w:rsid w:val="00B022B3"/>
    <w:rsid w:val="00B1585E"/>
    <w:rsid w:val="00B654AF"/>
    <w:rsid w:val="00B820EF"/>
    <w:rsid w:val="00B91D9C"/>
    <w:rsid w:val="00C02D28"/>
    <w:rsid w:val="00C100B4"/>
    <w:rsid w:val="00C13561"/>
    <w:rsid w:val="00C23607"/>
    <w:rsid w:val="00C42175"/>
    <w:rsid w:val="00C5534D"/>
    <w:rsid w:val="00C662CF"/>
    <w:rsid w:val="00CA40B7"/>
    <w:rsid w:val="00CA6863"/>
    <w:rsid w:val="00D214BF"/>
    <w:rsid w:val="00D7134F"/>
    <w:rsid w:val="00DB1212"/>
    <w:rsid w:val="00DE6F01"/>
    <w:rsid w:val="00DF758D"/>
    <w:rsid w:val="00E15174"/>
    <w:rsid w:val="00E23615"/>
    <w:rsid w:val="00E54F48"/>
    <w:rsid w:val="00E66A91"/>
    <w:rsid w:val="00EA4BF9"/>
    <w:rsid w:val="00ED005D"/>
    <w:rsid w:val="00EE178A"/>
    <w:rsid w:val="00F10783"/>
    <w:rsid w:val="00F24C97"/>
    <w:rsid w:val="00F42E25"/>
    <w:rsid w:val="00F5705F"/>
    <w:rsid w:val="00F64818"/>
    <w:rsid w:val="00F6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C329"/>
  <w15:chartTrackingRefBased/>
  <w15:docId w15:val="{5A3E8248-241E-40CB-91B8-150BB715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334549"/>
    <w:pPr>
      <w:keepNext/>
      <w:numPr>
        <w:numId w:val="1"/>
      </w:numPr>
      <w:suppressAutoHyphens/>
      <w:spacing w:before="120" w:after="0"/>
      <w:ind w:firstLine="567"/>
      <w:jc w:val="both"/>
      <w:outlineLvl w:val="0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Шапка таблицы"/>
    <w:basedOn w:val="a"/>
    <w:qFormat/>
    <w:rsid w:val="00334549"/>
    <w:pPr>
      <w:framePr w:hSpace="180" w:wrap="around" w:vAnchor="text" w:hAnchor="margin" w:xAlign="center" w:y="-2"/>
      <w:jc w:val="center"/>
    </w:pPr>
  </w:style>
  <w:style w:type="paragraph" w:customStyle="1" w:styleId="a5">
    <w:name w:val="Текст таблицы"/>
    <w:basedOn w:val="a"/>
    <w:link w:val="a6"/>
    <w:qFormat/>
    <w:rsid w:val="00334549"/>
    <w:pPr>
      <w:framePr w:hSpace="180" w:wrap="around" w:vAnchor="text" w:hAnchor="margin" w:xAlign="center" w:y="-2"/>
      <w:jc w:val="both"/>
    </w:pPr>
  </w:style>
  <w:style w:type="paragraph" w:customStyle="1" w:styleId="a7">
    <w:name w:val="Таблица название"/>
    <w:basedOn w:val="a0"/>
    <w:uiPriority w:val="99"/>
    <w:qFormat/>
    <w:rsid w:val="00334549"/>
    <w:pPr>
      <w:tabs>
        <w:tab w:val="left" w:pos="851"/>
        <w:tab w:val="left" w:pos="993"/>
      </w:tabs>
      <w:suppressAutoHyphens/>
      <w:spacing w:after="0" w:line="360" w:lineRule="auto"/>
      <w:contextualSpacing/>
      <w:jc w:val="right"/>
    </w:pPr>
  </w:style>
  <w:style w:type="paragraph" w:styleId="a0">
    <w:name w:val="Body Text"/>
    <w:basedOn w:val="a"/>
    <w:link w:val="a8"/>
    <w:uiPriority w:val="99"/>
    <w:semiHidden/>
    <w:unhideWhenUsed/>
    <w:rsid w:val="00334549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334549"/>
    <w:rPr>
      <w:rFonts w:ascii="Times New Roman" w:hAnsi="Times New Roman" w:cs="Times New Roman"/>
      <w:sz w:val="24"/>
    </w:rPr>
  </w:style>
  <w:style w:type="paragraph" w:customStyle="1" w:styleId="a9">
    <w:name w:val="Таблица_Заголовки"/>
    <w:uiPriority w:val="5"/>
    <w:qFormat/>
    <w:rsid w:val="00334549"/>
    <w:pPr>
      <w:suppressAutoHyphens/>
      <w:spacing w:before="40" w:after="40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1"/>
    <w:qFormat/>
    <w:rsid w:val="00334549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334549"/>
    <w:pPr>
      <w:spacing w:line="259" w:lineRule="auto"/>
      <w:ind w:firstLine="0"/>
      <w:jc w:val="center"/>
      <w:outlineLvl w:val="9"/>
    </w:pPr>
    <w:rPr>
      <w:b w:val="0"/>
      <w:color w:val="000000" w:themeColor="text1"/>
    </w:rPr>
  </w:style>
  <w:style w:type="paragraph" w:customStyle="1" w:styleId="ab">
    <w:name w:val="Таблица Название"/>
    <w:basedOn w:val="ac"/>
    <w:uiPriority w:val="99"/>
    <w:qFormat/>
    <w:rsid w:val="00334549"/>
    <w:pPr>
      <w:suppressAutoHyphens/>
      <w:spacing w:before="120" w:after="120"/>
      <w:jc w:val="right"/>
    </w:pPr>
    <w:rPr>
      <w:bCs/>
      <w:i w:val="0"/>
      <w:iCs w:val="0"/>
      <w:color w:val="auto"/>
      <w:sz w:val="24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334549"/>
    <w:pPr>
      <w:spacing w:after="200"/>
    </w:pPr>
    <w:rPr>
      <w:i/>
      <w:iCs/>
      <w:color w:val="44546A" w:themeColor="text2"/>
      <w:sz w:val="18"/>
      <w:szCs w:val="18"/>
    </w:rPr>
  </w:style>
  <w:style w:type="paragraph" w:styleId="ad">
    <w:name w:val="header"/>
    <w:aliases w:val="Верхний колонтитул1"/>
    <w:basedOn w:val="a"/>
    <w:link w:val="ae"/>
    <w:uiPriority w:val="99"/>
    <w:qFormat/>
    <w:rsid w:val="00AF76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Верхний колонтитул1 Знак"/>
    <w:basedOn w:val="a1"/>
    <w:link w:val="ad"/>
    <w:uiPriority w:val="99"/>
    <w:rsid w:val="00AF7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aliases w:val="ТЗ список,Абзац списка литеральный,Абзац списка с маркерами,Medium Grid 1 Accent 2,Цветной список - Акцент 11,List Paragraph,Таблица - текст,Наименование столбцов,Medium Grid 1 - Accent 21,Bullet List,FooterText,numbered,Абзац списка4,lp1"/>
    <w:basedOn w:val="a"/>
    <w:link w:val="af0"/>
    <w:uiPriority w:val="99"/>
    <w:qFormat/>
    <w:rsid w:val="00AF7605"/>
    <w:pPr>
      <w:ind w:left="720"/>
      <w:contextualSpacing/>
    </w:pPr>
  </w:style>
  <w:style w:type="character" w:customStyle="1" w:styleId="af0">
    <w:name w:val="Абзац списка Знак"/>
    <w:aliases w:val="ТЗ список Знак,Абзац списка литеральный Знак,Абзац списка с маркерами Знак,Medium Grid 1 Accent 2 Знак,Цветной список - Акцент 11 Знак,List Paragraph Знак,Таблица - текст Знак,Наименование столбцов Знак,Medium Grid 1 - Accent 21 Знак"/>
    <w:link w:val="af"/>
    <w:uiPriority w:val="34"/>
    <w:qFormat/>
    <w:locked/>
    <w:rsid w:val="00AF7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ИАЦ. Основной текст"/>
    <w:basedOn w:val="af"/>
    <w:link w:val="af2"/>
    <w:autoRedefine/>
    <w:qFormat/>
    <w:rsid w:val="00AF7605"/>
    <w:pPr>
      <w:widowControl w:val="0"/>
      <w:tabs>
        <w:tab w:val="left" w:pos="567"/>
      </w:tabs>
      <w:autoSpaceDE w:val="0"/>
      <w:autoSpaceDN w:val="0"/>
      <w:adjustRightInd w:val="0"/>
      <w:ind w:left="0"/>
      <w:jc w:val="both"/>
    </w:pPr>
    <w:rPr>
      <w:szCs w:val="26"/>
      <w:lang w:eastAsia="en-US"/>
    </w:rPr>
  </w:style>
  <w:style w:type="character" w:customStyle="1" w:styleId="af2">
    <w:name w:val="ИАЦ. Основной текст Знак"/>
    <w:link w:val="af1"/>
    <w:rsid w:val="00AF7605"/>
    <w:rPr>
      <w:rFonts w:ascii="Times New Roman" w:eastAsia="Times New Roman" w:hAnsi="Times New Roman" w:cs="Times New Roman"/>
      <w:sz w:val="24"/>
      <w:szCs w:val="26"/>
    </w:rPr>
  </w:style>
  <w:style w:type="character" w:customStyle="1" w:styleId="a6">
    <w:name w:val="Текст таблицы Знак"/>
    <w:link w:val="a5"/>
    <w:rsid w:val="00AF7605"/>
    <w:rPr>
      <w:rFonts w:ascii="Times New Roman" w:hAnsi="Times New Roman" w:cs="Times New Roman"/>
      <w:sz w:val="24"/>
    </w:rPr>
  </w:style>
  <w:style w:type="paragraph" w:customStyle="1" w:styleId="Af3">
    <w:name w:val="Текстовый блок A"/>
    <w:rsid w:val="00DF758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table" w:customStyle="1" w:styleId="3">
    <w:name w:val="Сетка таблицы3"/>
    <w:basedOn w:val="a2"/>
    <w:next w:val="af4"/>
    <w:uiPriority w:val="59"/>
    <w:rsid w:val="00DF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2"/>
    <w:uiPriority w:val="59"/>
    <w:rsid w:val="00DF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1"/>
    <w:uiPriority w:val="99"/>
    <w:semiHidden/>
    <w:unhideWhenUsed/>
    <w:rsid w:val="0021661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16612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2166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1661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166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216612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21661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нак сноски1"/>
    <w:rsid w:val="00E54F4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Footnote">
    <w:name w:val="Footnote"/>
    <w:basedOn w:val="a"/>
    <w:rsid w:val="00E54F48"/>
    <w:pPr>
      <w:spacing w:after="60"/>
      <w:jc w:val="both"/>
    </w:pPr>
    <w:rPr>
      <w:color w:val="000000"/>
      <w:sz w:val="20"/>
      <w:szCs w:val="20"/>
    </w:rPr>
  </w:style>
  <w:style w:type="character" w:customStyle="1" w:styleId="FontStyle27">
    <w:name w:val="Font Style27"/>
    <w:basedOn w:val="a1"/>
    <w:uiPriority w:val="99"/>
    <w:rsid w:val="00243CCC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B158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ard-tabs-props-list-item">
    <w:name w:val="card-tabs-props-list-item"/>
    <w:basedOn w:val="a"/>
    <w:rsid w:val="00B158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8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14</Pages>
  <Words>4633</Words>
  <Characters>26414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Галина Васильевна</dc:creator>
  <cp:keywords/>
  <dc:description/>
  <cp:lastModifiedBy>Медведев Вячеслав Евгеньевич</cp:lastModifiedBy>
  <cp:revision>7</cp:revision>
  <dcterms:created xsi:type="dcterms:W3CDTF">2026-06-15T09:40:00Z</dcterms:created>
  <dcterms:modified xsi:type="dcterms:W3CDTF">2026-06-18T05:30:00Z</dcterms:modified>
</cp:coreProperties>
</file>