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ind w:hanging="0"/>
        <w:jc w:val="right"/>
        <w:rPr>
          <w:bCs/>
          <w:sz w:val="24"/>
          <w:szCs w:val="24"/>
        </w:rPr>
      </w:pPr>
      <w:r>
        <w:rPr>
          <w:bCs/>
          <w:sz w:val="24"/>
          <w:szCs w:val="24"/>
        </w:rPr>
        <w:t>Приложение №2 к ТТ</w:t>
      </w:r>
    </w:p>
    <w:p>
      <w:pPr>
        <w:pStyle w:val="Normal"/>
        <w:spacing w:lineRule="auto" w:line="240"/>
        <w:ind w:hanging="0"/>
        <w:jc w:val="right"/>
        <w:rPr>
          <w:bCs/>
          <w:sz w:val="24"/>
          <w:szCs w:val="24"/>
        </w:rPr>
      </w:pPr>
      <w:r>
        <w:rPr>
          <w:bCs/>
          <w:sz w:val="24"/>
          <w:szCs w:val="24"/>
        </w:rPr>
      </w:r>
    </w:p>
    <w:p>
      <w:pPr>
        <w:pStyle w:val="Normal"/>
        <w:spacing w:lineRule="auto" w:line="240"/>
        <w:ind w:hanging="0"/>
        <w:jc w:val="center"/>
        <w:rPr>
          <w:b/>
          <w:bCs/>
          <w:sz w:val="24"/>
          <w:szCs w:val="24"/>
        </w:rPr>
      </w:pPr>
      <w:r>
        <w:rPr>
          <w:b/>
          <w:bCs/>
          <w:sz w:val="24"/>
          <w:szCs w:val="24"/>
        </w:rPr>
      </w:r>
    </w:p>
    <w:p>
      <w:pPr>
        <w:pStyle w:val="Normal"/>
        <w:spacing w:lineRule="auto" w:line="240"/>
        <w:ind w:hanging="0"/>
        <w:jc w:val="center"/>
        <w:rPr>
          <w:b/>
          <w:bCs/>
          <w:sz w:val="24"/>
          <w:szCs w:val="24"/>
        </w:rPr>
      </w:pPr>
      <w:r>
        <w:rPr>
          <w:b/>
          <w:bCs/>
          <w:sz w:val="24"/>
          <w:szCs w:val="24"/>
        </w:rPr>
      </w:r>
    </w:p>
    <w:p>
      <w:pPr>
        <w:pStyle w:val="Normal"/>
        <w:spacing w:lineRule="auto" w:line="240"/>
        <w:ind w:hanging="0"/>
        <w:jc w:val="center"/>
        <w:rPr>
          <w:b/>
          <w:bCs/>
          <w:sz w:val="24"/>
          <w:szCs w:val="24"/>
        </w:rPr>
      </w:pPr>
      <w:r>
        <w:rPr>
          <w:b/>
          <w:bCs/>
          <w:sz w:val="24"/>
          <w:szCs w:val="24"/>
        </w:rPr>
        <w:t xml:space="preserve">КРИТЕРИИ ОЦЕНКИ ПО ЛОТУ </w:t>
      </w:r>
    </w:p>
    <w:p>
      <w:pPr>
        <w:pStyle w:val="Normal"/>
        <w:spacing w:lineRule="auto" w:line="240"/>
        <w:ind w:hanging="0"/>
        <w:jc w:val="center"/>
        <w:rPr>
          <w:b/>
          <w:bCs/>
          <w:sz w:val="24"/>
          <w:szCs w:val="24"/>
        </w:rPr>
      </w:pPr>
      <w:r>
        <w:rPr/>
      </w:r>
    </w:p>
    <w:p>
      <w:pPr>
        <w:pStyle w:val="Normal"/>
        <w:spacing w:lineRule="auto" w:line="240"/>
        <w:ind w:hanging="0"/>
        <w:jc w:val="center"/>
        <w:rPr>
          <w:rFonts w:eastAsia="Calibri"/>
          <w:b/>
          <w:color w:val="00000A"/>
          <w:sz w:val="24"/>
          <w:szCs w:val="24"/>
        </w:rPr>
      </w:pPr>
      <w:r>
        <w:rPr>
          <w:rFonts w:eastAsia="Calibri"/>
          <w:b/>
          <w:color w:val="00000A"/>
          <w:sz w:val="26"/>
          <w:szCs w:val="26"/>
        </w:rPr>
        <w:t xml:space="preserve">27.12.24.190 Поставка запасных частей устройств релейной защиты для комплектации расширенного аварийного запаса ПАО «РусГидро» - «Жигулевская ГЭС» </w:t>
      </w:r>
    </w:p>
    <w:p>
      <w:pPr>
        <w:pStyle w:val="Normal"/>
        <w:spacing w:lineRule="auto" w:line="240"/>
        <w:ind w:hanging="0"/>
        <w:jc w:val="center"/>
        <w:rPr>
          <w:rFonts w:eastAsia="Calibri"/>
          <w:b/>
          <w:color w:val="00000A"/>
          <w:sz w:val="24"/>
          <w:szCs w:val="24"/>
        </w:rPr>
      </w:pPr>
      <w:r>
        <w:rPr/>
      </w:r>
    </w:p>
    <w:p>
      <w:pPr>
        <w:pStyle w:val="Normal"/>
        <w:spacing w:lineRule="auto" w:line="240"/>
        <w:ind w:hanging="0"/>
        <w:jc w:val="center"/>
        <w:rPr>
          <w:b/>
          <w:bCs/>
          <w:sz w:val="24"/>
          <w:szCs w:val="24"/>
        </w:rPr>
      </w:pPr>
      <w:r>
        <w:rPr>
          <w:b/>
          <w:bCs/>
          <w:sz w:val="24"/>
          <w:szCs w:val="24"/>
        </w:rPr>
      </w:r>
    </w:p>
    <w:tbl>
      <w:tblPr>
        <w:tblW w:w="14851" w:type="dxa"/>
        <w:jc w:val="left"/>
        <w:tblInd w:w="226" w:type="dxa"/>
        <w:tblLayout w:type="fixed"/>
        <w:tblCellMar>
          <w:top w:w="0" w:type="dxa"/>
          <w:left w:w="108" w:type="dxa"/>
          <w:bottom w:w="0" w:type="dxa"/>
          <w:right w:w="108" w:type="dxa"/>
        </w:tblCellMar>
        <w:tblLook w:val="04a0" w:noHBand="0" w:noVBand="1" w:firstColumn="1" w:lastRow="0" w:lastColumn="0" w:firstRow="1"/>
      </w:tblPr>
      <w:tblGrid>
        <w:gridCol w:w="987"/>
        <w:gridCol w:w="1417"/>
        <w:gridCol w:w="1957"/>
        <w:gridCol w:w="1417"/>
        <w:gridCol w:w="1136"/>
        <w:gridCol w:w="1417"/>
        <w:gridCol w:w="906"/>
        <w:gridCol w:w="5612"/>
      </w:tblGrid>
      <w:tr>
        <w:trPr>
          <w:trHeight w:val="280" w:hRule="atLeast"/>
          <w:cantSplit w:val="true"/>
        </w:trPr>
        <w:tc>
          <w:tcPr>
            <w:tcW w:w="987" w:type="dxa"/>
            <w:vMerge w:val="restart"/>
            <w:tcBorders>
              <w:top w:val="single" w:sz="4" w:space="0" w:color="000000"/>
              <w:left w:val="single" w:sz="4" w:space="0" w:color="000000"/>
              <w:bottom w:val="single" w:sz="4" w:space="0" w:color="000000"/>
              <w:right w:val="single" w:sz="4" w:space="0" w:color="000000"/>
            </w:tcBorders>
            <w:shd w:color="auto" w:fill="D5DCE4" w:val="clear"/>
          </w:tcPr>
          <w:p>
            <w:pPr>
              <w:pStyle w:val="Normal"/>
              <w:keepNext w:val="true"/>
              <w:widowControl w:val="false"/>
              <w:spacing w:before="40" w:after="40"/>
              <w:ind w:hanging="0"/>
              <w:jc w:val="left"/>
              <w:rPr/>
            </w:pPr>
            <w:r>
              <w:rPr>
                <w:rFonts w:eastAsia="Calibri"/>
                <w:sz w:val="18"/>
                <w:szCs w:val="18"/>
              </w:rPr>
              <w:t>Номер критерия оценки в структуре</w:t>
            </w:r>
          </w:p>
        </w:tc>
        <w:tc>
          <w:tcPr>
            <w:tcW w:w="1417" w:type="dxa"/>
            <w:vMerge w:val="restart"/>
            <w:tcBorders>
              <w:top w:val="single" w:sz="4" w:space="0" w:color="000000"/>
              <w:left w:val="single" w:sz="4" w:space="0" w:color="000000"/>
              <w:bottom w:val="single" w:sz="4" w:space="0" w:color="000000"/>
              <w:right w:val="single" w:sz="4" w:space="0" w:color="000000"/>
            </w:tcBorders>
            <w:shd w:color="auto" w:fill="D5DCE4" w:val="clear"/>
          </w:tcPr>
          <w:p>
            <w:pPr>
              <w:pStyle w:val="Normal"/>
              <w:keepNext w:val="true"/>
              <w:widowControl w:val="false"/>
              <w:spacing w:before="40" w:after="40"/>
              <w:ind w:hanging="0"/>
              <w:jc w:val="left"/>
              <w:rPr/>
            </w:pPr>
            <w:r>
              <w:rPr>
                <w:rFonts w:eastAsia="Calibri"/>
                <w:sz w:val="18"/>
                <w:szCs w:val="18"/>
              </w:rPr>
              <w:t>Вид критерия оценки</w:t>
            </w:r>
          </w:p>
        </w:tc>
        <w:tc>
          <w:tcPr>
            <w:tcW w:w="3374" w:type="dxa"/>
            <w:gridSpan w:val="2"/>
            <w:tcBorders>
              <w:top w:val="single" w:sz="4" w:space="0" w:color="000000"/>
              <w:left w:val="single" w:sz="4" w:space="0" w:color="000000"/>
              <w:bottom w:val="single" w:sz="4" w:space="0" w:color="000000"/>
              <w:right w:val="single" w:sz="4" w:space="0" w:color="000000"/>
            </w:tcBorders>
            <w:shd w:color="auto" w:fill="D5DCE4" w:val="clear"/>
          </w:tcPr>
          <w:p>
            <w:pPr>
              <w:pStyle w:val="Normal"/>
              <w:keepNext w:val="true"/>
              <w:widowControl w:val="false"/>
              <w:spacing w:before="40" w:after="40"/>
              <w:jc w:val="left"/>
              <w:rPr/>
            </w:pPr>
            <w:r>
              <w:rPr>
                <w:rFonts w:eastAsia="Calibri"/>
                <w:sz w:val="18"/>
                <w:szCs w:val="18"/>
              </w:rPr>
              <w:t>Наименование критерия оценки</w:t>
            </w:r>
          </w:p>
        </w:tc>
        <w:tc>
          <w:tcPr>
            <w:tcW w:w="1136" w:type="dxa"/>
            <w:vMerge w:val="restart"/>
            <w:tcBorders>
              <w:top w:val="single" w:sz="4" w:space="0" w:color="000000"/>
              <w:left w:val="single" w:sz="4" w:space="0" w:color="000000"/>
              <w:bottom w:val="single" w:sz="4" w:space="0" w:color="000000"/>
              <w:right w:val="single" w:sz="4" w:space="0" w:color="000000"/>
            </w:tcBorders>
            <w:shd w:color="auto" w:fill="D5DCE4" w:val="clear"/>
          </w:tcPr>
          <w:p>
            <w:pPr>
              <w:pStyle w:val="Normal"/>
              <w:keepNext w:val="true"/>
              <w:widowControl w:val="false"/>
              <w:spacing w:before="40" w:after="40"/>
              <w:ind w:hanging="0"/>
              <w:jc w:val="left"/>
              <w:rPr/>
            </w:pPr>
            <w:r>
              <w:rPr>
                <w:rFonts w:eastAsia="Calibri"/>
                <w:sz w:val="18"/>
                <w:szCs w:val="18"/>
              </w:rPr>
              <w:t>Значимость критерия оценки</w:t>
            </w:r>
          </w:p>
        </w:tc>
        <w:tc>
          <w:tcPr>
            <w:tcW w:w="1417" w:type="dxa"/>
            <w:vMerge w:val="restart"/>
            <w:tcBorders>
              <w:top w:val="single" w:sz="4" w:space="0" w:color="000000"/>
              <w:left w:val="single" w:sz="4" w:space="0" w:color="000000"/>
              <w:bottom w:val="single" w:sz="4" w:space="0" w:color="000000"/>
              <w:right w:val="single" w:sz="4" w:space="0" w:color="000000"/>
            </w:tcBorders>
            <w:shd w:color="auto" w:fill="D5DCE4" w:val="clear"/>
          </w:tcPr>
          <w:p>
            <w:pPr>
              <w:pStyle w:val="Normal"/>
              <w:keepNext w:val="true"/>
              <w:widowControl w:val="false"/>
              <w:spacing w:before="40" w:after="40"/>
              <w:ind w:hanging="0"/>
              <w:jc w:val="left"/>
              <w:rPr/>
            </w:pPr>
            <w:r>
              <w:rPr>
                <w:rFonts w:eastAsia="Calibri"/>
                <w:sz w:val="18"/>
                <w:szCs w:val="18"/>
              </w:rPr>
              <w:t>Содержание частного критерия оценки</w:t>
            </w:r>
          </w:p>
        </w:tc>
        <w:tc>
          <w:tcPr>
            <w:tcW w:w="6518" w:type="dxa"/>
            <w:gridSpan w:val="2"/>
            <w:vMerge w:val="restart"/>
            <w:tcBorders>
              <w:top w:val="single" w:sz="4" w:space="0" w:color="000000"/>
              <w:left w:val="single" w:sz="4" w:space="0" w:color="000000"/>
              <w:bottom w:val="single" w:sz="4" w:space="0" w:color="000000"/>
              <w:right w:val="single" w:sz="4" w:space="0" w:color="000000"/>
            </w:tcBorders>
            <w:shd w:color="auto" w:fill="D5DCE4" w:val="clear"/>
          </w:tcPr>
          <w:p>
            <w:pPr>
              <w:pStyle w:val="Normal"/>
              <w:keepNext w:val="true"/>
              <w:widowControl w:val="false"/>
              <w:spacing w:before="40" w:after="40"/>
              <w:jc w:val="left"/>
              <w:rPr/>
            </w:pPr>
            <w:r>
              <w:rPr>
                <w:rFonts w:eastAsia="Calibri"/>
                <w:sz w:val="18"/>
                <w:szCs w:val="18"/>
              </w:rPr>
              <w:t>Расчет оценки предпочтительности заявки</w:t>
            </w:r>
          </w:p>
        </w:tc>
      </w:tr>
      <w:tr>
        <w:trPr>
          <w:trHeight w:val="280" w:hRule="atLeast"/>
          <w:cantSplit w:val="true"/>
        </w:trPr>
        <w:tc>
          <w:tcPr>
            <w:tcW w:w="987" w:type="dxa"/>
            <w:vMerge w:val="continue"/>
            <w:tcBorders>
              <w:top w:val="single" w:sz="4" w:space="0" w:color="000000"/>
              <w:left w:val="single" w:sz="4" w:space="0" w:color="000000"/>
              <w:bottom w:val="single" w:sz="4" w:space="0" w:color="000000"/>
              <w:right w:val="single" w:sz="4" w:space="0" w:color="000000"/>
            </w:tcBorders>
            <w:shd w:color="auto" w:fill="D5DCE4" w:val="clear"/>
          </w:tcPr>
          <w:p>
            <w:pPr>
              <w:pStyle w:val="Normal"/>
              <w:keepNext w:val="true"/>
              <w:widowControl w:val="false"/>
              <w:spacing w:before="40" w:after="40"/>
              <w:jc w:val="left"/>
              <w:rPr>
                <w:rFonts w:eastAsia="Calibri"/>
                <w:sz w:val="18"/>
                <w:szCs w:val="18"/>
              </w:rPr>
            </w:pPr>
            <w:r>
              <w:rPr>
                <w:rFonts w:eastAsia="Calibri"/>
                <w:sz w:val="18"/>
                <w:szCs w:val="18"/>
              </w:rPr>
            </w:r>
          </w:p>
        </w:tc>
        <w:tc>
          <w:tcPr>
            <w:tcW w:w="1417" w:type="dxa"/>
            <w:vMerge w:val="continue"/>
            <w:tcBorders>
              <w:top w:val="single" w:sz="4" w:space="0" w:color="000000"/>
              <w:left w:val="single" w:sz="4" w:space="0" w:color="000000"/>
              <w:bottom w:val="single" w:sz="4" w:space="0" w:color="000000"/>
              <w:right w:val="single" w:sz="4" w:space="0" w:color="000000"/>
            </w:tcBorders>
            <w:shd w:color="auto" w:fill="D5DCE4" w:val="clear"/>
          </w:tcPr>
          <w:p>
            <w:pPr>
              <w:pStyle w:val="Normal"/>
              <w:keepNext w:val="true"/>
              <w:widowControl w:val="false"/>
              <w:spacing w:before="40" w:after="40"/>
              <w:jc w:val="left"/>
              <w:rPr>
                <w:rFonts w:eastAsia="Calibri"/>
                <w:sz w:val="18"/>
                <w:szCs w:val="18"/>
              </w:rPr>
            </w:pPr>
            <w:r>
              <w:rPr>
                <w:rFonts w:eastAsia="Calibri"/>
                <w:sz w:val="18"/>
                <w:szCs w:val="18"/>
              </w:rPr>
            </w:r>
          </w:p>
        </w:tc>
        <w:tc>
          <w:tcPr>
            <w:tcW w:w="1957" w:type="dxa"/>
            <w:tcBorders>
              <w:top w:val="single" w:sz="4" w:space="0" w:color="000000"/>
              <w:left w:val="single" w:sz="4" w:space="0" w:color="000000"/>
              <w:bottom w:val="single" w:sz="4" w:space="0" w:color="000000"/>
              <w:right w:val="single" w:sz="4" w:space="0" w:color="000000"/>
            </w:tcBorders>
            <w:shd w:color="auto" w:fill="D5DCE4" w:val="clear"/>
          </w:tcPr>
          <w:p>
            <w:pPr>
              <w:pStyle w:val="Normal"/>
              <w:keepNext w:val="true"/>
              <w:widowControl w:val="false"/>
              <w:spacing w:before="40" w:after="40"/>
              <w:ind w:hanging="0"/>
              <w:jc w:val="left"/>
              <w:rPr/>
            </w:pPr>
            <w:r>
              <w:rPr>
                <w:rFonts w:eastAsia="Calibri"/>
                <w:sz w:val="18"/>
                <w:szCs w:val="18"/>
              </w:rPr>
              <w:t>критерий оценки первого уровня</w:t>
            </w:r>
          </w:p>
        </w:tc>
        <w:tc>
          <w:tcPr>
            <w:tcW w:w="1417" w:type="dxa"/>
            <w:tcBorders>
              <w:top w:val="single" w:sz="4" w:space="0" w:color="000000"/>
              <w:left w:val="single" w:sz="4" w:space="0" w:color="000000"/>
              <w:bottom w:val="single" w:sz="4" w:space="0" w:color="000000"/>
              <w:right w:val="single" w:sz="4" w:space="0" w:color="000000"/>
            </w:tcBorders>
            <w:shd w:color="auto" w:fill="D5DCE4" w:val="clear"/>
          </w:tcPr>
          <w:p>
            <w:pPr>
              <w:pStyle w:val="Normal"/>
              <w:keepNext w:val="true"/>
              <w:widowControl w:val="false"/>
              <w:spacing w:before="40" w:after="40"/>
              <w:ind w:hanging="0"/>
              <w:jc w:val="left"/>
              <w:rPr/>
            </w:pPr>
            <w:r>
              <w:rPr>
                <w:rFonts w:eastAsia="Calibri"/>
                <w:sz w:val="18"/>
                <w:szCs w:val="18"/>
              </w:rPr>
              <w:t>критерий оценки второго уровня</w:t>
            </w:r>
          </w:p>
        </w:tc>
        <w:tc>
          <w:tcPr>
            <w:tcW w:w="1136" w:type="dxa"/>
            <w:vMerge w:val="continue"/>
            <w:tcBorders>
              <w:top w:val="single" w:sz="4" w:space="0" w:color="000000"/>
              <w:left w:val="single" w:sz="4" w:space="0" w:color="000000"/>
              <w:bottom w:val="single" w:sz="4" w:space="0" w:color="000000"/>
              <w:right w:val="single" w:sz="4" w:space="0" w:color="000000"/>
            </w:tcBorders>
            <w:shd w:color="auto" w:fill="D5DCE4" w:val="clear"/>
          </w:tcPr>
          <w:p>
            <w:pPr>
              <w:pStyle w:val="Normal"/>
              <w:keepNext w:val="true"/>
              <w:widowControl w:val="false"/>
              <w:spacing w:before="40" w:after="40"/>
              <w:jc w:val="left"/>
              <w:rPr>
                <w:rFonts w:eastAsia="Calibri"/>
                <w:sz w:val="18"/>
                <w:szCs w:val="18"/>
              </w:rPr>
            </w:pPr>
            <w:r>
              <w:rPr>
                <w:rFonts w:eastAsia="Calibri"/>
                <w:sz w:val="18"/>
                <w:szCs w:val="18"/>
              </w:rPr>
            </w:r>
          </w:p>
        </w:tc>
        <w:tc>
          <w:tcPr>
            <w:tcW w:w="1417" w:type="dxa"/>
            <w:vMerge w:val="continue"/>
            <w:tcBorders>
              <w:top w:val="single" w:sz="4" w:space="0" w:color="000000"/>
              <w:left w:val="single" w:sz="4" w:space="0" w:color="000000"/>
              <w:bottom w:val="single" w:sz="4" w:space="0" w:color="000000"/>
              <w:right w:val="single" w:sz="4" w:space="0" w:color="000000"/>
            </w:tcBorders>
            <w:shd w:color="auto" w:fill="D5DCE4" w:val="clear"/>
          </w:tcPr>
          <w:p>
            <w:pPr>
              <w:pStyle w:val="Normal"/>
              <w:keepNext w:val="true"/>
              <w:widowControl w:val="false"/>
              <w:spacing w:before="40" w:after="40"/>
              <w:jc w:val="left"/>
              <w:rPr>
                <w:rFonts w:eastAsia="Calibri"/>
                <w:sz w:val="18"/>
                <w:szCs w:val="18"/>
              </w:rPr>
            </w:pPr>
            <w:r>
              <w:rPr>
                <w:rFonts w:eastAsia="Calibri"/>
                <w:sz w:val="18"/>
                <w:szCs w:val="18"/>
              </w:rPr>
            </w:r>
          </w:p>
        </w:tc>
        <w:tc>
          <w:tcPr>
            <w:tcW w:w="6518" w:type="dxa"/>
            <w:gridSpan w:val="2"/>
            <w:vMerge w:val="continue"/>
            <w:tcBorders>
              <w:top w:val="single" w:sz="4" w:space="0" w:color="000000"/>
              <w:left w:val="single" w:sz="4" w:space="0" w:color="000000"/>
              <w:bottom w:val="single" w:sz="4" w:space="0" w:color="000000"/>
              <w:right w:val="single" w:sz="4" w:space="0" w:color="000000"/>
            </w:tcBorders>
            <w:shd w:color="auto" w:fill="D5DCE4" w:val="clear"/>
          </w:tcPr>
          <w:p>
            <w:pPr>
              <w:pStyle w:val="Normal"/>
              <w:keepNext w:val="true"/>
              <w:widowControl w:val="false"/>
              <w:spacing w:before="40" w:after="40"/>
              <w:jc w:val="left"/>
              <w:rPr>
                <w:rFonts w:eastAsia="Calibri"/>
                <w:sz w:val="18"/>
                <w:szCs w:val="18"/>
              </w:rPr>
            </w:pPr>
            <w:r>
              <w:rPr>
                <w:rFonts w:eastAsia="Calibri"/>
                <w:sz w:val="18"/>
                <w:szCs w:val="18"/>
              </w:rPr>
            </w:r>
          </w:p>
        </w:tc>
      </w:tr>
      <w:tr>
        <w:trPr>
          <w:trHeight w:val="3811" w:hRule="atLeast"/>
        </w:trPr>
        <w:tc>
          <w:tcPr>
            <w:tcW w:w="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40" w:after="40"/>
              <w:jc w:val="left"/>
              <w:rPr/>
            </w:pPr>
            <w:r>
              <w:rPr>
                <w:rFonts w:eastAsia="Calibri"/>
                <w:sz w:val="18"/>
                <w:szCs w:val="18"/>
              </w:rPr>
              <w:t>1.</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40" w:after="40"/>
              <w:ind w:hanging="0"/>
              <w:jc w:val="left"/>
              <w:rPr/>
            </w:pPr>
            <w:r>
              <w:rPr>
                <w:rFonts w:eastAsia="Calibri"/>
                <w:sz w:val="18"/>
                <w:szCs w:val="18"/>
              </w:rPr>
              <w:t>Ценовой (стоимостной) частный критерий оценки первого уровня</w:t>
            </w:r>
          </w:p>
        </w:tc>
        <w:tc>
          <w:tcPr>
            <w:tcW w:w="1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40" w:after="40"/>
              <w:ind w:hanging="0"/>
              <w:jc w:val="left"/>
              <w:rPr/>
            </w:pPr>
            <w:r>
              <w:rPr>
                <w:rFonts w:eastAsia="Calibri"/>
                <w:sz w:val="18"/>
                <w:szCs w:val="18"/>
              </w:rPr>
              <w:t>Цена договора</w:t>
            </w:r>
          </w:p>
          <w:p>
            <w:pPr>
              <w:pStyle w:val="Normal"/>
              <w:widowControl w:val="false"/>
              <w:spacing w:before="40" w:after="40"/>
              <w:jc w:val="left"/>
              <w:rPr>
                <w:rFonts w:eastAsia="Calibri"/>
                <w:sz w:val="18"/>
                <w:szCs w:val="18"/>
              </w:rPr>
            </w:pPr>
            <w:r>
              <w:rPr>
                <w:rFonts w:eastAsia="Calibri"/>
                <w:sz w:val="18"/>
                <w:szCs w:val="18"/>
              </w:rPr>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40" w:after="40"/>
              <w:ind w:hanging="0"/>
              <w:jc w:val="left"/>
              <w:rPr/>
            </w:pPr>
            <w:r>
              <w:rPr>
                <w:rFonts w:eastAsia="Calibri"/>
                <w:i/>
                <w:sz w:val="18"/>
                <w:szCs w:val="18"/>
              </w:rPr>
              <w:t>отсутствует</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40" w:after="40"/>
              <w:ind w:hanging="0"/>
              <w:jc w:val="left"/>
              <w:rPr/>
            </w:pPr>
            <w:r>
              <w:rPr>
                <w:rFonts w:eastAsia="Calibri"/>
                <w:color w:val="7030A0"/>
                <w:sz w:val="18"/>
                <w:szCs w:val="18"/>
              </w:rPr>
              <w:t>70%</w:t>
            </w:r>
          </w:p>
          <w:p>
            <w:pPr>
              <w:pStyle w:val="Normal"/>
              <w:widowControl w:val="false"/>
              <w:spacing w:before="40" w:after="40"/>
              <w:ind w:hanging="0"/>
              <w:jc w:val="left"/>
              <w:rPr/>
            </w:pPr>
            <w:r>
              <w:rPr>
                <w:rFonts w:eastAsia="Calibri"/>
                <w:color w:val="7030A0"/>
                <w:sz w:val="18"/>
                <w:szCs w:val="18"/>
              </w:rPr>
              <w:t>(В</w:t>
            </w:r>
            <w:r>
              <w:rPr>
                <w:rFonts w:eastAsia="Calibri"/>
                <w:color w:val="7030A0"/>
                <w:sz w:val="18"/>
                <w:szCs w:val="18"/>
                <w:vertAlign w:val="subscript"/>
              </w:rPr>
              <w:t>1</w:t>
            </w:r>
            <w:r>
              <w:rPr>
                <w:rFonts w:eastAsia="Calibri"/>
                <w:color w:val="7030A0"/>
                <w:sz w:val="18"/>
                <w:szCs w:val="18"/>
              </w:rPr>
              <w:t xml:space="preserve"> = 0,</w:t>
            </w:r>
            <w:r>
              <w:rPr>
                <w:rFonts w:eastAsia="Calibri"/>
                <w:color w:val="7030A0"/>
                <w:sz w:val="18"/>
                <w:szCs w:val="18"/>
                <w:lang w:val="en-US"/>
              </w:rPr>
              <w:t>70</w:t>
            </w:r>
            <w:r>
              <w:rPr>
                <w:rFonts w:eastAsia="Calibri"/>
                <w:color w:val="7030A0"/>
                <w:sz w:val="18"/>
                <w:szCs w:val="18"/>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40" w:after="40"/>
              <w:jc w:val="left"/>
              <w:rPr/>
            </w:pPr>
            <w:r>
              <w:rPr>
                <w:rFonts w:eastAsia="Calibri"/>
                <w:sz w:val="18"/>
                <w:szCs w:val="18"/>
              </w:rPr>
              <w:t>Чем меньше цена заявки Участника, тем выше предпочтительность</w:t>
            </w:r>
          </w:p>
        </w:tc>
        <w:tc>
          <w:tcPr>
            <w:tcW w:w="651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96" w:after="96"/>
              <w:jc w:val="left"/>
              <w:rPr/>
            </w:pPr>
            <w:r>
              <w:rPr>
                <w:rFonts w:eastAsia="Calibri"/>
                <w:sz w:val="18"/>
                <w:szCs w:val="18"/>
              </w:rPr>
              <w:t>Расчет оценки предпочтительности по частному критерию по методу «Математическая формула, задающая «функцию ценности»»:</w:t>
            </w:r>
          </w:p>
          <w:p>
            <w:pPr>
              <w:pStyle w:val="Normal"/>
              <w:widowControl w:val="false"/>
              <w:spacing w:before="120" w:after="120"/>
              <w:jc w:val="left"/>
              <w:rPr/>
            </w:pPr>
            <w:r>
              <w:rPr/>
            </w:r>
            <m:oMathPara xmlns:m="http://schemas.openxmlformats.org/officeDocument/2006/math">
              <m:oMathParaPr>
                <m:jc m:val="left"/>
              </m:oMathParaPr>
              <m:oMath>
                <m:sSub>
                  <m:e>
                    <m:r>
                      <w:rPr>
                        <w:rFonts w:ascii="Cambria Math" w:hAnsi="Cambria Math"/>
                      </w:rPr>
                      <m:t xml:space="preserve">Б</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ЦЕНА</m:t>
                        </m:r>
                      </m:e>
                      <m:sub>
                        <m:r>
                          <w:rPr>
                            <w:rFonts w:ascii="Cambria Math" w:hAnsi="Cambria Math"/>
                          </w:rPr>
                          <m:t xml:space="preserve">min</m:t>
                        </m:r>
                      </m:sub>
                    </m:sSub>
                  </m:num>
                  <m:den>
                    <m:sSub>
                      <m:e>
                        <m:r>
                          <w:rPr>
                            <w:rFonts w:ascii="Cambria Math" w:hAnsi="Cambria Math"/>
                          </w:rPr>
                          <m:t xml:space="preserve">ЦЕНА</m:t>
                        </m:r>
                      </m:e>
                      <m:sub>
                        <m:r>
                          <w:rPr>
                            <w:rFonts w:ascii="Cambria Math" w:hAnsi="Cambria Math"/>
                          </w:rPr>
                          <m:t xml:space="preserve">i</m:t>
                        </m:r>
                      </m:sub>
                    </m:sSub>
                  </m:den>
                </m:f>
                <m:r>
                  <w:rPr>
                    <w:rFonts w:ascii="Cambria Math" w:hAnsi="Cambria Math"/>
                  </w:rPr>
                  <m:t xml:space="preserve">×</m:t>
                </m:r>
                <m:r>
                  <w:rPr>
                    <w:rFonts w:ascii="Cambria Math" w:hAnsi="Cambria Math"/>
                  </w:rPr>
                  <m:t xml:space="preserve">Ш</m:t>
                </m:r>
                <m:r>
                  <w:rPr>
                    <w:rFonts w:ascii="Cambria Math" w:hAnsi="Cambria Math"/>
                  </w:rPr>
                  <m:t xml:space="preserve">,</m:t>
                </m:r>
              </m:oMath>
            </m:oMathPara>
          </w:p>
          <w:p>
            <w:pPr>
              <w:pStyle w:val="Normal"/>
              <w:keepNext w:val="true"/>
              <w:widowControl w:val="false"/>
              <w:spacing w:before="96" w:after="0"/>
              <w:jc w:val="left"/>
              <w:rPr/>
            </w:pPr>
            <w:r>
              <w:rPr>
                <w:rFonts w:eastAsia="Calibri"/>
                <w:sz w:val="18"/>
                <w:szCs w:val="18"/>
              </w:rPr>
              <w:t>где:</w:t>
            </w:r>
          </w:p>
          <w:p>
            <w:pPr>
              <w:pStyle w:val="Normal"/>
              <w:keepNext w:val="true"/>
              <w:widowControl w:val="false"/>
              <w:spacing w:before="96" w:after="0"/>
              <w:jc w:val="left"/>
              <w:rPr/>
            </w:pPr>
            <w:r>
              <w:rPr>
                <w:rFonts w:eastAsia="Calibri"/>
                <w:sz w:val="18"/>
                <w:szCs w:val="18"/>
              </w:rPr>
              <w:t>Б1</w:t>
              <w:tab/>
              <w:t>–</w:t>
              <w:tab/>
              <w:t>рассчитанная оценка предпочтительности по данному частному критерию оценки в баллах;</w:t>
            </w:r>
          </w:p>
          <w:p>
            <w:pPr>
              <w:pStyle w:val="Normal"/>
              <w:keepNext w:val="true"/>
              <w:widowControl w:val="false"/>
              <w:spacing w:before="96" w:after="0"/>
              <w:jc w:val="left"/>
              <w:rPr/>
            </w:pPr>
            <w:r>
              <w:rPr>
                <w:rFonts w:eastAsia="Calibri"/>
                <w:sz w:val="18"/>
                <w:szCs w:val="18"/>
              </w:rPr>
              <w:t>ЦЕНАi</w:t>
              <w:tab/>
              <w:t>–</w:t>
              <w:tab/>
              <w:t>цена договора (заявки), указанная в i-ой заявке (в Коммерческом предложении) допущенного участника, руб. без учета НДС;</w:t>
            </w:r>
          </w:p>
          <w:p>
            <w:pPr>
              <w:pStyle w:val="Normal"/>
              <w:keepNext w:val="true"/>
              <w:widowControl w:val="false"/>
              <w:spacing w:before="96" w:after="0"/>
              <w:jc w:val="left"/>
              <w:rPr/>
            </w:pPr>
            <w:r>
              <w:rPr>
                <w:rFonts w:eastAsia="Calibri"/>
                <w:sz w:val="18"/>
                <w:szCs w:val="18"/>
              </w:rPr>
              <w:t>ЦЕНАmin – минимальная цена договора (заявки) среди всех допущенных заявок участников, руб. без учета НДС;</w:t>
            </w:r>
          </w:p>
          <w:p>
            <w:pPr>
              <w:pStyle w:val="Normal"/>
              <w:keepNext w:val="true"/>
              <w:widowControl w:val="false"/>
              <w:spacing w:before="96" w:after="0"/>
              <w:jc w:val="left"/>
              <w:rPr/>
            </w:pPr>
            <w:r>
              <w:rPr>
                <w:rFonts w:eastAsia="Calibri"/>
                <w:sz w:val="18"/>
                <w:szCs w:val="18"/>
              </w:rPr>
              <w:t>Ш</w:t>
              <w:tab/>
              <w:t>–</w:t>
              <w:tab/>
              <w:t>максимально возможный балл (максимальная возможная оценка предпочтительности) по шкале оценок (Ш = 5).</w:t>
            </w:r>
          </w:p>
          <w:p>
            <w:pPr>
              <w:pStyle w:val="Normal"/>
              <w:keepNext w:val="true"/>
              <w:widowControl w:val="false"/>
              <w:spacing w:before="96" w:after="0"/>
              <w:jc w:val="left"/>
              <w:rPr/>
            </w:pPr>
            <w:r>
              <w:rPr>
                <w:rFonts w:eastAsia="Calibri"/>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pPr>
              <w:pStyle w:val="Normal"/>
              <w:widowControl w:val="false"/>
              <w:snapToGrid w:val="false"/>
              <w:spacing w:before="40" w:after="40"/>
              <w:jc w:val="left"/>
              <w:rPr/>
            </w:pPr>
            <w:r>
              <w:rPr>
                <w:rFonts w:eastAsia="Calibri"/>
                <w:sz w:val="18"/>
                <w:szCs w:val="18"/>
              </w:rPr>
              <w:t>Шкала оценок от 0 до 5 баллов.</w:t>
            </w:r>
          </w:p>
        </w:tc>
      </w:tr>
      <w:tr>
        <w:trPr>
          <w:trHeight w:val="307" w:hRule="atLeast"/>
        </w:trPr>
        <w:tc>
          <w:tcPr>
            <w:tcW w:w="98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40" w:after="40"/>
              <w:jc w:val="left"/>
              <w:rPr/>
            </w:pPr>
            <w:r>
              <w:rPr>
                <w:rFonts w:eastAsia="Calibri"/>
                <w:sz w:val="18"/>
                <w:szCs w:val="18"/>
              </w:rPr>
              <w:t>2.</w:t>
            </w:r>
          </w:p>
        </w:tc>
        <w:tc>
          <w:tcPr>
            <w:tcW w:w="141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40" w:after="40"/>
              <w:ind w:hanging="0"/>
              <w:jc w:val="left"/>
              <w:rPr/>
            </w:pPr>
            <w:r>
              <w:rPr>
                <w:rFonts w:eastAsia="Calibri"/>
                <w:sz w:val="18"/>
                <w:szCs w:val="18"/>
              </w:rPr>
              <w:t>Неценовой критерий оценки первого уровня</w:t>
            </w:r>
          </w:p>
        </w:tc>
        <w:tc>
          <w:tcPr>
            <w:tcW w:w="195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40" w:after="40"/>
              <w:ind w:hanging="0"/>
              <w:jc w:val="left"/>
              <w:rPr/>
            </w:pPr>
            <w:r>
              <w:rPr>
                <w:sz w:val="18"/>
                <w:szCs w:val="18"/>
              </w:rPr>
              <w:t>Отношение участника закупки к изготовителю предлагаемой продукции</w:t>
            </w:r>
          </w:p>
          <w:p>
            <w:pPr>
              <w:pStyle w:val="Normal"/>
              <w:widowControl w:val="false"/>
              <w:spacing w:before="40" w:after="40"/>
              <w:jc w:val="left"/>
              <w:rPr>
                <w:rFonts w:eastAsia="Calibri"/>
                <w:sz w:val="18"/>
                <w:szCs w:val="18"/>
              </w:rPr>
            </w:pPr>
            <w:r>
              <w:rPr>
                <w:rFonts w:eastAsia="Calibri"/>
                <w:sz w:val="18"/>
                <w:szCs w:val="18"/>
              </w:rPr>
            </w:r>
          </w:p>
        </w:tc>
        <w:tc>
          <w:tcPr>
            <w:tcW w:w="141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40" w:after="40"/>
              <w:ind w:hanging="0"/>
              <w:rPr/>
            </w:pPr>
            <w:r>
              <w:rPr>
                <w:rFonts w:eastAsia="Calibri"/>
                <w:i/>
                <w:sz w:val="18"/>
                <w:szCs w:val="18"/>
              </w:rPr>
              <w:t>отсутствует</w:t>
            </w:r>
          </w:p>
        </w:tc>
        <w:tc>
          <w:tcPr>
            <w:tcW w:w="113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40" w:after="40"/>
              <w:ind w:hanging="0"/>
              <w:jc w:val="left"/>
              <w:rPr/>
            </w:pPr>
            <w:r>
              <w:rPr>
                <w:rFonts w:eastAsia="Calibri"/>
                <w:color w:val="7030A0"/>
                <w:sz w:val="18"/>
                <w:szCs w:val="18"/>
              </w:rPr>
              <w:t>20%</w:t>
            </w:r>
          </w:p>
          <w:p>
            <w:pPr>
              <w:pStyle w:val="Normal"/>
              <w:widowControl w:val="false"/>
              <w:spacing w:before="40" w:after="40"/>
              <w:ind w:hanging="0"/>
              <w:jc w:val="left"/>
              <w:rPr/>
            </w:pPr>
            <w:r>
              <w:rPr>
                <w:rFonts w:eastAsia="Calibri"/>
                <w:color w:val="7030A0"/>
                <w:sz w:val="18"/>
                <w:szCs w:val="18"/>
              </w:rPr>
              <w:t>(В</w:t>
            </w:r>
            <w:r>
              <w:rPr>
                <w:rFonts w:eastAsia="Calibri"/>
                <w:color w:val="7030A0"/>
                <w:sz w:val="18"/>
                <w:szCs w:val="18"/>
                <w:vertAlign w:val="subscript"/>
              </w:rPr>
              <w:t>2</w:t>
            </w:r>
            <w:r>
              <w:rPr>
                <w:rFonts w:eastAsia="Calibri"/>
                <w:color w:val="7030A0"/>
                <w:sz w:val="18"/>
                <w:szCs w:val="18"/>
              </w:rPr>
              <w:t xml:space="preserve"> = 0,2</w:t>
            </w:r>
            <w:r>
              <w:rPr>
                <w:rFonts w:eastAsia="Calibri"/>
                <w:color w:val="7030A0"/>
                <w:sz w:val="18"/>
                <w:szCs w:val="18"/>
                <w:lang w:val="en-US"/>
              </w:rPr>
              <w:t>0</w:t>
            </w:r>
            <w:r>
              <w:rPr>
                <w:rFonts w:eastAsia="Calibri"/>
                <w:color w:val="7030A0"/>
                <w:sz w:val="18"/>
                <w:szCs w:val="18"/>
              </w:rPr>
              <w:t>)</w:t>
            </w:r>
          </w:p>
        </w:tc>
        <w:tc>
          <w:tcPr>
            <w:tcW w:w="141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8080" w:leader="none"/>
              </w:tabs>
              <w:spacing w:before="40" w:after="40"/>
              <w:jc w:val="left"/>
              <w:rPr/>
            </w:pPr>
            <w:r>
              <w:rPr>
                <w:rFonts w:eastAsia="Calibri"/>
                <w:sz w:val="18"/>
                <w:szCs w:val="18"/>
              </w:rPr>
              <w:t>Отношение участника закупки к изготовителю предлагаемой продукции дает предпочтительность</w:t>
            </w:r>
          </w:p>
        </w:tc>
        <w:tc>
          <w:tcPr>
            <w:tcW w:w="651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96" w:after="96"/>
              <w:ind w:firstLine="201"/>
              <w:jc w:val="left"/>
              <w:rPr/>
            </w:pPr>
            <w:r>
              <w:rPr>
                <w:rFonts w:eastAsia="Calibri"/>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Normal"/>
              <w:widowControl w:val="false"/>
              <w:spacing w:before="40" w:after="40"/>
              <w:ind w:firstLine="201"/>
              <w:jc w:val="left"/>
              <w:rPr/>
            </w:pPr>
            <w:r>
              <w:rPr>
                <w:rFonts w:eastAsia="Calibri"/>
                <w:sz w:val="18"/>
                <w:szCs w:val="18"/>
              </w:rPr>
              <w:t>Порядок осуществления оценки (значение оцениваемого параметра), в зависимости от предоставленных в i-ой заявке копий документов, подтверждающих статус Участника:</w:t>
            </w:r>
          </w:p>
          <w:p>
            <w:pPr>
              <w:pStyle w:val="Normal"/>
              <w:widowControl w:val="false"/>
              <w:spacing w:before="40" w:after="40"/>
              <w:ind w:firstLine="201"/>
              <w:jc w:val="left"/>
              <w:rPr/>
            </w:pPr>
            <w:r>
              <w:rPr>
                <w:rFonts w:eastAsia="Calibri"/>
                <w:sz w:val="18"/>
                <w:szCs w:val="18"/>
              </w:rPr>
              <w:t>При оценке участника критерий оценки «Отношение участника закупки к изготовителю предлагаемой продукции» применяется с учетом объема (по стоимости) предлагаемой участником в данном статусе продукции, при этом:</w:t>
            </w:r>
          </w:p>
          <w:p>
            <w:pPr>
              <w:pStyle w:val="Normal"/>
              <w:widowControl w:val="false"/>
              <w:spacing w:before="40" w:after="40"/>
              <w:ind w:firstLine="201"/>
              <w:jc w:val="left"/>
              <w:rPr/>
            </w:pPr>
            <w:r>
              <w:rPr/>
            </w:r>
            <m:oMathPara xmlns:m="http://schemas.openxmlformats.org/officeDocument/2006/math">
              <m:oMathParaPr>
                <m:jc m:val="left"/>
              </m:oMathParaPr>
              <m:oMath>
                <m:sSub>
                  <m:e>
                    <m:r>
                      <w:rPr>
                        <w:rFonts w:ascii="Cambria Math" w:hAnsi="Cambria Math"/>
                      </w:rPr>
                      <m:t xml:space="preserve">Б</m:t>
                    </m:r>
                  </m:e>
                  <m:sub>
                    <m:r>
                      <w:rPr>
                        <w:rFonts w:ascii="Cambria Math" w:hAnsi="Cambria Math"/>
                      </w:rPr>
                      <m:t xml:space="preserve">2</m:t>
                    </m:r>
                  </m:sub>
                </m:sSub>
                <m:r>
                  <w:rPr>
                    <w:rFonts w:ascii="Cambria Math" w:hAnsi="Cambria Math"/>
                  </w:rPr>
                  <m:t xml:space="preserve">=</m:t>
                </m:r>
                <m:nary>
                  <m:naryPr>
                    <m:chr m:val="∑"/>
                  </m:naryPr>
                  <m:sub>
                    <m:r>
                      <w:rPr>
                        <w:rFonts w:ascii="Cambria Math" w:hAnsi="Cambria Math"/>
                      </w:rPr>
                      <m:t xml:space="preserve">k</m:t>
                    </m:r>
                    <m:r>
                      <w:rPr>
                        <w:rFonts w:ascii="Cambria Math" w:hAnsi="Cambria Math"/>
                      </w:rPr>
                      <m:t xml:space="preserve">=</m:t>
                    </m:r>
                    <m:r>
                      <w:rPr>
                        <w:rFonts w:ascii="Cambria Math" w:hAnsi="Cambria Math"/>
                      </w:rPr>
                      <m:t xml:space="preserve">1</m:t>
                    </m:r>
                  </m:sub>
                  <m:sup>
                    <m:r>
                      <w:rPr>
                        <w:rFonts w:ascii="Cambria Math" w:hAnsi="Cambria Math"/>
                      </w:rPr>
                      <m:t xml:space="preserve">n</m:t>
                    </m:r>
                  </m:sup>
                  <m:e>
                    <m:sSup>
                      <m:e>
                        <m:r>
                          <w:rPr>
                            <w:rFonts w:ascii="Cambria Math" w:hAnsi="Cambria Math"/>
                          </w:rPr>
                          <m:t xml:space="preserve">k</m:t>
                        </m:r>
                      </m:e>
                      <m:sup>
                        <m:r>
                          <w:rPr>
                            <w:rFonts w:ascii="Cambria Math" w:hAnsi="Cambria Math"/>
                          </w:rPr>
                          <m:t xml:space="preserve">i</m:t>
                        </m:r>
                      </m:sup>
                    </m:sSup>
                    <m:r>
                      <w:rPr>
                        <w:rFonts w:ascii="Cambria Math" w:hAnsi="Cambria Math"/>
                      </w:rPr>
                      <m:t xml:space="preserve">∗</m:t>
                    </m:r>
                    <m:r>
                      <w:rPr>
                        <w:rFonts w:ascii="Cambria Math" w:hAnsi="Cambria Math"/>
                      </w:rPr>
                      <m:t xml:space="preserve">Бi</m:t>
                    </m:r>
                  </m:e>
                </m:nary>
              </m:oMath>
            </m:oMathPara>
          </w:p>
        </w:tc>
      </w:tr>
      <w:tr>
        <w:trPr>
          <w:trHeight w:val="307" w:hRule="atLeast"/>
        </w:trPr>
        <w:tc>
          <w:tcPr>
            <w:tcW w:w="987"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40" w:after="40"/>
              <w:jc w:val="left"/>
              <w:rPr>
                <w:rFonts w:eastAsia="Calibri"/>
                <w:sz w:val="18"/>
                <w:szCs w:val="18"/>
              </w:rPr>
            </w:pPr>
            <w:r>
              <w:rPr>
                <w:rFonts w:eastAsia="Calibri"/>
                <w:sz w:val="18"/>
                <w:szCs w:val="18"/>
              </w:rPr>
            </w:r>
          </w:p>
        </w:tc>
        <w:tc>
          <w:tcPr>
            <w:tcW w:w="1417"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40" w:after="40"/>
              <w:jc w:val="left"/>
              <w:rPr>
                <w:rFonts w:eastAsia="Calibri"/>
                <w:sz w:val="18"/>
                <w:szCs w:val="18"/>
              </w:rPr>
            </w:pPr>
            <w:r>
              <w:rPr>
                <w:rFonts w:eastAsia="Calibri"/>
                <w:sz w:val="18"/>
                <w:szCs w:val="18"/>
              </w:rPr>
            </w:r>
          </w:p>
        </w:tc>
        <w:tc>
          <w:tcPr>
            <w:tcW w:w="1957"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40" w:after="40"/>
              <w:ind w:firstLine="201"/>
              <w:jc w:val="left"/>
              <w:rPr>
                <w:sz w:val="18"/>
                <w:szCs w:val="18"/>
              </w:rPr>
            </w:pPr>
            <w:r>
              <w:rPr>
                <w:sz w:val="18"/>
                <w:szCs w:val="18"/>
              </w:rPr>
            </w:r>
          </w:p>
        </w:tc>
        <w:tc>
          <w:tcPr>
            <w:tcW w:w="1417"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40" w:after="40"/>
              <w:jc w:val="left"/>
              <w:rPr>
                <w:rFonts w:eastAsia="Calibri"/>
                <w:i/>
                <w:i/>
                <w:sz w:val="18"/>
                <w:szCs w:val="18"/>
              </w:rPr>
            </w:pPr>
            <w:r>
              <w:rPr>
                <w:rFonts w:eastAsia="Calibri"/>
                <w:i/>
                <w:sz w:val="18"/>
                <w:szCs w:val="18"/>
              </w:rPr>
            </w:r>
          </w:p>
        </w:tc>
        <w:tc>
          <w:tcPr>
            <w:tcW w:w="1136"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40" w:after="40"/>
              <w:jc w:val="left"/>
              <w:rPr>
                <w:rFonts w:eastAsia="Calibri"/>
                <w:color w:val="7030A0"/>
                <w:sz w:val="18"/>
                <w:szCs w:val="18"/>
              </w:rPr>
            </w:pPr>
            <w:r>
              <w:rPr>
                <w:rFonts w:eastAsia="Calibri"/>
                <w:color w:val="7030A0"/>
                <w:sz w:val="18"/>
                <w:szCs w:val="18"/>
              </w:rPr>
            </w:r>
          </w:p>
        </w:tc>
        <w:tc>
          <w:tcPr>
            <w:tcW w:w="1417" w:type="dxa"/>
            <w:vMerge w:val="continue"/>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8080" w:leader="none"/>
              </w:tabs>
              <w:spacing w:before="40" w:after="40"/>
              <w:jc w:val="left"/>
              <w:rPr>
                <w:rFonts w:eastAsia="Calibri"/>
                <w:sz w:val="18"/>
                <w:szCs w:val="18"/>
              </w:rPr>
            </w:pPr>
            <w:r>
              <w:rPr>
                <w:rFonts w:eastAsia="Calibri"/>
                <w:sz w:val="18"/>
                <w:szCs w:val="18"/>
              </w:rPr>
            </w:r>
          </w:p>
        </w:tc>
        <w:tc>
          <w:tcPr>
            <w:tcW w:w="906" w:type="dxa"/>
            <w:tcBorders>
              <w:left w:val="single" w:sz="4" w:space="0" w:color="000000"/>
              <w:bottom w:val="single" w:sz="4" w:space="0" w:color="000000"/>
            </w:tcBorders>
            <w:shd w:color="auto" w:fill="auto" w:val="clear"/>
          </w:tcPr>
          <w:p>
            <w:pPr>
              <w:pStyle w:val="Normal"/>
              <w:widowControl w:val="false"/>
              <w:snapToGrid w:val="false"/>
              <w:spacing w:before="40" w:after="40"/>
              <w:ind w:firstLine="201"/>
              <w:jc w:val="left"/>
              <w:rPr/>
            </w:pPr>
            <w:r>
              <w:rPr>
                <w:rFonts w:eastAsia="Calibri"/>
                <w:sz w:val="18"/>
                <w:szCs w:val="18"/>
              </w:rPr>
              <w:t>Б</w:t>
            </w:r>
            <w:r>
              <w:rPr>
                <w:rFonts w:eastAsia="Calibri"/>
                <w:sz w:val="18"/>
                <w:szCs w:val="18"/>
                <w:vertAlign w:val="subscript"/>
              </w:rPr>
              <w:t>i</w:t>
            </w:r>
            <w:r>
              <w:rPr>
                <w:rFonts w:eastAsia="Calibri"/>
                <w:sz w:val="18"/>
                <w:szCs w:val="18"/>
              </w:rPr>
              <w:t>= 0</w:t>
            </w:r>
          </w:p>
        </w:tc>
        <w:tc>
          <w:tcPr>
            <w:tcW w:w="5612" w:type="dxa"/>
            <w:tcBorders>
              <w:left w:val="single" w:sz="4" w:space="0" w:color="000000"/>
              <w:bottom w:val="single" w:sz="4" w:space="0" w:color="000000"/>
              <w:right w:val="single" w:sz="4" w:space="0" w:color="000000"/>
            </w:tcBorders>
            <w:shd w:color="auto" w:fill="auto" w:val="clear"/>
          </w:tcPr>
          <w:p>
            <w:pPr>
              <w:pStyle w:val="Normal"/>
              <w:widowControl w:val="false"/>
              <w:numPr>
                <w:ilvl w:val="0"/>
                <w:numId w:val="0"/>
              </w:numPr>
              <w:snapToGrid w:val="false"/>
              <w:spacing w:before="40" w:after="40"/>
              <w:ind w:hanging="0"/>
              <w:jc w:val="left"/>
              <w:outlineLvl w:val="4"/>
              <w:rPr/>
            </w:pPr>
            <w:r>
              <w:rPr>
                <w:rFonts w:eastAsia="Calibri"/>
                <w:b/>
                <w:sz w:val="18"/>
                <w:szCs w:val="18"/>
              </w:rPr>
              <w:t>Участник не является изготовителем и/или аффилированным изготовителю и/или представителем изготовителя</w:t>
            </w:r>
            <w:r>
              <w:rPr>
                <w:rFonts w:eastAsia="Calibri"/>
                <w:sz w:val="18"/>
                <w:szCs w:val="18"/>
              </w:rPr>
              <w:t>.</w:t>
            </w:r>
          </w:p>
        </w:tc>
      </w:tr>
      <w:tr>
        <w:trPr>
          <w:trHeight w:val="307" w:hRule="atLeast"/>
        </w:trPr>
        <w:tc>
          <w:tcPr>
            <w:tcW w:w="987"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40" w:after="40"/>
              <w:jc w:val="left"/>
              <w:rPr>
                <w:rFonts w:eastAsia="Calibri"/>
                <w:sz w:val="18"/>
                <w:szCs w:val="18"/>
              </w:rPr>
            </w:pPr>
            <w:r>
              <w:rPr>
                <w:rFonts w:eastAsia="Calibri"/>
                <w:sz w:val="18"/>
                <w:szCs w:val="18"/>
              </w:rPr>
            </w:r>
          </w:p>
        </w:tc>
        <w:tc>
          <w:tcPr>
            <w:tcW w:w="1417"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40" w:after="40"/>
              <w:jc w:val="left"/>
              <w:rPr>
                <w:rFonts w:eastAsia="Calibri"/>
                <w:sz w:val="18"/>
                <w:szCs w:val="18"/>
              </w:rPr>
            </w:pPr>
            <w:r>
              <w:rPr>
                <w:rFonts w:eastAsia="Calibri"/>
                <w:sz w:val="18"/>
                <w:szCs w:val="18"/>
              </w:rPr>
            </w:r>
          </w:p>
        </w:tc>
        <w:tc>
          <w:tcPr>
            <w:tcW w:w="1957"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40" w:after="40"/>
              <w:ind w:firstLine="201"/>
              <w:jc w:val="left"/>
              <w:rPr>
                <w:sz w:val="18"/>
                <w:szCs w:val="18"/>
              </w:rPr>
            </w:pPr>
            <w:r>
              <w:rPr>
                <w:sz w:val="18"/>
                <w:szCs w:val="18"/>
              </w:rPr>
            </w:r>
          </w:p>
        </w:tc>
        <w:tc>
          <w:tcPr>
            <w:tcW w:w="1417"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40" w:after="40"/>
              <w:jc w:val="left"/>
              <w:rPr>
                <w:rFonts w:eastAsia="Calibri"/>
                <w:i/>
                <w:i/>
                <w:sz w:val="18"/>
                <w:szCs w:val="18"/>
              </w:rPr>
            </w:pPr>
            <w:r>
              <w:rPr>
                <w:rFonts w:eastAsia="Calibri"/>
                <w:i/>
                <w:sz w:val="18"/>
                <w:szCs w:val="18"/>
              </w:rPr>
            </w:r>
          </w:p>
        </w:tc>
        <w:tc>
          <w:tcPr>
            <w:tcW w:w="1136"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40" w:after="40"/>
              <w:jc w:val="left"/>
              <w:rPr>
                <w:rFonts w:eastAsia="Calibri"/>
                <w:color w:val="7030A0"/>
                <w:sz w:val="18"/>
                <w:szCs w:val="18"/>
              </w:rPr>
            </w:pPr>
            <w:r>
              <w:rPr>
                <w:rFonts w:eastAsia="Calibri"/>
                <w:color w:val="7030A0"/>
                <w:sz w:val="18"/>
                <w:szCs w:val="18"/>
              </w:rPr>
            </w:r>
          </w:p>
        </w:tc>
        <w:tc>
          <w:tcPr>
            <w:tcW w:w="1417" w:type="dxa"/>
            <w:vMerge w:val="continue"/>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8080" w:leader="none"/>
              </w:tabs>
              <w:spacing w:before="40" w:after="40"/>
              <w:jc w:val="left"/>
              <w:rPr>
                <w:rFonts w:eastAsia="Calibri"/>
                <w:sz w:val="18"/>
                <w:szCs w:val="18"/>
              </w:rPr>
            </w:pPr>
            <w:r>
              <w:rPr>
                <w:rFonts w:eastAsia="Calibri"/>
                <w:sz w:val="18"/>
                <w:szCs w:val="18"/>
              </w:rPr>
            </w:r>
          </w:p>
        </w:tc>
        <w:tc>
          <w:tcPr>
            <w:tcW w:w="906" w:type="dxa"/>
            <w:tcBorders>
              <w:left w:val="single" w:sz="4" w:space="0" w:color="000000"/>
              <w:bottom w:val="single" w:sz="4" w:space="0" w:color="000000"/>
            </w:tcBorders>
            <w:shd w:color="auto" w:fill="auto" w:val="clear"/>
          </w:tcPr>
          <w:p>
            <w:pPr>
              <w:pStyle w:val="Normal"/>
              <w:widowControl w:val="false"/>
              <w:snapToGrid w:val="false"/>
              <w:spacing w:before="40" w:after="40"/>
              <w:ind w:firstLine="201"/>
              <w:jc w:val="left"/>
              <w:rPr/>
            </w:pPr>
            <w:r>
              <w:rPr>
                <w:rFonts w:eastAsia="Calibri"/>
                <w:sz w:val="18"/>
                <w:szCs w:val="18"/>
              </w:rPr>
              <w:t>Б</w:t>
            </w:r>
            <w:r>
              <w:rPr>
                <w:rFonts w:eastAsia="Calibri"/>
                <w:sz w:val="18"/>
                <w:szCs w:val="18"/>
                <w:vertAlign w:val="subscript"/>
              </w:rPr>
              <w:t>i</w:t>
            </w:r>
            <w:r>
              <w:rPr>
                <w:rFonts w:eastAsia="Calibri"/>
                <w:sz w:val="18"/>
                <w:szCs w:val="18"/>
              </w:rPr>
              <w:t>= 1</w:t>
            </w:r>
          </w:p>
        </w:tc>
        <w:tc>
          <w:tcPr>
            <w:tcW w:w="5612" w:type="dxa"/>
            <w:tcBorders>
              <w:left w:val="single" w:sz="4" w:space="0" w:color="000000"/>
              <w:bottom w:val="single" w:sz="4" w:space="0" w:color="000000"/>
              <w:right w:val="single" w:sz="4" w:space="0" w:color="000000"/>
            </w:tcBorders>
            <w:shd w:color="auto" w:fill="auto" w:val="clear"/>
          </w:tcPr>
          <w:p>
            <w:pPr>
              <w:pStyle w:val="Normal"/>
              <w:widowControl w:val="false"/>
              <w:numPr>
                <w:ilvl w:val="0"/>
                <w:numId w:val="0"/>
              </w:numPr>
              <w:snapToGrid w:val="false"/>
              <w:spacing w:before="40" w:after="40"/>
              <w:ind w:hanging="0"/>
              <w:jc w:val="left"/>
              <w:outlineLvl w:val="4"/>
              <w:rPr/>
            </w:pPr>
            <w:r>
              <w:rPr>
                <w:rFonts w:eastAsia="Calibri"/>
                <w:b/>
                <w:sz w:val="18"/>
                <w:szCs w:val="18"/>
              </w:rPr>
              <w:t>Участник является представителем изготовителя</w:t>
            </w:r>
          </w:p>
          <w:p>
            <w:pPr>
              <w:pStyle w:val="Normal"/>
              <w:widowControl w:val="false"/>
              <w:numPr>
                <w:ilvl w:val="0"/>
                <w:numId w:val="0"/>
              </w:numPr>
              <w:snapToGrid w:val="false"/>
              <w:spacing w:before="40" w:after="40"/>
              <w:ind w:hanging="0"/>
              <w:jc w:val="left"/>
              <w:outlineLvl w:val="4"/>
              <w:rPr/>
            </w:pPr>
            <w:r>
              <w:rPr>
                <w:rFonts w:eastAsia="Calibri"/>
                <w:sz w:val="18"/>
                <w:szCs w:val="18"/>
              </w:rPr>
              <w:t>(статус подтверждается документами  изготовителя, в которых указан статус участника в качестве представителя/дилера, сроком действия не менее одного года)</w:t>
            </w:r>
          </w:p>
        </w:tc>
      </w:tr>
      <w:tr>
        <w:trPr>
          <w:trHeight w:val="307" w:hRule="atLeast"/>
        </w:trPr>
        <w:tc>
          <w:tcPr>
            <w:tcW w:w="987"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40" w:after="40"/>
              <w:jc w:val="left"/>
              <w:rPr>
                <w:rFonts w:eastAsia="Calibri"/>
                <w:sz w:val="18"/>
                <w:szCs w:val="18"/>
              </w:rPr>
            </w:pPr>
            <w:r>
              <w:rPr>
                <w:rFonts w:eastAsia="Calibri"/>
                <w:sz w:val="18"/>
                <w:szCs w:val="18"/>
              </w:rPr>
            </w:r>
          </w:p>
        </w:tc>
        <w:tc>
          <w:tcPr>
            <w:tcW w:w="1417"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40" w:after="40"/>
              <w:jc w:val="left"/>
              <w:rPr>
                <w:rFonts w:eastAsia="Calibri"/>
                <w:sz w:val="18"/>
                <w:szCs w:val="18"/>
              </w:rPr>
            </w:pPr>
            <w:r>
              <w:rPr>
                <w:rFonts w:eastAsia="Calibri"/>
                <w:sz w:val="18"/>
                <w:szCs w:val="18"/>
              </w:rPr>
            </w:r>
          </w:p>
        </w:tc>
        <w:tc>
          <w:tcPr>
            <w:tcW w:w="1957"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40" w:after="40"/>
              <w:ind w:firstLine="201"/>
              <w:jc w:val="left"/>
              <w:rPr>
                <w:sz w:val="18"/>
                <w:szCs w:val="18"/>
              </w:rPr>
            </w:pPr>
            <w:r>
              <w:rPr>
                <w:sz w:val="18"/>
                <w:szCs w:val="18"/>
              </w:rPr>
            </w:r>
          </w:p>
        </w:tc>
        <w:tc>
          <w:tcPr>
            <w:tcW w:w="1417"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40" w:after="40"/>
              <w:jc w:val="left"/>
              <w:rPr>
                <w:rFonts w:eastAsia="Calibri"/>
                <w:i/>
                <w:i/>
                <w:sz w:val="18"/>
                <w:szCs w:val="18"/>
              </w:rPr>
            </w:pPr>
            <w:r>
              <w:rPr>
                <w:rFonts w:eastAsia="Calibri"/>
                <w:i/>
                <w:sz w:val="18"/>
                <w:szCs w:val="18"/>
              </w:rPr>
            </w:r>
          </w:p>
        </w:tc>
        <w:tc>
          <w:tcPr>
            <w:tcW w:w="1136"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40" w:after="40"/>
              <w:jc w:val="left"/>
              <w:rPr>
                <w:rFonts w:eastAsia="Calibri"/>
                <w:color w:val="7030A0"/>
                <w:sz w:val="18"/>
                <w:szCs w:val="18"/>
              </w:rPr>
            </w:pPr>
            <w:r>
              <w:rPr>
                <w:rFonts w:eastAsia="Calibri"/>
                <w:color w:val="7030A0"/>
                <w:sz w:val="18"/>
                <w:szCs w:val="18"/>
              </w:rPr>
            </w:r>
          </w:p>
        </w:tc>
        <w:tc>
          <w:tcPr>
            <w:tcW w:w="1417" w:type="dxa"/>
            <w:vMerge w:val="continue"/>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8080" w:leader="none"/>
              </w:tabs>
              <w:spacing w:before="40" w:after="40"/>
              <w:jc w:val="left"/>
              <w:rPr>
                <w:rFonts w:eastAsia="Calibri"/>
                <w:sz w:val="18"/>
                <w:szCs w:val="18"/>
              </w:rPr>
            </w:pPr>
            <w:r>
              <w:rPr>
                <w:rFonts w:eastAsia="Calibri"/>
                <w:sz w:val="18"/>
                <w:szCs w:val="18"/>
              </w:rPr>
            </w:r>
          </w:p>
        </w:tc>
        <w:tc>
          <w:tcPr>
            <w:tcW w:w="906" w:type="dxa"/>
            <w:tcBorders>
              <w:left w:val="single" w:sz="4" w:space="0" w:color="000000"/>
              <w:bottom w:val="single" w:sz="4" w:space="0" w:color="000000"/>
            </w:tcBorders>
            <w:shd w:color="auto" w:fill="auto" w:val="clear"/>
          </w:tcPr>
          <w:p>
            <w:pPr>
              <w:pStyle w:val="Normal"/>
              <w:widowControl w:val="false"/>
              <w:snapToGrid w:val="false"/>
              <w:spacing w:before="40" w:after="40"/>
              <w:ind w:firstLine="201"/>
              <w:jc w:val="left"/>
              <w:rPr/>
            </w:pPr>
            <w:r>
              <w:rPr>
                <w:rFonts w:eastAsia="Calibri"/>
                <w:sz w:val="18"/>
                <w:szCs w:val="18"/>
              </w:rPr>
              <w:t>Б</w:t>
            </w:r>
            <w:r>
              <w:rPr>
                <w:rFonts w:eastAsia="Calibri"/>
                <w:sz w:val="18"/>
                <w:szCs w:val="18"/>
                <w:vertAlign w:val="subscript"/>
              </w:rPr>
              <w:t>i</w:t>
            </w:r>
            <w:r>
              <w:rPr>
                <w:rFonts w:eastAsia="Calibri"/>
                <w:sz w:val="18"/>
                <w:szCs w:val="18"/>
              </w:rPr>
              <w:t>= 2</w:t>
            </w:r>
          </w:p>
        </w:tc>
        <w:tc>
          <w:tcPr>
            <w:tcW w:w="5612" w:type="dxa"/>
            <w:tcBorders>
              <w:left w:val="single" w:sz="4" w:space="0" w:color="000000"/>
              <w:bottom w:val="single" w:sz="4" w:space="0" w:color="000000"/>
              <w:right w:val="single" w:sz="4" w:space="0" w:color="000000"/>
            </w:tcBorders>
            <w:shd w:color="auto" w:fill="auto" w:val="clear"/>
          </w:tcPr>
          <w:p>
            <w:pPr>
              <w:pStyle w:val="Normal"/>
              <w:widowControl w:val="false"/>
              <w:numPr>
                <w:ilvl w:val="0"/>
                <w:numId w:val="0"/>
              </w:numPr>
              <w:snapToGrid w:val="false"/>
              <w:spacing w:before="40" w:after="40"/>
              <w:ind w:hanging="0"/>
              <w:jc w:val="left"/>
              <w:outlineLvl w:val="4"/>
              <w:rPr/>
            </w:pPr>
            <w:r>
              <w:rPr>
                <w:rFonts w:eastAsia="Calibri"/>
                <w:b/>
                <w:sz w:val="18"/>
                <w:szCs w:val="18"/>
              </w:rPr>
              <w:t>Участник является официальным представителем изготовителя</w:t>
            </w:r>
          </w:p>
          <w:p>
            <w:pPr>
              <w:pStyle w:val="Normal"/>
              <w:widowControl w:val="false"/>
              <w:numPr>
                <w:ilvl w:val="0"/>
                <w:numId w:val="0"/>
              </w:numPr>
              <w:snapToGrid w:val="false"/>
              <w:spacing w:before="40" w:after="40"/>
              <w:ind w:hanging="0"/>
              <w:jc w:val="left"/>
              <w:outlineLvl w:val="4"/>
              <w:rPr/>
            </w:pPr>
            <w:r>
              <w:rPr>
                <w:rFonts w:eastAsia="Calibri"/>
                <w:sz w:val="18"/>
                <w:szCs w:val="18"/>
              </w:rPr>
              <w:t>(статус подтверждается копией подписанного с обеих сторон договора (либо соглашения) с изготовителем, сроком действия не менее одного года, предметом которого является представление Участником интересов изготовителя в части реализации продукции)</w:t>
            </w:r>
          </w:p>
        </w:tc>
      </w:tr>
      <w:tr>
        <w:trPr>
          <w:trHeight w:val="307" w:hRule="atLeast"/>
        </w:trPr>
        <w:tc>
          <w:tcPr>
            <w:tcW w:w="987"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40" w:after="40"/>
              <w:jc w:val="left"/>
              <w:rPr>
                <w:rFonts w:eastAsia="Calibri"/>
                <w:sz w:val="18"/>
                <w:szCs w:val="18"/>
              </w:rPr>
            </w:pPr>
            <w:r>
              <w:rPr>
                <w:rFonts w:eastAsia="Calibri"/>
                <w:sz w:val="18"/>
                <w:szCs w:val="18"/>
              </w:rPr>
            </w:r>
          </w:p>
        </w:tc>
        <w:tc>
          <w:tcPr>
            <w:tcW w:w="1417"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40" w:after="40"/>
              <w:jc w:val="left"/>
              <w:rPr>
                <w:rFonts w:eastAsia="Calibri"/>
                <w:sz w:val="18"/>
                <w:szCs w:val="18"/>
              </w:rPr>
            </w:pPr>
            <w:r>
              <w:rPr>
                <w:rFonts w:eastAsia="Calibri"/>
                <w:sz w:val="18"/>
                <w:szCs w:val="18"/>
              </w:rPr>
            </w:r>
          </w:p>
        </w:tc>
        <w:tc>
          <w:tcPr>
            <w:tcW w:w="1957"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40" w:after="40"/>
              <w:ind w:firstLine="201"/>
              <w:jc w:val="left"/>
              <w:rPr>
                <w:sz w:val="18"/>
                <w:szCs w:val="18"/>
              </w:rPr>
            </w:pPr>
            <w:r>
              <w:rPr>
                <w:sz w:val="18"/>
                <w:szCs w:val="18"/>
              </w:rPr>
            </w:r>
          </w:p>
        </w:tc>
        <w:tc>
          <w:tcPr>
            <w:tcW w:w="1417"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40" w:after="40"/>
              <w:jc w:val="left"/>
              <w:rPr>
                <w:rFonts w:eastAsia="Calibri"/>
                <w:i/>
                <w:i/>
                <w:sz w:val="18"/>
                <w:szCs w:val="18"/>
              </w:rPr>
            </w:pPr>
            <w:r>
              <w:rPr>
                <w:rFonts w:eastAsia="Calibri"/>
                <w:i/>
                <w:sz w:val="18"/>
                <w:szCs w:val="18"/>
              </w:rPr>
            </w:r>
          </w:p>
        </w:tc>
        <w:tc>
          <w:tcPr>
            <w:tcW w:w="1136"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40" w:after="40"/>
              <w:jc w:val="left"/>
              <w:rPr>
                <w:rFonts w:eastAsia="Calibri"/>
                <w:color w:val="7030A0"/>
                <w:sz w:val="18"/>
                <w:szCs w:val="18"/>
              </w:rPr>
            </w:pPr>
            <w:r>
              <w:rPr>
                <w:rFonts w:eastAsia="Calibri"/>
                <w:color w:val="7030A0"/>
                <w:sz w:val="18"/>
                <w:szCs w:val="18"/>
              </w:rPr>
            </w:r>
          </w:p>
        </w:tc>
        <w:tc>
          <w:tcPr>
            <w:tcW w:w="1417" w:type="dxa"/>
            <w:vMerge w:val="continue"/>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8080" w:leader="none"/>
              </w:tabs>
              <w:spacing w:before="40" w:after="40"/>
              <w:jc w:val="left"/>
              <w:rPr>
                <w:rFonts w:eastAsia="Calibri"/>
                <w:sz w:val="18"/>
                <w:szCs w:val="18"/>
              </w:rPr>
            </w:pPr>
            <w:r>
              <w:rPr>
                <w:rFonts w:eastAsia="Calibri"/>
                <w:sz w:val="18"/>
                <w:szCs w:val="18"/>
              </w:rPr>
            </w:r>
          </w:p>
        </w:tc>
        <w:tc>
          <w:tcPr>
            <w:tcW w:w="906" w:type="dxa"/>
            <w:tcBorders>
              <w:left w:val="single" w:sz="4" w:space="0" w:color="000000"/>
              <w:bottom w:val="single" w:sz="4" w:space="0" w:color="000000"/>
            </w:tcBorders>
            <w:shd w:color="auto" w:fill="auto" w:val="clear"/>
          </w:tcPr>
          <w:p>
            <w:pPr>
              <w:pStyle w:val="Normal"/>
              <w:widowControl w:val="false"/>
              <w:snapToGrid w:val="false"/>
              <w:spacing w:before="40" w:after="40"/>
              <w:ind w:firstLine="201"/>
              <w:jc w:val="left"/>
              <w:rPr/>
            </w:pPr>
            <w:r>
              <w:rPr>
                <w:rFonts w:eastAsia="Calibri"/>
                <w:sz w:val="18"/>
                <w:szCs w:val="18"/>
              </w:rPr>
              <w:t xml:space="preserve"> </w:t>
            </w:r>
            <w:r>
              <w:rPr>
                <w:rFonts w:eastAsia="Calibri"/>
                <w:sz w:val="18"/>
                <w:szCs w:val="18"/>
              </w:rPr>
              <w:t>Б</w:t>
            </w:r>
            <w:r>
              <w:rPr>
                <w:rFonts w:eastAsia="Calibri"/>
                <w:sz w:val="18"/>
                <w:szCs w:val="18"/>
                <w:vertAlign w:val="subscript"/>
              </w:rPr>
              <w:t>i</w:t>
            </w:r>
            <w:r>
              <w:rPr>
                <w:rFonts w:eastAsia="Calibri"/>
                <w:sz w:val="18"/>
                <w:szCs w:val="18"/>
              </w:rPr>
              <w:t>= 3</w:t>
            </w:r>
          </w:p>
        </w:tc>
        <w:tc>
          <w:tcPr>
            <w:tcW w:w="5612" w:type="dxa"/>
            <w:tcBorders>
              <w:left w:val="single" w:sz="4" w:space="0" w:color="000000"/>
              <w:bottom w:val="single" w:sz="4" w:space="0" w:color="000000"/>
              <w:right w:val="single" w:sz="4" w:space="0" w:color="000000"/>
            </w:tcBorders>
            <w:shd w:color="auto" w:fill="auto" w:val="clear"/>
          </w:tcPr>
          <w:p>
            <w:pPr>
              <w:pStyle w:val="Normal"/>
              <w:widowControl w:val="false"/>
              <w:numPr>
                <w:ilvl w:val="0"/>
                <w:numId w:val="0"/>
              </w:numPr>
              <w:snapToGrid w:val="false"/>
              <w:spacing w:before="40" w:after="40"/>
              <w:ind w:hanging="0"/>
              <w:jc w:val="left"/>
              <w:outlineLvl w:val="4"/>
              <w:rPr/>
            </w:pPr>
            <w:r>
              <w:rPr>
                <w:rFonts w:eastAsia="Calibri"/>
                <w:b/>
                <w:sz w:val="18"/>
                <w:szCs w:val="18"/>
              </w:rPr>
              <w:t>Участник является Коллективным участником*</w:t>
            </w:r>
          </w:p>
          <w:p>
            <w:pPr>
              <w:pStyle w:val="Normal"/>
              <w:widowControl w:val="false"/>
              <w:numPr>
                <w:ilvl w:val="0"/>
                <w:numId w:val="0"/>
              </w:numPr>
              <w:snapToGrid w:val="false"/>
              <w:spacing w:before="40" w:after="40"/>
              <w:ind w:hanging="0"/>
              <w:jc w:val="left"/>
              <w:outlineLvl w:val="4"/>
              <w:rPr/>
            </w:pPr>
            <w:r>
              <w:rPr>
                <w:rFonts w:eastAsia="Calibri"/>
                <w:sz w:val="18"/>
                <w:szCs w:val="18"/>
              </w:rPr>
              <w:t>(подтверждается документами на продукцию, в которых указан изготовитель).</w:t>
            </w:r>
          </w:p>
        </w:tc>
      </w:tr>
      <w:tr>
        <w:trPr>
          <w:trHeight w:val="307" w:hRule="atLeast"/>
        </w:trPr>
        <w:tc>
          <w:tcPr>
            <w:tcW w:w="987"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40" w:after="40"/>
              <w:jc w:val="left"/>
              <w:rPr>
                <w:rFonts w:eastAsia="Calibri"/>
                <w:sz w:val="18"/>
                <w:szCs w:val="18"/>
              </w:rPr>
            </w:pPr>
            <w:r>
              <w:rPr>
                <w:rFonts w:eastAsia="Calibri"/>
                <w:sz w:val="18"/>
                <w:szCs w:val="18"/>
              </w:rPr>
            </w:r>
          </w:p>
        </w:tc>
        <w:tc>
          <w:tcPr>
            <w:tcW w:w="1417"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40" w:after="40"/>
              <w:jc w:val="left"/>
              <w:rPr>
                <w:rFonts w:eastAsia="Calibri"/>
                <w:sz w:val="18"/>
                <w:szCs w:val="18"/>
              </w:rPr>
            </w:pPr>
            <w:r>
              <w:rPr>
                <w:rFonts w:eastAsia="Calibri"/>
                <w:sz w:val="18"/>
                <w:szCs w:val="18"/>
              </w:rPr>
            </w:r>
          </w:p>
        </w:tc>
        <w:tc>
          <w:tcPr>
            <w:tcW w:w="1957"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40" w:after="40"/>
              <w:ind w:firstLine="201"/>
              <w:jc w:val="left"/>
              <w:rPr>
                <w:sz w:val="18"/>
                <w:szCs w:val="18"/>
              </w:rPr>
            </w:pPr>
            <w:r>
              <w:rPr>
                <w:sz w:val="18"/>
                <w:szCs w:val="18"/>
              </w:rPr>
            </w:r>
          </w:p>
        </w:tc>
        <w:tc>
          <w:tcPr>
            <w:tcW w:w="1417"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40" w:after="40"/>
              <w:jc w:val="left"/>
              <w:rPr>
                <w:rFonts w:eastAsia="Calibri"/>
                <w:i/>
                <w:i/>
                <w:sz w:val="18"/>
                <w:szCs w:val="18"/>
              </w:rPr>
            </w:pPr>
            <w:r>
              <w:rPr>
                <w:rFonts w:eastAsia="Calibri"/>
                <w:i/>
                <w:sz w:val="18"/>
                <w:szCs w:val="18"/>
              </w:rPr>
            </w:r>
          </w:p>
        </w:tc>
        <w:tc>
          <w:tcPr>
            <w:tcW w:w="1136"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40" w:after="40"/>
              <w:jc w:val="left"/>
              <w:rPr>
                <w:rFonts w:eastAsia="Calibri"/>
                <w:color w:val="7030A0"/>
                <w:sz w:val="18"/>
                <w:szCs w:val="18"/>
              </w:rPr>
            </w:pPr>
            <w:r>
              <w:rPr>
                <w:rFonts w:eastAsia="Calibri"/>
                <w:color w:val="7030A0"/>
                <w:sz w:val="18"/>
                <w:szCs w:val="18"/>
              </w:rPr>
            </w:r>
          </w:p>
        </w:tc>
        <w:tc>
          <w:tcPr>
            <w:tcW w:w="1417" w:type="dxa"/>
            <w:vMerge w:val="continue"/>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8080" w:leader="none"/>
              </w:tabs>
              <w:spacing w:before="40" w:after="40"/>
              <w:jc w:val="left"/>
              <w:rPr>
                <w:rFonts w:eastAsia="Calibri"/>
                <w:sz w:val="18"/>
                <w:szCs w:val="18"/>
              </w:rPr>
            </w:pPr>
            <w:r>
              <w:rPr>
                <w:rFonts w:eastAsia="Calibri"/>
                <w:sz w:val="18"/>
                <w:szCs w:val="18"/>
              </w:rPr>
            </w:r>
          </w:p>
        </w:tc>
        <w:tc>
          <w:tcPr>
            <w:tcW w:w="906" w:type="dxa"/>
            <w:tcBorders>
              <w:left w:val="single" w:sz="4" w:space="0" w:color="000000"/>
              <w:bottom w:val="single" w:sz="4" w:space="0" w:color="000000"/>
            </w:tcBorders>
            <w:shd w:color="auto" w:fill="auto" w:val="clear"/>
          </w:tcPr>
          <w:p>
            <w:pPr>
              <w:pStyle w:val="Normal"/>
              <w:widowControl w:val="false"/>
              <w:snapToGrid w:val="false"/>
              <w:spacing w:before="40" w:after="40"/>
              <w:ind w:firstLine="201"/>
              <w:jc w:val="left"/>
              <w:rPr/>
            </w:pPr>
            <w:r>
              <w:rPr>
                <w:rFonts w:eastAsia="Calibri"/>
                <w:sz w:val="18"/>
                <w:szCs w:val="18"/>
              </w:rPr>
              <w:t>Б</w:t>
            </w:r>
            <w:r>
              <w:rPr>
                <w:rFonts w:eastAsia="Calibri"/>
                <w:sz w:val="18"/>
                <w:szCs w:val="18"/>
                <w:vertAlign w:val="subscript"/>
              </w:rPr>
              <w:t>i</w:t>
            </w:r>
            <w:r>
              <w:rPr>
                <w:rFonts w:eastAsia="Calibri"/>
                <w:sz w:val="18"/>
                <w:szCs w:val="18"/>
              </w:rPr>
              <w:t>= 4</w:t>
            </w:r>
          </w:p>
        </w:tc>
        <w:tc>
          <w:tcPr>
            <w:tcW w:w="5612" w:type="dxa"/>
            <w:tcBorders>
              <w:left w:val="single" w:sz="4" w:space="0" w:color="000000"/>
              <w:bottom w:val="single" w:sz="4" w:space="0" w:color="000000"/>
              <w:right w:val="single" w:sz="4" w:space="0" w:color="000000"/>
            </w:tcBorders>
            <w:shd w:color="auto" w:fill="auto" w:val="clear"/>
          </w:tcPr>
          <w:p>
            <w:pPr>
              <w:pStyle w:val="Normal"/>
              <w:widowControl w:val="false"/>
              <w:numPr>
                <w:ilvl w:val="0"/>
                <w:numId w:val="0"/>
              </w:numPr>
              <w:snapToGrid w:val="false"/>
              <w:spacing w:before="40" w:after="40"/>
              <w:ind w:hanging="0"/>
              <w:jc w:val="left"/>
              <w:outlineLvl w:val="4"/>
              <w:rPr/>
            </w:pPr>
            <w:r>
              <w:rPr>
                <w:rFonts w:eastAsia="Calibri"/>
                <w:b/>
                <w:sz w:val="18"/>
                <w:szCs w:val="18"/>
              </w:rPr>
              <w:t>Участник является аффилированным изготовителю по пунктам 1,4,5,7,8,9,10, приложения №1 к Критериям оценки.</w:t>
            </w:r>
          </w:p>
          <w:p>
            <w:pPr>
              <w:pStyle w:val="Normal"/>
              <w:widowControl w:val="false"/>
              <w:numPr>
                <w:ilvl w:val="0"/>
                <w:numId w:val="0"/>
              </w:numPr>
              <w:snapToGrid w:val="false"/>
              <w:spacing w:before="40" w:after="40"/>
              <w:ind w:hanging="0"/>
              <w:jc w:val="left"/>
              <w:outlineLvl w:val="4"/>
              <w:rPr/>
            </w:pPr>
            <w:r>
              <w:rPr>
                <w:rFonts w:eastAsia="Calibri"/>
                <w:sz w:val="18"/>
                <w:szCs w:val="18"/>
              </w:rPr>
              <w:t>(статус аффилированности подтверждается Справкой об аффилированности участника закупки с приложением подтверждающих документов по форме, приведенной в Документации о закупке)</w:t>
            </w:r>
          </w:p>
        </w:tc>
      </w:tr>
      <w:tr>
        <w:trPr>
          <w:trHeight w:val="307" w:hRule="atLeast"/>
        </w:trPr>
        <w:tc>
          <w:tcPr>
            <w:tcW w:w="987"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40" w:after="40"/>
              <w:jc w:val="left"/>
              <w:rPr>
                <w:rFonts w:eastAsia="Calibri"/>
                <w:sz w:val="18"/>
                <w:szCs w:val="18"/>
              </w:rPr>
            </w:pPr>
            <w:r>
              <w:rPr>
                <w:rFonts w:eastAsia="Calibri"/>
                <w:sz w:val="18"/>
                <w:szCs w:val="18"/>
              </w:rPr>
            </w:r>
          </w:p>
        </w:tc>
        <w:tc>
          <w:tcPr>
            <w:tcW w:w="1417"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40" w:after="40"/>
              <w:jc w:val="left"/>
              <w:rPr>
                <w:rFonts w:eastAsia="Calibri"/>
                <w:sz w:val="18"/>
                <w:szCs w:val="18"/>
              </w:rPr>
            </w:pPr>
            <w:r>
              <w:rPr>
                <w:rFonts w:eastAsia="Calibri"/>
                <w:sz w:val="18"/>
                <w:szCs w:val="18"/>
              </w:rPr>
            </w:r>
          </w:p>
        </w:tc>
        <w:tc>
          <w:tcPr>
            <w:tcW w:w="1957"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40" w:after="40"/>
              <w:ind w:firstLine="201"/>
              <w:jc w:val="left"/>
              <w:rPr>
                <w:sz w:val="18"/>
                <w:szCs w:val="18"/>
              </w:rPr>
            </w:pPr>
            <w:r>
              <w:rPr>
                <w:sz w:val="18"/>
                <w:szCs w:val="18"/>
              </w:rPr>
            </w:r>
          </w:p>
        </w:tc>
        <w:tc>
          <w:tcPr>
            <w:tcW w:w="1417"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40" w:after="40"/>
              <w:jc w:val="left"/>
              <w:rPr>
                <w:rFonts w:eastAsia="Calibri"/>
                <w:i/>
                <w:i/>
                <w:sz w:val="18"/>
                <w:szCs w:val="18"/>
              </w:rPr>
            </w:pPr>
            <w:r>
              <w:rPr>
                <w:rFonts w:eastAsia="Calibri"/>
                <w:i/>
                <w:sz w:val="18"/>
                <w:szCs w:val="18"/>
              </w:rPr>
            </w:r>
          </w:p>
        </w:tc>
        <w:tc>
          <w:tcPr>
            <w:tcW w:w="1136"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40" w:after="40"/>
              <w:jc w:val="left"/>
              <w:rPr>
                <w:rFonts w:eastAsia="Calibri"/>
                <w:color w:val="7030A0"/>
                <w:sz w:val="18"/>
                <w:szCs w:val="18"/>
              </w:rPr>
            </w:pPr>
            <w:r>
              <w:rPr>
                <w:rFonts w:eastAsia="Calibri"/>
                <w:color w:val="7030A0"/>
                <w:sz w:val="18"/>
                <w:szCs w:val="18"/>
              </w:rPr>
            </w:r>
          </w:p>
        </w:tc>
        <w:tc>
          <w:tcPr>
            <w:tcW w:w="1417" w:type="dxa"/>
            <w:vMerge w:val="continue"/>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8080" w:leader="none"/>
              </w:tabs>
              <w:spacing w:before="40" w:after="40"/>
              <w:jc w:val="left"/>
              <w:rPr>
                <w:rFonts w:eastAsia="Calibri"/>
                <w:sz w:val="18"/>
                <w:szCs w:val="18"/>
              </w:rPr>
            </w:pPr>
            <w:r>
              <w:rPr>
                <w:rFonts w:eastAsia="Calibri"/>
                <w:sz w:val="18"/>
                <w:szCs w:val="18"/>
              </w:rPr>
            </w:r>
          </w:p>
        </w:tc>
        <w:tc>
          <w:tcPr>
            <w:tcW w:w="906" w:type="dxa"/>
            <w:tcBorders>
              <w:left w:val="single" w:sz="4" w:space="0" w:color="000000"/>
              <w:bottom w:val="single" w:sz="4" w:space="0" w:color="000000"/>
            </w:tcBorders>
            <w:shd w:color="auto" w:fill="auto" w:val="clear"/>
          </w:tcPr>
          <w:p>
            <w:pPr>
              <w:pStyle w:val="Normal"/>
              <w:widowControl w:val="false"/>
              <w:snapToGrid w:val="false"/>
              <w:spacing w:before="40" w:after="40"/>
              <w:ind w:firstLine="201"/>
              <w:jc w:val="left"/>
              <w:rPr/>
            </w:pPr>
            <w:r>
              <w:rPr>
                <w:rFonts w:eastAsia="Calibri"/>
                <w:sz w:val="18"/>
                <w:szCs w:val="18"/>
              </w:rPr>
              <w:t>Б</w:t>
            </w:r>
            <w:r>
              <w:rPr>
                <w:rFonts w:eastAsia="Calibri"/>
                <w:sz w:val="18"/>
                <w:szCs w:val="18"/>
                <w:vertAlign w:val="subscript"/>
              </w:rPr>
              <w:t>i</w:t>
            </w:r>
            <w:r>
              <w:rPr>
                <w:rFonts w:eastAsia="Calibri"/>
                <w:sz w:val="18"/>
                <w:szCs w:val="18"/>
              </w:rPr>
              <w:t>= 5</w:t>
            </w:r>
          </w:p>
        </w:tc>
        <w:tc>
          <w:tcPr>
            <w:tcW w:w="5612" w:type="dxa"/>
            <w:tcBorders>
              <w:left w:val="single" w:sz="4" w:space="0" w:color="000000"/>
              <w:bottom w:val="single" w:sz="4" w:space="0" w:color="000000"/>
              <w:right w:val="single" w:sz="4" w:space="0" w:color="000000"/>
            </w:tcBorders>
            <w:shd w:color="auto" w:fill="auto" w:val="clear"/>
          </w:tcPr>
          <w:p>
            <w:pPr>
              <w:pStyle w:val="Normal"/>
              <w:widowControl w:val="false"/>
              <w:numPr>
                <w:ilvl w:val="0"/>
                <w:numId w:val="0"/>
              </w:numPr>
              <w:snapToGrid w:val="false"/>
              <w:spacing w:before="40" w:after="40"/>
              <w:ind w:hanging="0"/>
              <w:jc w:val="left"/>
              <w:outlineLvl w:val="4"/>
              <w:rPr/>
            </w:pPr>
            <w:r>
              <w:rPr>
                <w:rFonts w:eastAsia="Calibri"/>
                <w:b/>
                <w:sz w:val="18"/>
                <w:szCs w:val="18"/>
              </w:rPr>
              <w:t xml:space="preserve"> </w:t>
            </w:r>
            <w:r>
              <w:rPr>
                <w:rFonts w:eastAsia="Calibri"/>
                <w:b/>
                <w:sz w:val="18"/>
                <w:szCs w:val="18"/>
              </w:rPr>
              <w:t>Участник является изготовителем</w:t>
            </w:r>
          </w:p>
          <w:p>
            <w:pPr>
              <w:pStyle w:val="Normal"/>
              <w:widowControl w:val="false"/>
              <w:numPr>
                <w:ilvl w:val="0"/>
                <w:numId w:val="0"/>
              </w:numPr>
              <w:snapToGrid w:val="false"/>
              <w:spacing w:before="40" w:after="40"/>
              <w:ind w:hanging="0"/>
              <w:jc w:val="left"/>
              <w:outlineLvl w:val="4"/>
              <w:rPr/>
            </w:pPr>
            <w:r>
              <w:rPr>
                <w:rFonts w:eastAsia="Calibri"/>
                <w:sz w:val="18"/>
                <w:szCs w:val="18"/>
              </w:rPr>
              <w:t>(подтверждается документами на продукцию, в которых указан изготовитель).</w:t>
            </w:r>
          </w:p>
          <w:p>
            <w:pPr>
              <w:pStyle w:val="Normal"/>
              <w:widowControl w:val="false"/>
              <w:numPr>
                <w:ilvl w:val="0"/>
                <w:numId w:val="0"/>
              </w:numPr>
              <w:snapToGrid w:val="false"/>
              <w:spacing w:before="40" w:after="40"/>
              <w:ind w:firstLine="201"/>
              <w:jc w:val="left"/>
              <w:outlineLvl w:val="4"/>
              <w:rPr>
                <w:rFonts w:eastAsia="Calibri"/>
                <w:sz w:val="18"/>
                <w:szCs w:val="18"/>
              </w:rPr>
            </w:pPr>
            <w:r>
              <w:rPr>
                <w:rFonts w:eastAsia="Calibri"/>
                <w:sz w:val="18"/>
                <w:szCs w:val="18"/>
              </w:rPr>
            </w:r>
          </w:p>
        </w:tc>
      </w:tr>
      <w:tr>
        <w:trPr>
          <w:trHeight w:val="307" w:hRule="atLeast"/>
        </w:trPr>
        <w:tc>
          <w:tcPr>
            <w:tcW w:w="987"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40" w:after="40"/>
              <w:jc w:val="left"/>
              <w:rPr>
                <w:rFonts w:eastAsia="Calibri"/>
                <w:sz w:val="18"/>
                <w:szCs w:val="18"/>
              </w:rPr>
            </w:pPr>
            <w:r>
              <w:rPr>
                <w:rFonts w:eastAsia="Calibri"/>
                <w:sz w:val="18"/>
                <w:szCs w:val="18"/>
              </w:rPr>
            </w:r>
          </w:p>
        </w:tc>
        <w:tc>
          <w:tcPr>
            <w:tcW w:w="1417"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40" w:after="40"/>
              <w:jc w:val="left"/>
              <w:rPr>
                <w:rFonts w:eastAsia="Calibri"/>
                <w:sz w:val="18"/>
                <w:szCs w:val="18"/>
              </w:rPr>
            </w:pPr>
            <w:r>
              <w:rPr>
                <w:rFonts w:eastAsia="Calibri"/>
                <w:sz w:val="18"/>
                <w:szCs w:val="18"/>
              </w:rPr>
            </w:r>
          </w:p>
        </w:tc>
        <w:tc>
          <w:tcPr>
            <w:tcW w:w="1957"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40" w:after="40"/>
              <w:ind w:firstLine="201"/>
              <w:jc w:val="left"/>
              <w:rPr>
                <w:sz w:val="18"/>
                <w:szCs w:val="18"/>
              </w:rPr>
            </w:pPr>
            <w:r>
              <w:rPr>
                <w:sz w:val="18"/>
                <w:szCs w:val="18"/>
              </w:rPr>
            </w:r>
          </w:p>
        </w:tc>
        <w:tc>
          <w:tcPr>
            <w:tcW w:w="1417"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40" w:after="40"/>
              <w:jc w:val="left"/>
              <w:rPr>
                <w:rFonts w:eastAsia="Calibri"/>
                <w:i/>
                <w:i/>
                <w:sz w:val="18"/>
                <w:szCs w:val="18"/>
              </w:rPr>
            </w:pPr>
            <w:r>
              <w:rPr>
                <w:rFonts w:eastAsia="Calibri"/>
                <w:i/>
                <w:sz w:val="18"/>
                <w:szCs w:val="18"/>
              </w:rPr>
            </w:r>
          </w:p>
        </w:tc>
        <w:tc>
          <w:tcPr>
            <w:tcW w:w="1136"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40" w:after="40"/>
              <w:jc w:val="left"/>
              <w:rPr>
                <w:rFonts w:eastAsia="Calibri"/>
                <w:color w:val="7030A0"/>
                <w:sz w:val="18"/>
                <w:szCs w:val="18"/>
              </w:rPr>
            </w:pPr>
            <w:r>
              <w:rPr>
                <w:rFonts w:eastAsia="Calibri"/>
                <w:color w:val="7030A0"/>
                <w:sz w:val="18"/>
                <w:szCs w:val="18"/>
              </w:rPr>
            </w:r>
          </w:p>
        </w:tc>
        <w:tc>
          <w:tcPr>
            <w:tcW w:w="1417" w:type="dxa"/>
            <w:vMerge w:val="continue"/>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8080" w:leader="none"/>
              </w:tabs>
              <w:spacing w:before="40" w:after="40"/>
              <w:jc w:val="left"/>
              <w:rPr>
                <w:rFonts w:eastAsia="Calibri"/>
                <w:sz w:val="18"/>
                <w:szCs w:val="18"/>
              </w:rPr>
            </w:pPr>
            <w:r>
              <w:rPr>
                <w:rFonts w:eastAsia="Calibri"/>
                <w:sz w:val="18"/>
                <w:szCs w:val="18"/>
              </w:rPr>
            </w:r>
          </w:p>
        </w:tc>
        <w:tc>
          <w:tcPr>
            <w:tcW w:w="6518" w:type="dxa"/>
            <w:gridSpan w:val="2"/>
            <w:tcBorders>
              <w:left w:val="single" w:sz="4" w:space="0" w:color="000000"/>
              <w:bottom w:val="single" w:sz="4" w:space="0" w:color="000000"/>
              <w:right w:val="single" w:sz="4" w:space="0" w:color="000000"/>
            </w:tcBorders>
            <w:shd w:color="auto" w:fill="auto" w:val="clear"/>
          </w:tcPr>
          <w:p>
            <w:pPr>
              <w:pStyle w:val="Normal"/>
              <w:keepNext w:val="true"/>
              <w:widowControl w:val="false"/>
              <w:spacing w:before="96" w:after="0"/>
              <w:jc w:val="left"/>
              <w:rPr/>
            </w:pPr>
            <w:r>
              <w:rPr>
                <w:rFonts w:eastAsia="Calibri"/>
                <w:sz w:val="18"/>
                <w:szCs w:val="18"/>
              </w:rPr>
              <w:t>где:</w:t>
            </w:r>
          </w:p>
          <w:p>
            <w:pPr>
              <w:pStyle w:val="Normal"/>
              <w:widowControl w:val="false"/>
              <w:tabs>
                <w:tab w:val="clear" w:pos="708"/>
                <w:tab w:val="left" w:pos="742" w:leader="none"/>
                <w:tab w:val="left" w:pos="1167" w:leader="none"/>
              </w:tabs>
              <w:jc w:val="left"/>
              <w:rPr/>
            </w:pPr>
            <w:r>
              <w:rPr>
                <w:rFonts w:eastAsia="Calibri"/>
                <w:sz w:val="18"/>
                <w:szCs w:val="18"/>
              </w:rPr>
              <w:t>Б</w:t>
            </w:r>
            <w:r>
              <w:rPr>
                <w:rFonts w:eastAsia="Calibri"/>
                <w:sz w:val="18"/>
                <w:szCs w:val="18"/>
                <w:vertAlign w:val="subscript"/>
              </w:rPr>
              <w:t xml:space="preserve">i </w:t>
            </w:r>
            <w:r>
              <w:rPr>
                <w:rFonts w:eastAsia="Calibri"/>
                <w:sz w:val="18"/>
                <w:szCs w:val="18"/>
              </w:rPr>
              <w:t>– рассчитанная оценка предпочтительности по данному частному критерию оценки в баллах.</w:t>
            </w:r>
          </w:p>
          <w:p>
            <w:pPr>
              <w:pStyle w:val="Normal"/>
              <w:widowControl w:val="false"/>
              <w:spacing w:before="40" w:after="40"/>
              <w:jc w:val="left"/>
              <w:rPr/>
            </w:pPr>
            <w:r>
              <w:rPr>
                <w:rFonts w:eastAsia="Calibri"/>
                <w:sz w:val="18"/>
                <w:szCs w:val="18"/>
              </w:rPr>
              <w:t>Оцениваемый критерий - наличие статуса изготовителя.</w:t>
            </w:r>
          </w:p>
          <w:p>
            <w:pPr>
              <w:pStyle w:val="Normal"/>
              <w:widowControl w:val="false"/>
              <w:spacing w:before="40" w:after="40"/>
              <w:jc w:val="left"/>
              <w:rPr/>
            </w:pPr>
            <w:r>
              <w:rPr>
                <w:rFonts w:eastAsia="Calibri"/>
                <w:sz w:val="18"/>
                <w:szCs w:val="18"/>
                <w:lang w:val="en-US"/>
              </w:rPr>
              <w:t>k</w:t>
            </w:r>
            <w:r>
              <w:rPr>
                <w:rFonts w:eastAsia="Calibri"/>
                <w:sz w:val="18"/>
                <w:szCs w:val="18"/>
                <w:vertAlign w:val="subscript"/>
                <w:lang w:val="en-US"/>
              </w:rPr>
              <w:t>i</w:t>
            </w:r>
            <w:r>
              <w:rPr>
                <w:rFonts w:eastAsia="Calibri"/>
                <w:sz w:val="18"/>
                <w:szCs w:val="18"/>
                <w:vertAlign w:val="subscript"/>
              </w:rPr>
              <w:t xml:space="preserve"> </w:t>
            </w:r>
            <w:r>
              <w:rPr>
                <w:rFonts w:eastAsia="Calibri"/>
                <w:sz w:val="18"/>
                <w:szCs w:val="18"/>
              </w:rPr>
              <w:t xml:space="preserve">– коэффициент, пропорциональный </w:t>
            </w:r>
            <w:r>
              <w:rPr>
                <w:sz w:val="18"/>
                <w:szCs w:val="18"/>
              </w:rPr>
              <w:t>объему (по стоимости) предлагаемой участником в данном статусе продукции.</w:t>
            </w:r>
          </w:p>
          <w:p>
            <w:pPr>
              <w:pStyle w:val="Normal"/>
              <w:widowControl w:val="false"/>
              <w:spacing w:before="40" w:after="40"/>
              <w:jc w:val="left"/>
              <w:rPr/>
            </w:pPr>
            <w:r>
              <w:rPr>
                <w:rFonts w:eastAsia="Calibri"/>
                <w:b/>
                <w:sz w:val="18"/>
                <w:szCs w:val="18"/>
              </w:rPr>
              <w:t>* При оценке Коллективного участника критерий применяется в отношении каждого члена Коллективного участника (включая лидера Коллективного участника) с учетом объема (по стоимости) поставки в соответствии с коммерческим предложением в составе Заявки. Планом распределения объемов поставки продукции внутри Коллективного участника. Оценки каждого члена Коллективного участника (включая лидера Коллективного участника) суммируются. При этом общая оценка Коллективного участника по данному критерию присваивается не более 3 баллов.</w:t>
            </w:r>
          </w:p>
          <w:p>
            <w:pPr>
              <w:pStyle w:val="Normal"/>
              <w:widowControl w:val="false"/>
              <w:spacing w:before="40" w:after="40"/>
              <w:jc w:val="left"/>
              <w:rPr/>
            </w:pPr>
            <w:r>
              <w:rPr>
                <w:rFonts w:eastAsia="Calibri"/>
                <w:b/>
                <w:sz w:val="18"/>
                <w:szCs w:val="18"/>
              </w:rPr>
              <w:t>В случае непредставления документов, подтверждающих статус участника, заявке участника по данному критерию присваивается 0 баллов.</w:t>
            </w:r>
          </w:p>
          <w:p>
            <w:pPr>
              <w:pStyle w:val="Normal"/>
              <w:widowControl w:val="false"/>
              <w:snapToGrid w:val="false"/>
              <w:spacing w:before="96" w:after="96"/>
              <w:ind w:firstLine="201"/>
              <w:jc w:val="left"/>
              <w:rPr/>
            </w:pPr>
            <w:r>
              <w:rPr>
                <w:rFonts w:eastAsia="Calibri"/>
                <w:sz w:val="18"/>
                <w:szCs w:val="18"/>
              </w:rPr>
              <w:t>Шкала оценок от 0 до 5 баллов.</w:t>
            </w:r>
          </w:p>
        </w:tc>
      </w:tr>
      <w:tr>
        <w:trPr>
          <w:trHeight w:val="2456" w:hRule="atLeast"/>
        </w:trPr>
        <w:tc>
          <w:tcPr>
            <w:tcW w:w="987" w:type="dxa"/>
            <w:tcBorders>
              <w:left w:val="single" w:sz="4" w:space="0" w:color="000000"/>
              <w:bottom w:val="single" w:sz="4" w:space="0" w:color="000000"/>
              <w:right w:val="single" w:sz="4" w:space="0" w:color="000000"/>
            </w:tcBorders>
            <w:shd w:color="auto" w:fill="auto" w:val="clear"/>
          </w:tcPr>
          <w:p>
            <w:pPr>
              <w:pStyle w:val="Normal"/>
              <w:widowControl w:val="false"/>
              <w:spacing w:before="40" w:after="40"/>
              <w:jc w:val="left"/>
              <w:rPr/>
            </w:pPr>
            <w:r>
              <w:rPr>
                <w:rFonts w:eastAsia="Calibri"/>
                <w:sz w:val="18"/>
                <w:szCs w:val="18"/>
              </w:rPr>
              <w:t>3.</w:t>
            </w:r>
          </w:p>
        </w:tc>
        <w:tc>
          <w:tcPr>
            <w:tcW w:w="1417" w:type="dxa"/>
            <w:tcBorders>
              <w:left w:val="single" w:sz="4" w:space="0" w:color="000000"/>
              <w:bottom w:val="single" w:sz="4" w:space="0" w:color="000000"/>
              <w:right w:val="single" w:sz="4" w:space="0" w:color="000000"/>
            </w:tcBorders>
            <w:shd w:color="auto" w:fill="auto" w:val="clear"/>
          </w:tcPr>
          <w:p>
            <w:pPr>
              <w:pStyle w:val="Normal"/>
              <w:widowControl w:val="false"/>
              <w:spacing w:before="40" w:after="40"/>
              <w:ind w:hanging="0"/>
              <w:jc w:val="left"/>
              <w:rPr/>
            </w:pPr>
            <w:r>
              <w:rPr>
                <w:rFonts w:eastAsia="Calibri"/>
                <w:sz w:val="18"/>
                <w:szCs w:val="18"/>
              </w:rPr>
              <w:t>Неценовой критерий оценки первого уровня</w:t>
            </w:r>
          </w:p>
        </w:tc>
        <w:tc>
          <w:tcPr>
            <w:tcW w:w="1957" w:type="dxa"/>
            <w:tcBorders>
              <w:left w:val="single" w:sz="4" w:space="0" w:color="000000"/>
              <w:bottom w:val="single" w:sz="4" w:space="0" w:color="000000"/>
              <w:right w:val="single" w:sz="4" w:space="0" w:color="000000"/>
            </w:tcBorders>
            <w:shd w:color="auto" w:fill="auto" w:val="clear"/>
          </w:tcPr>
          <w:p>
            <w:pPr>
              <w:pStyle w:val="Normal"/>
              <w:widowControl w:val="false"/>
              <w:spacing w:before="40" w:after="40"/>
              <w:ind w:hanging="0"/>
              <w:jc w:val="left"/>
              <w:rPr/>
            </w:pPr>
            <w:r>
              <w:rPr>
                <w:sz w:val="18"/>
                <w:szCs w:val="18"/>
              </w:rPr>
              <w:t>Опыт поставки аналогичного оборудования (предпочтительность) участника</w:t>
            </w:r>
          </w:p>
          <w:p>
            <w:pPr>
              <w:pStyle w:val="Normal"/>
              <w:widowControl w:val="false"/>
              <w:spacing w:before="40" w:after="40"/>
              <w:jc w:val="left"/>
              <w:rPr>
                <w:rFonts w:eastAsia="Calibri"/>
                <w:sz w:val="18"/>
                <w:szCs w:val="18"/>
              </w:rPr>
            </w:pPr>
            <w:r>
              <w:rPr>
                <w:rFonts w:eastAsia="Calibri"/>
                <w:sz w:val="18"/>
                <w:szCs w:val="18"/>
              </w:rPr>
            </w:r>
          </w:p>
        </w:tc>
        <w:tc>
          <w:tcPr>
            <w:tcW w:w="1417" w:type="dxa"/>
            <w:tcBorders>
              <w:left w:val="single" w:sz="4" w:space="0" w:color="000000"/>
              <w:bottom w:val="single" w:sz="4" w:space="0" w:color="000000"/>
              <w:right w:val="single" w:sz="4" w:space="0" w:color="000000"/>
            </w:tcBorders>
            <w:shd w:color="auto" w:fill="auto" w:val="clear"/>
          </w:tcPr>
          <w:p>
            <w:pPr>
              <w:pStyle w:val="Normal"/>
              <w:widowControl w:val="false"/>
              <w:spacing w:before="40" w:after="40"/>
              <w:ind w:hanging="0"/>
              <w:jc w:val="left"/>
              <w:rPr/>
            </w:pPr>
            <w:r>
              <w:rPr>
                <w:rFonts w:eastAsia="Calibri"/>
                <w:i/>
                <w:sz w:val="18"/>
                <w:szCs w:val="18"/>
              </w:rPr>
              <w:t>отсутствует</w:t>
            </w:r>
          </w:p>
        </w:tc>
        <w:tc>
          <w:tcPr>
            <w:tcW w:w="1136" w:type="dxa"/>
            <w:tcBorders>
              <w:left w:val="single" w:sz="4" w:space="0" w:color="000000"/>
              <w:bottom w:val="single" w:sz="4" w:space="0" w:color="000000"/>
              <w:right w:val="single" w:sz="4" w:space="0" w:color="000000"/>
            </w:tcBorders>
            <w:shd w:color="auto" w:fill="auto" w:val="clear"/>
          </w:tcPr>
          <w:p>
            <w:pPr>
              <w:pStyle w:val="Normal"/>
              <w:widowControl w:val="false"/>
              <w:spacing w:before="40" w:after="40"/>
              <w:ind w:hanging="0"/>
              <w:jc w:val="left"/>
              <w:rPr/>
            </w:pPr>
            <w:r>
              <w:rPr>
                <w:rFonts w:eastAsia="Calibri"/>
                <w:color w:val="7030A0"/>
                <w:sz w:val="18"/>
                <w:szCs w:val="18"/>
              </w:rPr>
              <w:t>10%</w:t>
            </w:r>
          </w:p>
          <w:p>
            <w:pPr>
              <w:pStyle w:val="Normal"/>
              <w:widowControl w:val="false"/>
              <w:spacing w:before="40" w:after="40"/>
              <w:ind w:hanging="0"/>
              <w:jc w:val="left"/>
              <w:rPr/>
            </w:pPr>
            <w:r>
              <w:rPr>
                <w:rFonts w:eastAsia="Calibri"/>
                <w:color w:val="7030A0"/>
                <w:sz w:val="18"/>
                <w:szCs w:val="18"/>
              </w:rPr>
              <w:t>(В</w:t>
            </w:r>
            <w:r>
              <w:rPr>
                <w:rFonts w:eastAsia="Calibri"/>
                <w:color w:val="7030A0"/>
                <w:sz w:val="18"/>
                <w:szCs w:val="18"/>
                <w:vertAlign w:val="subscript"/>
              </w:rPr>
              <w:t>3</w:t>
            </w:r>
            <w:r>
              <w:rPr>
                <w:rFonts w:eastAsia="Calibri"/>
                <w:color w:val="7030A0"/>
                <w:sz w:val="18"/>
                <w:szCs w:val="18"/>
              </w:rPr>
              <w:t xml:space="preserve"> = 0,10)</w:t>
            </w:r>
          </w:p>
        </w:tc>
        <w:tc>
          <w:tcPr>
            <w:tcW w:w="1417" w:type="dxa"/>
            <w:tcBorders>
              <w:left w:val="single" w:sz="4" w:space="0" w:color="000000"/>
              <w:bottom w:val="single" w:sz="4" w:space="0" w:color="000000"/>
              <w:right w:val="single" w:sz="4" w:space="0" w:color="000000"/>
            </w:tcBorders>
            <w:shd w:color="auto" w:fill="auto" w:val="clear"/>
          </w:tcPr>
          <w:p>
            <w:pPr>
              <w:pStyle w:val="Normal"/>
              <w:widowControl w:val="false"/>
              <w:spacing w:before="40" w:after="40"/>
              <w:ind w:hanging="0"/>
              <w:jc w:val="left"/>
              <w:rPr/>
            </w:pPr>
            <w:r>
              <w:rPr>
                <w:rFonts w:eastAsia="Calibri"/>
                <w:sz w:val="18"/>
                <w:szCs w:val="18"/>
              </w:rPr>
              <w:t>Наличие опыта поставки аналогичного оборудования   дает предпочтительность</w:t>
            </w:r>
          </w:p>
        </w:tc>
        <w:tc>
          <w:tcPr>
            <w:tcW w:w="6518" w:type="dxa"/>
            <w:gridSpan w:val="2"/>
            <w:tcBorders>
              <w:left w:val="single" w:sz="4" w:space="0" w:color="000000"/>
              <w:bottom w:val="single" w:sz="4" w:space="0" w:color="000000"/>
              <w:right w:val="single" w:sz="4" w:space="0" w:color="000000"/>
            </w:tcBorders>
            <w:shd w:color="auto" w:fill="auto" w:val="clear"/>
          </w:tcPr>
          <w:p>
            <w:pPr>
              <w:pStyle w:val="Normal"/>
              <w:widowControl w:val="false"/>
              <w:spacing w:before="96" w:after="96"/>
              <w:jc w:val="left"/>
              <w:rPr/>
            </w:pPr>
            <w:r>
              <w:rPr>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Normal"/>
              <w:widowControl w:val="false"/>
              <w:spacing w:before="96" w:after="96"/>
              <w:jc w:val="left"/>
              <w:rPr/>
            </w:pPr>
            <w:r>
              <w:rPr>
                <w:rFonts w:eastAsia="Calibri"/>
                <w:sz w:val="18"/>
                <w:szCs w:val="18"/>
              </w:rPr>
              <w:t>Оценка опыта поставки аналогичного электротехнического оборудования проводится на основании информации за последние пять отчетных лет с даты, предшествующей дате окончания срока подачи заявок на участие в закупке, представленной в i-ой заявке в Справке об опыте Участника, которой должен составлять не менее 40% от НМЦ.</w:t>
            </w:r>
          </w:p>
          <w:p>
            <w:pPr>
              <w:pStyle w:val="Normal"/>
              <w:widowControl w:val="false"/>
              <w:spacing w:before="96" w:after="96"/>
              <w:jc w:val="left"/>
              <w:rPr/>
            </w:pPr>
            <w:r>
              <w:rPr>
                <w:rFonts w:eastAsia="Calibri"/>
                <w:sz w:val="18"/>
                <w:szCs w:val="18"/>
              </w:rPr>
              <w:t>Порядок осуществления оценки (значение оцениваемого параметра), в зависимости от представленной в i-ой заявке сведений о ранее выполненных договорах поставки аналогичного электротехнического оборудования:</w:t>
            </w:r>
          </w:p>
          <w:tbl>
            <w:tblPr>
              <w:tblW w:w="64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84"/>
              <w:gridCol w:w="5527"/>
            </w:tblGrid>
            <w:tr>
              <w:trPr>
                <w:trHeight w:val="793" w:hRule="atLeast"/>
                <w:cantSplit w:val="true"/>
              </w:trPr>
              <w:tc>
                <w:tcPr>
                  <w:tcW w:w="884" w:type="dxa"/>
                  <w:tcBorders>
                    <w:top w:val="single" w:sz="4" w:space="0" w:color="000000"/>
                    <w:bottom w:val="single" w:sz="4" w:space="0" w:color="000000"/>
                    <w:right w:val="single" w:sz="4" w:space="0" w:color="000000"/>
                  </w:tcBorders>
                  <w:shd w:color="auto" w:fill="auto" w:val="clear"/>
                </w:tcPr>
                <w:p>
                  <w:pPr>
                    <w:pStyle w:val="Normal"/>
                    <w:widowControl w:val="false"/>
                    <w:spacing w:before="40" w:after="40"/>
                    <w:ind w:hanging="0"/>
                    <w:jc w:val="left"/>
                    <w:rPr/>
                  </w:pPr>
                  <w:r>
                    <w:rPr>
                      <w:rFonts w:eastAsia="Calibri"/>
                      <w:sz w:val="18"/>
                      <w:szCs w:val="18"/>
                    </w:rPr>
                    <w:t>Б</w:t>
                  </w:r>
                  <w:r>
                    <w:rPr>
                      <w:rFonts w:eastAsia="Calibri"/>
                      <w:sz w:val="18"/>
                      <w:szCs w:val="18"/>
                      <w:vertAlign w:val="subscript"/>
                    </w:rPr>
                    <w:t>3</w:t>
                  </w:r>
                  <w:r>
                    <w:rPr>
                      <w:rFonts w:eastAsia="Calibri"/>
                      <w:sz w:val="18"/>
                      <w:szCs w:val="18"/>
                    </w:rPr>
                    <w:t xml:space="preserve"> = 0</w:t>
                  </w:r>
                </w:p>
              </w:tc>
              <w:tc>
                <w:tcPr>
                  <w:tcW w:w="5527" w:type="dxa"/>
                  <w:tcBorders>
                    <w:top w:val="single" w:sz="4" w:space="0" w:color="000000"/>
                    <w:left w:val="single" w:sz="4" w:space="0" w:color="000000"/>
                    <w:bottom w:val="single" w:sz="4" w:space="0" w:color="000000"/>
                  </w:tcBorders>
                  <w:shd w:color="auto" w:fill="auto" w:val="clear"/>
                </w:tcPr>
                <w:p>
                  <w:pPr>
                    <w:pStyle w:val="Normal"/>
                    <w:widowControl w:val="false"/>
                    <w:numPr>
                      <w:ilvl w:val="0"/>
                      <w:numId w:val="0"/>
                    </w:numPr>
                    <w:spacing w:before="40" w:after="40"/>
                    <w:ind w:left="33" w:hanging="33"/>
                    <w:jc w:val="left"/>
                    <w:outlineLvl w:val="4"/>
                    <w:rPr/>
                  </w:pPr>
                  <w:r>
                    <w:rPr>
                      <w:rFonts w:eastAsia="Calibri"/>
                      <w:color w:val="7030A0"/>
                      <w:sz w:val="18"/>
                      <w:szCs w:val="18"/>
                    </w:rPr>
                    <w:t xml:space="preserve">- опыт </w:t>
                  </w:r>
                  <w:r>
                    <w:rPr>
                      <w:rFonts w:eastAsia="Calibri"/>
                      <w:sz w:val="18"/>
                      <w:szCs w:val="18"/>
                    </w:rPr>
                    <w:t xml:space="preserve">поставки аналогичного электротехнического оборудования </w:t>
                  </w:r>
                  <w:r>
                    <w:rPr>
                      <w:color w:val="7030A0"/>
                      <w:sz w:val="18"/>
                      <w:szCs w:val="18"/>
                    </w:rPr>
                    <w:t>- за последние 5 лет составляет 40% (и менее) от НМЦ или отсутствует;</w:t>
                  </w:r>
                </w:p>
              </w:tc>
            </w:tr>
            <w:tr>
              <w:trPr>
                <w:trHeight w:val="568" w:hRule="atLeast"/>
                <w:cantSplit w:val="true"/>
              </w:trPr>
              <w:tc>
                <w:tcPr>
                  <w:tcW w:w="884" w:type="dxa"/>
                  <w:tcBorders>
                    <w:top w:val="single" w:sz="4" w:space="0" w:color="000000"/>
                    <w:bottom w:val="single" w:sz="4" w:space="0" w:color="000000"/>
                    <w:right w:val="single" w:sz="4" w:space="0" w:color="000000"/>
                  </w:tcBorders>
                  <w:shd w:color="auto" w:fill="auto" w:val="clear"/>
                </w:tcPr>
                <w:p>
                  <w:pPr>
                    <w:pStyle w:val="Normal"/>
                    <w:widowControl w:val="false"/>
                    <w:spacing w:before="40" w:after="40"/>
                    <w:ind w:hanging="0"/>
                    <w:jc w:val="left"/>
                    <w:rPr/>
                  </w:pPr>
                  <w:bookmarkStart w:id="0" w:name="_GoBack"/>
                  <w:bookmarkEnd w:id="0"/>
                  <w:r>
                    <w:rPr>
                      <w:rFonts w:eastAsia="Calibri"/>
                      <w:sz w:val="18"/>
                      <w:szCs w:val="18"/>
                    </w:rPr>
                    <w:t>Б</w:t>
                  </w:r>
                  <w:r>
                    <w:rPr>
                      <w:rFonts w:eastAsia="Calibri"/>
                      <w:sz w:val="18"/>
                      <w:szCs w:val="18"/>
                      <w:vertAlign w:val="subscript"/>
                    </w:rPr>
                    <w:t>3</w:t>
                  </w:r>
                  <w:r>
                    <w:rPr>
                      <w:rFonts w:eastAsia="Calibri"/>
                      <w:sz w:val="18"/>
                      <w:szCs w:val="18"/>
                    </w:rPr>
                    <w:t xml:space="preserve"> = 5</w:t>
                  </w:r>
                </w:p>
              </w:tc>
              <w:tc>
                <w:tcPr>
                  <w:tcW w:w="5527" w:type="dxa"/>
                  <w:tcBorders>
                    <w:top w:val="single" w:sz="4" w:space="0" w:color="000000"/>
                    <w:left w:val="single" w:sz="4" w:space="0" w:color="000000"/>
                    <w:bottom w:val="single" w:sz="4" w:space="0" w:color="000000"/>
                  </w:tcBorders>
                  <w:shd w:color="auto" w:fill="auto" w:val="clear"/>
                </w:tcPr>
                <w:p>
                  <w:pPr>
                    <w:pStyle w:val="Normal"/>
                    <w:widowControl w:val="false"/>
                    <w:numPr>
                      <w:ilvl w:val="0"/>
                      <w:numId w:val="0"/>
                    </w:numPr>
                    <w:spacing w:before="40" w:after="40"/>
                    <w:ind w:firstLine="567"/>
                    <w:jc w:val="left"/>
                    <w:outlineLvl w:val="4"/>
                    <w:rPr/>
                  </w:pPr>
                  <w:r>
                    <w:rPr>
                      <w:rFonts w:eastAsia="Calibri"/>
                      <w:color w:val="7030A0"/>
                      <w:sz w:val="18"/>
                      <w:szCs w:val="18"/>
                    </w:rPr>
                    <w:t xml:space="preserve">- опыт </w:t>
                  </w:r>
                  <w:r>
                    <w:rPr>
                      <w:rFonts w:eastAsia="Calibri"/>
                      <w:sz w:val="18"/>
                      <w:szCs w:val="18"/>
                    </w:rPr>
                    <w:t xml:space="preserve">поставки аналогичного электротехнического оборудования </w:t>
                  </w:r>
                  <w:r>
                    <w:rPr>
                      <w:color w:val="7030A0"/>
                      <w:sz w:val="18"/>
                      <w:szCs w:val="18"/>
                    </w:rPr>
                    <w:t>- за последние 5 лет составляет более 40% от НМЦ;</w:t>
                  </w:r>
                </w:p>
              </w:tc>
            </w:tr>
          </w:tbl>
          <w:p>
            <w:pPr>
              <w:pStyle w:val="Normal"/>
              <w:keepNext w:val="true"/>
              <w:widowControl w:val="false"/>
              <w:spacing w:before="96" w:after="0"/>
              <w:jc w:val="left"/>
              <w:rPr/>
            </w:pPr>
            <w:r>
              <w:rPr>
                <w:rFonts w:eastAsia="Calibri"/>
                <w:sz w:val="18"/>
                <w:szCs w:val="18"/>
              </w:rPr>
              <w:t>где:</w:t>
            </w:r>
          </w:p>
          <w:p>
            <w:pPr>
              <w:pStyle w:val="Normal"/>
              <w:widowControl w:val="false"/>
              <w:tabs>
                <w:tab w:val="clear" w:pos="708"/>
                <w:tab w:val="left" w:pos="742" w:leader="none"/>
                <w:tab w:val="left" w:pos="1167" w:leader="none"/>
              </w:tabs>
              <w:jc w:val="left"/>
              <w:rPr/>
            </w:pPr>
            <w:r>
              <w:rPr>
                <w:rFonts w:eastAsia="Calibri"/>
                <w:sz w:val="18"/>
                <w:szCs w:val="18"/>
              </w:rPr>
              <w:t>Б</w:t>
            </w:r>
            <w:r>
              <w:rPr>
                <w:rFonts w:eastAsia="Calibri"/>
                <w:sz w:val="18"/>
                <w:szCs w:val="18"/>
                <w:vertAlign w:val="subscript"/>
              </w:rPr>
              <w:t>3</w:t>
            </w:r>
            <w:r>
              <w:rPr>
                <w:rFonts w:eastAsia="Calibri"/>
                <w:sz w:val="18"/>
                <w:szCs w:val="18"/>
              </w:rPr>
              <w:tab/>
              <w:t>– оценка предпочтительности по данному частному критерию оценки в баллах.</w:t>
            </w:r>
          </w:p>
          <w:p>
            <w:pPr>
              <w:pStyle w:val="Normal"/>
              <w:widowControl w:val="false"/>
              <w:spacing w:before="40" w:after="40"/>
              <w:jc w:val="left"/>
              <w:rPr/>
            </w:pPr>
            <w:r>
              <w:rPr>
                <w:rFonts w:eastAsia="Calibri"/>
                <w:b/>
                <w:bCs/>
                <w:sz w:val="18"/>
                <w:szCs w:val="18"/>
              </w:rPr>
              <w:t>Опыт, несоответствующий установленным в документации о закупке требованиям, не оценивается.</w:t>
            </w:r>
          </w:p>
          <w:p>
            <w:pPr>
              <w:pStyle w:val="Normal"/>
              <w:widowControl w:val="false"/>
              <w:spacing w:before="40" w:after="40"/>
              <w:jc w:val="left"/>
              <w:rPr/>
            </w:pPr>
            <w:r>
              <w:rPr>
                <w:rFonts w:eastAsia="Calibri"/>
                <w:b/>
                <w:sz w:val="18"/>
                <w:szCs w:val="18"/>
              </w:rPr>
              <w:t>В случае непредставления документов, подтверждающих опыт участника по поставке аналогичного оборудования, заявке участника по данному критерию присваивается 0 баллов.</w:t>
            </w:r>
          </w:p>
          <w:p>
            <w:pPr>
              <w:pStyle w:val="Normal"/>
              <w:widowControl w:val="false"/>
              <w:spacing w:before="40" w:after="40"/>
              <w:jc w:val="left"/>
              <w:rPr/>
            </w:pPr>
            <w:r>
              <w:rPr>
                <w:rFonts w:eastAsia="Calibri"/>
                <w:sz w:val="18"/>
                <w:szCs w:val="18"/>
              </w:rPr>
              <w:t>Шкала оценок - 0 или 5 баллов.</w:t>
            </w:r>
          </w:p>
        </w:tc>
      </w:tr>
      <w:tr>
        <w:trPr>
          <w:trHeight w:val="2801" w:hRule="atLeast"/>
          <w:cantSplit w:val="true"/>
        </w:trPr>
        <w:tc>
          <w:tcPr>
            <w:tcW w:w="577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40" w:after="40"/>
              <w:jc w:val="left"/>
              <w:rPr/>
            </w:pPr>
            <w:r>
              <w:rPr>
                <w:rFonts w:eastAsia="Calibri"/>
                <w:sz w:val="18"/>
                <w:szCs w:val="18"/>
              </w:rPr>
              <w:t>Итоговая оценка предпочтительности заявки:</w:t>
            </w:r>
          </w:p>
        </w:tc>
        <w:tc>
          <w:tcPr>
            <w:tcW w:w="9071"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left"/>
              <w:rPr/>
            </w:pPr>
            <w:r>
              <w:rPr>
                <w:rFonts w:eastAsia="Calibri"/>
                <w:sz w:val="18"/>
                <w:szCs w:val="18"/>
              </w:rPr>
              <w:t xml:space="preserve">Расчет итоговой оценки предпочтительности </w:t>
            </w:r>
            <w:r>
              <w:rPr>
                <w:rFonts w:eastAsia="Calibri"/>
                <w:i/>
                <w:iCs/>
                <w:sz w:val="18"/>
                <w:szCs w:val="18"/>
                <w:lang w:val="en-US"/>
              </w:rPr>
              <w:t>i</w:t>
            </w:r>
            <w:r>
              <w:rPr>
                <w:rFonts w:eastAsia="Calibri"/>
                <w:sz w:val="18"/>
                <w:szCs w:val="18"/>
              </w:rPr>
              <w:t>-ой заявки:</w:t>
            </w:r>
          </w:p>
          <w:p>
            <w:pPr>
              <w:pStyle w:val="Normal"/>
              <w:widowControl w:val="false"/>
              <w:spacing w:before="0" w:after="120"/>
              <w:jc w:val="left"/>
              <w:rPr/>
            </w:pPr>
            <w:r>
              <w:rPr/>
            </w:r>
            <m:oMathPara xmlns:m="http://schemas.openxmlformats.org/officeDocument/2006/math">
              <m:oMathParaPr>
                <m:jc m:val="left"/>
              </m:oMathParaPr>
              <m:oMath>
                <m:sSub>
                  <m:e>
                    <m:r>
                      <w:rPr>
                        <w:rFonts w:ascii="Cambria Math" w:hAnsi="Cambria Math"/>
                      </w:rPr>
                      <m:t xml:space="preserve">Б</m:t>
                    </m:r>
                  </m:e>
                  <m:sub>
                    <m:sSub>
                      <m:e>
                        <m:r>
                          <w:rPr>
                            <w:rFonts w:ascii="Cambria Math" w:hAnsi="Cambria Math"/>
                          </w:rPr>
                          <m:t xml:space="preserve">ИТОГ</m:t>
                        </m:r>
                      </m:e>
                      <m:sub>
                        <m:r>
                          <w:rPr>
                            <w:rFonts w:ascii="Cambria Math" w:hAnsi="Cambria Math"/>
                          </w:rPr>
                          <m:t xml:space="preserve">i</m:t>
                        </m:r>
                      </m:sub>
                    </m:sSub>
                  </m:sub>
                </m:sSub>
                <m:r>
                  <w:rPr>
                    <w:rFonts w:ascii="Cambria Math" w:hAnsi="Cambria Math"/>
                  </w:rPr>
                  <m:t xml:space="preserve">=</m:t>
                </m:r>
                <m:sSub>
                  <m:e>
                    <m:r>
                      <w:rPr>
                        <w:rFonts w:ascii="Cambria Math" w:hAnsi="Cambria Math"/>
                      </w:rPr>
                      <m:t xml:space="preserve">Б</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В</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Б</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В</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Б</m:t>
                    </m:r>
                  </m:e>
                  <m:sub>
                    <m:r>
                      <w:rPr>
                        <w:rFonts w:ascii="Cambria Math" w:hAnsi="Cambria Math"/>
                      </w:rPr>
                      <m:t xml:space="preserve">3</m:t>
                    </m:r>
                  </m:sub>
                </m:sSub>
                <m:r>
                  <w:rPr>
                    <w:rFonts w:ascii="Cambria Math" w:hAnsi="Cambria Math"/>
                  </w:rPr>
                  <m:t xml:space="preserve">×</m:t>
                </m:r>
                <m:sSub>
                  <m:e>
                    <m:r>
                      <w:rPr>
                        <w:rFonts w:ascii="Cambria Math" w:hAnsi="Cambria Math"/>
                      </w:rPr>
                      <m:t xml:space="preserve">В</m:t>
                    </m:r>
                  </m:e>
                  <m:sub>
                    <m:r>
                      <w:rPr>
                        <w:rFonts w:ascii="Cambria Math" w:hAnsi="Cambria Math"/>
                      </w:rPr>
                      <m:t xml:space="preserve">3</m:t>
                    </m:r>
                  </m:sub>
                </m:sSub>
              </m:oMath>
            </m:oMathPara>
          </w:p>
          <w:p>
            <w:pPr>
              <w:pStyle w:val="Normal"/>
              <w:widowControl w:val="false"/>
              <w:spacing w:before="0" w:after="120"/>
              <w:jc w:val="left"/>
              <w:rPr/>
            </w:pPr>
            <w:r>
              <w:rPr>
                <w:rFonts w:eastAsia="Calibri"/>
                <w:sz w:val="18"/>
                <w:szCs w:val="18"/>
              </w:rPr>
              <w:t>где:</w:t>
            </w:r>
          </w:p>
          <w:p>
            <w:pPr>
              <w:pStyle w:val="Normal"/>
              <w:widowControl w:val="false"/>
              <w:spacing w:before="0" w:after="120"/>
              <w:jc w:val="left"/>
              <w:rPr/>
            </w:pPr>
            <w:r>
              <w:rPr>
                <w:rFonts w:eastAsia="Calibri"/>
                <w:sz w:val="18"/>
                <w:szCs w:val="18"/>
              </w:rPr>
              <w:t>Б</w:t>
            </w:r>
            <w:r>
              <w:rPr>
                <w:rFonts w:eastAsia="Calibri"/>
                <w:sz w:val="18"/>
                <w:szCs w:val="18"/>
                <w:vertAlign w:val="subscript"/>
              </w:rPr>
              <w:t>ИТОГ</w:t>
            </w:r>
            <w:r>
              <w:rPr>
                <w:rFonts w:eastAsia="Calibri"/>
                <w:i/>
                <w:iCs/>
                <w:sz w:val="18"/>
                <w:szCs w:val="18"/>
                <w:vertAlign w:val="subscript"/>
                <w:lang w:val="en-US"/>
              </w:rPr>
              <w:t>i</w:t>
            </w:r>
            <w:r>
              <w:rPr>
                <w:rFonts w:eastAsia="Calibri"/>
                <w:sz w:val="18"/>
                <w:szCs w:val="18"/>
              </w:rPr>
              <w:t xml:space="preserve">      –        рассчитанная итоговая оценка предпочтительности </w:t>
            </w:r>
            <w:r>
              <w:rPr>
                <w:rFonts w:eastAsia="Calibri"/>
                <w:i/>
                <w:iCs/>
                <w:sz w:val="18"/>
                <w:szCs w:val="18"/>
                <w:lang w:val="en-US"/>
              </w:rPr>
              <w:t>i</w:t>
            </w:r>
            <w:r>
              <w:rPr>
                <w:rFonts w:eastAsia="Calibri"/>
                <w:sz w:val="18"/>
                <w:szCs w:val="18"/>
              </w:rPr>
              <w:t>-ой заявки в баллах (шкала оценок от 0 до 5 баллов);</w:t>
            </w:r>
          </w:p>
          <w:p>
            <w:pPr>
              <w:pStyle w:val="Normal"/>
              <w:widowControl w:val="false"/>
              <w:spacing w:before="0" w:after="120"/>
              <w:jc w:val="left"/>
              <w:rPr/>
            </w:pPr>
            <w:r>
              <w:rPr>
                <w:rFonts w:eastAsia="Calibri"/>
                <w:sz w:val="18"/>
                <w:szCs w:val="18"/>
              </w:rPr>
              <w:t>Б</w:t>
            </w:r>
            <w:r>
              <w:rPr>
                <w:rFonts w:eastAsia="Calibri"/>
                <w:sz w:val="18"/>
                <w:szCs w:val="18"/>
                <w:vertAlign w:val="subscript"/>
              </w:rPr>
              <w:t>1</w:t>
            </w:r>
            <w:r>
              <w:rPr>
                <w:rFonts w:eastAsia="Calibri"/>
                <w:sz w:val="18"/>
                <w:szCs w:val="18"/>
              </w:rPr>
              <w:t>             –        рассчитанная оценка предпочтительности по первому критерию оценки первого уровня в баллах;</w:t>
            </w:r>
          </w:p>
          <w:p>
            <w:pPr>
              <w:pStyle w:val="Normal"/>
              <w:widowControl w:val="false"/>
              <w:spacing w:before="0" w:after="120"/>
              <w:jc w:val="left"/>
              <w:rPr/>
            </w:pPr>
            <w:r>
              <w:rPr>
                <w:rFonts w:eastAsia="Calibri"/>
                <w:sz w:val="18"/>
                <w:szCs w:val="18"/>
              </w:rPr>
              <w:t>В</w:t>
            </w:r>
            <w:r>
              <w:rPr>
                <w:rFonts w:eastAsia="Calibri"/>
                <w:sz w:val="18"/>
                <w:szCs w:val="18"/>
                <w:vertAlign w:val="subscript"/>
              </w:rPr>
              <w:t>1</w:t>
            </w:r>
            <w:r>
              <w:rPr>
                <w:rFonts w:eastAsia="Calibri"/>
                <w:sz w:val="18"/>
                <w:szCs w:val="18"/>
              </w:rPr>
              <w:t>            –        значимость (вес) первого критерия оценки первого уровня, выраженная в диапазоне в долях от 0,01 до 1,00 (при условии, что сумма В</w:t>
            </w:r>
            <w:r>
              <w:rPr>
                <w:rFonts w:eastAsia="Calibri"/>
                <w:sz w:val="18"/>
                <w:szCs w:val="18"/>
                <w:vertAlign w:val="subscript"/>
              </w:rPr>
              <w:t>1</w:t>
            </w:r>
            <w:r>
              <w:rPr>
                <w:rFonts w:eastAsia="Calibri"/>
                <w:sz w:val="18"/>
                <w:szCs w:val="18"/>
              </w:rPr>
              <w:t xml:space="preserve"> + В</w:t>
            </w:r>
            <w:r>
              <w:rPr>
                <w:rFonts w:eastAsia="Calibri"/>
                <w:sz w:val="18"/>
                <w:szCs w:val="18"/>
                <w:vertAlign w:val="subscript"/>
              </w:rPr>
              <w:t>2</w:t>
            </w:r>
            <w:r>
              <w:rPr>
                <w:rFonts w:eastAsia="Calibri"/>
                <w:sz w:val="18"/>
                <w:szCs w:val="18"/>
              </w:rPr>
              <w:t xml:space="preserve"> + В</w:t>
            </w:r>
            <w:r>
              <w:rPr>
                <w:rFonts w:eastAsia="Calibri"/>
                <w:sz w:val="18"/>
                <w:szCs w:val="18"/>
                <w:vertAlign w:val="subscript"/>
              </w:rPr>
              <w:t xml:space="preserve">3  </w:t>
            </w:r>
            <w:r>
              <w:rPr>
                <w:rFonts w:eastAsia="Calibri"/>
                <w:sz w:val="18"/>
                <w:szCs w:val="18"/>
              </w:rPr>
              <w:t>равна 1,00);</w:t>
            </w:r>
          </w:p>
          <w:p>
            <w:pPr>
              <w:pStyle w:val="Normal"/>
              <w:widowControl w:val="false"/>
              <w:spacing w:before="0" w:after="120"/>
              <w:jc w:val="left"/>
              <w:rPr/>
            </w:pPr>
            <w:r>
              <w:rPr>
                <w:rFonts w:eastAsia="Calibri"/>
                <w:sz w:val="18"/>
                <w:szCs w:val="18"/>
              </w:rPr>
              <w:t>Б</w:t>
            </w:r>
            <w:r>
              <w:rPr>
                <w:rFonts w:eastAsia="Calibri"/>
                <w:sz w:val="18"/>
                <w:szCs w:val="18"/>
                <w:vertAlign w:val="subscript"/>
              </w:rPr>
              <w:t>2</w:t>
            </w:r>
            <w:r>
              <w:rPr>
                <w:rFonts w:eastAsia="Calibri"/>
                <w:sz w:val="18"/>
                <w:szCs w:val="18"/>
              </w:rPr>
              <w:t>             –        рассчитанная оценка предпочтительности по второму критерию оценки первого уровня в баллах;</w:t>
            </w:r>
          </w:p>
          <w:p>
            <w:pPr>
              <w:pStyle w:val="Normal"/>
              <w:widowControl w:val="false"/>
              <w:tabs>
                <w:tab w:val="clear" w:pos="708"/>
                <w:tab w:val="left" w:pos="742" w:leader="none"/>
                <w:tab w:val="left" w:pos="1167" w:leader="none"/>
              </w:tabs>
              <w:jc w:val="left"/>
              <w:rPr/>
            </w:pPr>
            <w:r>
              <w:rPr>
                <w:rFonts w:eastAsia="Calibri"/>
                <w:sz w:val="18"/>
                <w:szCs w:val="18"/>
              </w:rPr>
              <w:t>В</w:t>
            </w:r>
            <w:r>
              <w:rPr>
                <w:rFonts w:eastAsia="Calibri"/>
                <w:sz w:val="18"/>
                <w:szCs w:val="18"/>
                <w:vertAlign w:val="subscript"/>
              </w:rPr>
              <w:t>2</w:t>
            </w:r>
            <w:r>
              <w:rPr>
                <w:rFonts w:eastAsia="Calibri"/>
                <w:sz w:val="18"/>
                <w:szCs w:val="18"/>
              </w:rPr>
              <w:t>            –        значимость (вес) второго критерия оценки первого уровня, выраженная в диапазоне в долях от 0,01 до 1,00 (при условии что сумма В</w:t>
            </w:r>
            <w:r>
              <w:rPr>
                <w:rFonts w:eastAsia="Calibri"/>
                <w:sz w:val="18"/>
                <w:szCs w:val="18"/>
                <w:vertAlign w:val="subscript"/>
              </w:rPr>
              <w:t>1</w:t>
            </w:r>
            <w:r>
              <w:rPr>
                <w:rFonts w:eastAsia="Calibri"/>
                <w:sz w:val="18"/>
                <w:szCs w:val="18"/>
              </w:rPr>
              <w:t xml:space="preserve"> + В</w:t>
            </w:r>
            <w:r>
              <w:rPr>
                <w:rFonts w:eastAsia="Calibri"/>
                <w:sz w:val="18"/>
                <w:szCs w:val="18"/>
                <w:vertAlign w:val="subscript"/>
              </w:rPr>
              <w:t>2</w:t>
            </w:r>
            <w:r>
              <w:rPr>
                <w:rFonts w:eastAsia="Calibri"/>
                <w:sz w:val="18"/>
                <w:szCs w:val="18"/>
              </w:rPr>
              <w:t xml:space="preserve"> + В</w:t>
            </w:r>
            <w:r>
              <w:rPr>
                <w:rFonts w:eastAsia="Calibri"/>
                <w:sz w:val="18"/>
                <w:szCs w:val="18"/>
                <w:vertAlign w:val="subscript"/>
              </w:rPr>
              <w:t xml:space="preserve">3 </w:t>
            </w:r>
            <w:r>
              <w:rPr>
                <w:rFonts w:eastAsia="Calibri"/>
                <w:sz w:val="18"/>
                <w:szCs w:val="18"/>
              </w:rPr>
              <w:t>равна 1,00);</w:t>
            </w:r>
          </w:p>
          <w:p>
            <w:pPr>
              <w:pStyle w:val="Normal"/>
              <w:widowControl w:val="false"/>
              <w:spacing w:before="0" w:after="120"/>
              <w:jc w:val="left"/>
              <w:rPr/>
            </w:pPr>
            <w:r>
              <w:rPr>
                <w:rFonts w:eastAsia="Calibri"/>
                <w:sz w:val="18"/>
                <w:szCs w:val="18"/>
              </w:rPr>
              <w:t>Б</w:t>
            </w:r>
            <w:r>
              <w:rPr>
                <w:rFonts w:eastAsia="Calibri"/>
                <w:sz w:val="18"/>
                <w:szCs w:val="18"/>
                <w:vertAlign w:val="subscript"/>
              </w:rPr>
              <w:t>3</w:t>
            </w:r>
            <w:r>
              <w:rPr>
                <w:rFonts w:eastAsia="Calibri"/>
                <w:sz w:val="18"/>
                <w:szCs w:val="18"/>
              </w:rPr>
              <w:t>             –        рассчитанная оценка предпочтительности по третьему критерию оценки первого уровня в баллах;</w:t>
            </w:r>
          </w:p>
          <w:p>
            <w:pPr>
              <w:pStyle w:val="Normal"/>
              <w:widowControl w:val="false"/>
              <w:tabs>
                <w:tab w:val="clear" w:pos="708"/>
                <w:tab w:val="left" w:pos="742" w:leader="none"/>
                <w:tab w:val="left" w:pos="1167" w:leader="none"/>
              </w:tabs>
              <w:jc w:val="left"/>
              <w:rPr/>
            </w:pPr>
            <w:r>
              <w:rPr>
                <w:rFonts w:eastAsia="Calibri"/>
                <w:sz w:val="18"/>
                <w:szCs w:val="18"/>
              </w:rPr>
              <w:t>В</w:t>
            </w:r>
            <w:r>
              <w:rPr>
                <w:rFonts w:eastAsia="Calibri"/>
                <w:sz w:val="18"/>
                <w:szCs w:val="18"/>
                <w:vertAlign w:val="subscript"/>
              </w:rPr>
              <w:t>3</w:t>
            </w:r>
            <w:r>
              <w:rPr>
                <w:rFonts w:eastAsia="Calibri"/>
                <w:sz w:val="18"/>
                <w:szCs w:val="18"/>
              </w:rPr>
              <w:t>            –        значимость (вес) третьего критерия оценки первого уровня, выраженная в диапазоне в долях от 0,01 до 1,00 (при условии что сумма В</w:t>
            </w:r>
            <w:r>
              <w:rPr>
                <w:rFonts w:eastAsia="Calibri"/>
                <w:sz w:val="18"/>
                <w:szCs w:val="18"/>
                <w:vertAlign w:val="subscript"/>
              </w:rPr>
              <w:t>1</w:t>
            </w:r>
            <w:r>
              <w:rPr>
                <w:rFonts w:eastAsia="Calibri"/>
                <w:sz w:val="18"/>
                <w:szCs w:val="18"/>
              </w:rPr>
              <w:t xml:space="preserve"> + В</w:t>
            </w:r>
            <w:r>
              <w:rPr>
                <w:rFonts w:eastAsia="Calibri"/>
                <w:sz w:val="18"/>
                <w:szCs w:val="18"/>
                <w:vertAlign w:val="subscript"/>
              </w:rPr>
              <w:t>2</w:t>
            </w:r>
            <w:r>
              <w:rPr>
                <w:rFonts w:eastAsia="Calibri"/>
                <w:sz w:val="18"/>
                <w:szCs w:val="18"/>
              </w:rPr>
              <w:t xml:space="preserve"> + В</w:t>
            </w:r>
            <w:r>
              <w:rPr>
                <w:rFonts w:eastAsia="Calibri"/>
                <w:sz w:val="18"/>
                <w:szCs w:val="18"/>
                <w:vertAlign w:val="subscript"/>
              </w:rPr>
              <w:t xml:space="preserve">3 </w:t>
            </w:r>
            <w:r>
              <w:rPr>
                <w:rFonts w:eastAsia="Calibri"/>
                <w:sz w:val="18"/>
                <w:szCs w:val="18"/>
              </w:rPr>
              <w:t>равна 1,00).</w:t>
            </w:r>
          </w:p>
        </w:tc>
      </w:tr>
    </w:tbl>
    <w:p>
      <w:pPr>
        <w:pStyle w:val="Normal"/>
        <w:rPr/>
      </w:pPr>
      <w:r>
        <w:rPr/>
      </w:r>
    </w:p>
    <w:sectPr>
      <w:type w:val="nextPage"/>
      <w:pgSz w:orient="landscape" w:w="16838" w:h="11906"/>
      <w:pgMar w:left="1134" w:right="1134" w:gutter="0" w:header="0" w:top="1701" w:footer="0" w:bottom="850"/>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sz w:val="18"/>
      </w:rPr>
    </w:lvl>
    <w:lvl w:ilvl="8">
      <w:start w:val="1"/>
      <w:numFmt w:val="none"/>
      <w:suff w:val="nothing"/>
      <w:lvlText w:val=""/>
      <w:lvlJc w:val="left"/>
      <w:pPr>
        <w:tabs>
          <w:tab w:val="num" w:pos="0"/>
        </w:tabs>
        <w:ind w:left="1134" w:hanging="0"/>
      </w:pPr>
      <w:rPr/>
    </w:lvl>
  </w:abstractNum>
  <w:abstractNum w:abstractNumId="3">
    <w:lvl w:ilvl="0">
      <w:start w:val="1"/>
      <w:numFmt w:val="decimal"/>
      <w:lvlText w:val="%1."/>
      <w:lvlJc w:val="left"/>
      <w:pPr>
        <w:tabs>
          <w:tab w:val="num" w:pos="0"/>
        </w:tabs>
        <w:ind w:left="1134" w:hanging="1134"/>
      </w:pPr>
      <w:rPr>
        <w:b w:val="false"/>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e4ad8"/>
    <w:pPr>
      <w:widowControl/>
      <w:suppressAutoHyphens w:val="true"/>
      <w:bidi w:val="0"/>
      <w:spacing w:lineRule="auto" w:line="360" w:before="0" w:after="0"/>
      <w:ind w:firstLine="567"/>
      <w:jc w:val="both"/>
    </w:pPr>
    <w:rPr>
      <w:rFonts w:ascii="Times New Roman" w:hAnsi="Times New Roman" w:eastAsia="Times New Roman" w:cs="Times New Roman"/>
      <w:color w:val="auto"/>
      <w:kern w:val="0"/>
      <w:sz w:val="28"/>
      <w:szCs w:val="28"/>
      <w:lang w:eastAsia="ru-RU" w:val="ru-RU" w:bidi="ar-SA"/>
    </w:rPr>
  </w:style>
  <w:style w:type="character" w:styleId="DefaultParagraphFont" w:default="1">
    <w:name w:val="Default Paragraph Font"/>
    <w:uiPriority w:val="1"/>
    <w:semiHidden/>
    <w:unhideWhenUsed/>
    <w:qFormat/>
    <w:rPr/>
  </w:style>
  <w:style w:type="character" w:styleId="2" w:customStyle="1">
    <w:name w:val="УРОВЕНЬ_Абзац_тип2 Знак"/>
    <w:basedOn w:val="DefaultParagraphFont"/>
    <w:link w:val="21"/>
    <w:qFormat/>
    <w:rsid w:val="00ea7543"/>
    <w:rPr>
      <w:rFonts w:ascii="Times New Roman" w:hAnsi="Times New Roman" w:eastAsia="Calibri" w:cs="Times New Roman"/>
      <w:sz w:val="26"/>
      <w:szCs w:val="28"/>
    </w:rPr>
  </w:style>
  <w:style w:type="character" w:styleId="3" w:customStyle="1">
    <w:name w:val="УРОВЕНЬ_Абзац_тип3 Знак"/>
    <w:basedOn w:val="DefaultParagraphFont"/>
    <w:link w:val="31"/>
    <w:qFormat/>
    <w:rsid w:val="00ea7543"/>
    <w:rPr>
      <w:rFonts w:ascii="Times New Roman" w:hAnsi="Times New Roman" w:eastAsia="Calibri" w:cs="Times New Roman"/>
      <w:sz w:val="26"/>
      <w:szCs w:val="28"/>
    </w:rPr>
  </w:style>
  <w:style w:type="character" w:styleId="11" w:customStyle="1">
    <w:name w:val="УРОВЕНЬ_1.1. Знак"/>
    <w:link w:val="111"/>
    <w:qFormat/>
    <w:rsid w:val="00b7696e"/>
    <w:rPr>
      <w:rFonts w:ascii="Times New Roman" w:hAnsi="Times New Roman" w:eastAsia="Calibri" w:cs="Times New Roman"/>
      <w:b/>
      <w:sz w:val="26"/>
      <w:szCs w:val="28"/>
    </w:rPr>
  </w:style>
  <w:style w:type="character" w:styleId="-" w:customStyle="1">
    <w:name w:val="УРОВЕНЬ_- Знак"/>
    <w:basedOn w:val="DefaultParagraphFont"/>
    <w:link w:val="-1"/>
    <w:qFormat/>
    <w:rsid w:val="00b7696e"/>
    <w:rPr>
      <w:rFonts w:ascii="Times New Roman" w:hAnsi="Times New Roman" w:eastAsia="Calibri" w:cs="Times New Roman"/>
      <w:sz w:val="26"/>
      <w:szCs w:val="28"/>
    </w:rPr>
  </w:style>
  <w:style w:type="character" w:styleId="Style9" w:customStyle="1">
    <w:name w:val="Текст выноски Знак"/>
    <w:basedOn w:val="DefaultParagraphFont"/>
    <w:link w:val="BalloonText"/>
    <w:uiPriority w:val="99"/>
    <w:semiHidden/>
    <w:qFormat/>
    <w:rsid w:val="002e182f"/>
    <w:rPr>
      <w:rFonts w:ascii="Tahoma" w:hAnsi="Tahoma" w:eastAsia="Times New Roman" w:cs="Tahoma"/>
      <w:sz w:val="16"/>
      <w:szCs w:val="16"/>
      <w:lang w:eastAsia="ru-RU"/>
    </w:rPr>
  </w:style>
  <w:style w:type="paragraph" w:styleId="Style1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1">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Arial Unicode MS" w:cs="Arial Unicode MS"/>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Style12" w:customStyle="1">
    <w:name w:val="УРОВЕНЬ_(а)"/>
    <w:basedOn w:val="ListParagraph"/>
    <w:qFormat/>
    <w:rsid w:val="004e4ad8"/>
    <w:pPr>
      <w:numPr>
        <w:ilvl w:val="3"/>
        <w:numId w:val="2"/>
      </w:numPr>
      <w:tabs>
        <w:tab w:val="clear" w:pos="708"/>
        <w:tab w:val="left" w:pos="360" w:leader="none"/>
        <w:tab w:val="left" w:pos="1418" w:leader="none"/>
      </w:tabs>
      <w:spacing w:lineRule="exact" w:line="360" w:before="120" w:after="160"/>
      <w:ind w:left="720" w:hanging="0"/>
      <w:contextualSpacing w:val="false"/>
      <w:outlineLvl w:val="3"/>
    </w:pPr>
    <w:rPr>
      <w:rFonts w:eastAsia="Calibri"/>
      <w:sz w:val="26"/>
      <w:lang w:eastAsia="en-US"/>
    </w:rPr>
  </w:style>
  <w:style w:type="paragraph" w:styleId="-1" w:customStyle="1">
    <w:name w:val="УРОВЕНЬ_-"/>
    <w:basedOn w:val="ListParagraph"/>
    <w:link w:val="-"/>
    <w:qFormat/>
    <w:rsid w:val="004e4ad8"/>
    <w:pPr>
      <w:numPr>
        <w:ilvl w:val="4"/>
        <w:numId w:val="2"/>
      </w:numPr>
      <w:tabs>
        <w:tab w:val="clear" w:pos="708"/>
        <w:tab w:val="left" w:pos="360" w:leader="none"/>
        <w:tab w:val="left" w:pos="1418" w:leader="none"/>
      </w:tabs>
      <w:spacing w:lineRule="exact" w:line="360" w:before="120" w:after="160"/>
      <w:ind w:left="720" w:hanging="0"/>
      <w:contextualSpacing w:val="false"/>
      <w:outlineLvl w:val="4"/>
    </w:pPr>
    <w:rPr>
      <w:rFonts w:eastAsia="Calibri"/>
      <w:sz w:val="26"/>
      <w:lang w:eastAsia="en-US"/>
    </w:rPr>
  </w:style>
  <w:style w:type="paragraph" w:styleId="21" w:customStyle="1">
    <w:name w:val="УРОВЕНЬ_Абзац_тип2"/>
    <w:basedOn w:val="ListParagraph"/>
    <w:link w:val="2"/>
    <w:qFormat/>
    <w:rsid w:val="004e4ad8"/>
    <w:pPr>
      <w:numPr>
        <w:ilvl w:val="6"/>
        <w:numId w:val="2"/>
      </w:numPr>
      <w:tabs>
        <w:tab w:val="clear" w:pos="708"/>
        <w:tab w:val="left" w:pos="360" w:leader="none"/>
      </w:tabs>
      <w:spacing w:lineRule="exact" w:line="360" w:before="120" w:after="160"/>
      <w:ind w:left="720" w:firstLine="567"/>
      <w:contextualSpacing w:val="false"/>
    </w:pPr>
    <w:rPr>
      <w:rFonts w:eastAsia="Calibri"/>
      <w:sz w:val="26"/>
      <w:lang w:eastAsia="en-US"/>
    </w:rPr>
  </w:style>
  <w:style w:type="paragraph" w:styleId="31" w:customStyle="1">
    <w:name w:val="УРОВЕНЬ_Абзац_тип3"/>
    <w:basedOn w:val="ListParagraph"/>
    <w:link w:val="3"/>
    <w:qFormat/>
    <w:rsid w:val="004e4ad8"/>
    <w:pPr>
      <w:numPr>
        <w:ilvl w:val="7"/>
        <w:numId w:val="2"/>
      </w:numPr>
      <w:tabs>
        <w:tab w:val="clear" w:pos="708"/>
        <w:tab w:val="left" w:pos="360" w:leader="none"/>
        <w:tab w:val="left" w:pos="5400" w:leader="none"/>
      </w:tabs>
      <w:spacing w:lineRule="exact" w:line="360" w:before="120" w:after="160"/>
      <w:ind w:left="720" w:firstLine="567"/>
      <w:contextualSpacing w:val="false"/>
    </w:pPr>
    <w:rPr>
      <w:rFonts w:eastAsia="Calibri"/>
      <w:sz w:val="26"/>
      <w:lang w:eastAsia="en-US"/>
    </w:rPr>
  </w:style>
  <w:style w:type="paragraph" w:styleId="Style13" w:customStyle="1">
    <w:name w:val="УРОВЕНЬ_Подпись"/>
    <w:basedOn w:val="ListParagraph"/>
    <w:qFormat/>
    <w:rsid w:val="004e4ad8"/>
    <w:pPr>
      <w:keepNext w:val="true"/>
      <w:numPr>
        <w:ilvl w:val="5"/>
        <w:numId w:val="2"/>
      </w:numPr>
      <w:tabs>
        <w:tab w:val="clear" w:pos="708"/>
        <w:tab w:val="left" w:pos="360" w:leader="none"/>
        <w:tab w:val="left" w:pos="1985" w:leader="none"/>
      </w:tabs>
      <w:spacing w:lineRule="exact" w:line="360" w:before="120" w:after="120"/>
      <w:ind w:left="720" w:firstLine="567"/>
      <w:contextualSpacing w:val="false"/>
      <w:jc w:val="right"/>
      <w:outlineLvl w:val="3"/>
    </w:pPr>
    <w:rPr>
      <w:rFonts w:eastAsia="Calibri"/>
      <w:sz w:val="26"/>
      <w:lang w:eastAsia="en-US"/>
    </w:rPr>
  </w:style>
  <w:style w:type="paragraph" w:styleId="ListParagraph">
    <w:name w:val="List Paragraph"/>
    <w:basedOn w:val="Normal"/>
    <w:uiPriority w:val="34"/>
    <w:qFormat/>
    <w:rsid w:val="004e4ad8"/>
    <w:pPr>
      <w:spacing w:before="0" w:after="0"/>
      <w:ind w:left="720" w:firstLine="567"/>
      <w:contextualSpacing/>
    </w:pPr>
    <w:rPr/>
  </w:style>
  <w:style w:type="paragraph" w:styleId="1" w:customStyle="1">
    <w:name w:val="УРОВЕНЬ_1."/>
    <w:basedOn w:val="ListParagraph"/>
    <w:qFormat/>
    <w:rsid w:val="00b7696e"/>
    <w:pPr>
      <w:keepNext w:val="true"/>
      <w:numPr>
        <w:ilvl w:val="0"/>
        <w:numId w:val="3"/>
      </w:numPr>
      <w:spacing w:lineRule="exact" w:line="360" w:before="360" w:after="0"/>
      <w:contextualSpacing w:val="false"/>
      <w:outlineLvl w:val="0"/>
    </w:pPr>
    <w:rPr>
      <w:rFonts w:eastAsia="Calibri"/>
      <w:b/>
      <w:caps/>
      <w:sz w:val="26"/>
      <w:lang w:eastAsia="en-US"/>
    </w:rPr>
  </w:style>
  <w:style w:type="paragraph" w:styleId="111" w:customStyle="1">
    <w:name w:val="УРОВЕНЬ_1.1."/>
    <w:basedOn w:val="ListParagraph"/>
    <w:link w:val="11"/>
    <w:qFormat/>
    <w:rsid w:val="00b7696e"/>
    <w:pPr>
      <w:keepNext w:val="true"/>
      <w:numPr>
        <w:ilvl w:val="1"/>
        <w:numId w:val="3"/>
      </w:numPr>
      <w:spacing w:lineRule="exact" w:line="360" w:before="240" w:after="0"/>
      <w:contextualSpacing w:val="false"/>
      <w:outlineLvl w:val="1"/>
    </w:pPr>
    <w:rPr>
      <w:rFonts w:eastAsia="Calibri"/>
      <w:b/>
      <w:sz w:val="26"/>
      <w:lang w:eastAsia="en-US"/>
    </w:rPr>
  </w:style>
  <w:style w:type="paragraph" w:styleId="1111" w:customStyle="1">
    <w:name w:val="УРОВЕНЬ_1.1.1."/>
    <w:basedOn w:val="ListParagraph"/>
    <w:qFormat/>
    <w:rsid w:val="00b7696e"/>
    <w:pPr>
      <w:numPr>
        <w:ilvl w:val="2"/>
        <w:numId w:val="3"/>
      </w:numPr>
      <w:spacing w:lineRule="exact" w:line="360" w:before="120" w:after="0"/>
      <w:contextualSpacing w:val="false"/>
      <w:outlineLvl w:val="2"/>
    </w:pPr>
    <w:rPr>
      <w:rFonts w:eastAsia="Calibri"/>
      <w:sz w:val="26"/>
      <w:lang w:eastAsia="en-US"/>
    </w:rPr>
  </w:style>
  <w:style w:type="paragraph" w:styleId="12" w:customStyle="1">
    <w:name w:val="УРОВЕНЬ_Абзац_тип1"/>
    <w:basedOn w:val="ListParagraph"/>
    <w:qFormat/>
    <w:rsid w:val="00b7696e"/>
    <w:pPr>
      <w:numPr>
        <w:ilvl w:val="5"/>
        <w:numId w:val="3"/>
      </w:numPr>
      <w:spacing w:lineRule="exact" w:line="360" w:before="120" w:after="0"/>
      <w:contextualSpacing w:val="false"/>
    </w:pPr>
    <w:rPr>
      <w:rFonts w:eastAsia="Calibri"/>
      <w:sz w:val="26"/>
      <w:lang w:eastAsia="en-US"/>
    </w:rPr>
  </w:style>
  <w:style w:type="paragraph" w:styleId="BalloonText">
    <w:name w:val="Balloon Text"/>
    <w:basedOn w:val="Normal"/>
    <w:link w:val="Style9"/>
    <w:uiPriority w:val="99"/>
    <w:semiHidden/>
    <w:unhideWhenUsed/>
    <w:qFormat/>
    <w:rsid w:val="002e182f"/>
    <w:pPr>
      <w:spacing w:lineRule="auto" w:line="240"/>
    </w:pPr>
    <w:rPr>
      <w:rFonts w:ascii="Tahoma" w:hAnsi="Tahoma" w:cs="Tahoma"/>
      <w:sz w:val="16"/>
      <w:szCs w:val="16"/>
    </w:rPr>
  </w:style>
  <w:style w:type="paragraph" w:styleId="Style14" w:customStyle="1">
    <w:name w:val="Содержимое таблицы"/>
    <w:basedOn w:val="Normal"/>
    <w:qFormat/>
    <w:pPr>
      <w:widowControl w:val="false"/>
      <w:suppressLineNumbers/>
    </w:pPr>
    <w:rPr/>
  </w:style>
  <w:style w:type="paragraph" w:styleId="Style15" w:customStyle="1">
    <w:name w:val="Заголовок таблицы"/>
    <w:basedOn w:val="Style14"/>
    <w:qFormat/>
    <w:pPr>
      <w:jc w:val="center"/>
    </w:pPr>
    <w:rPr>
      <w:b/>
      <w:bCs/>
    </w:rPr>
  </w:style>
  <w:style w:type="numbering" w:styleId="NoList" w:default="1">
    <w:name w:val="No List"/>
    <w:uiPriority w:val="99"/>
    <w:semiHidden/>
    <w:unhideWhenUsed/>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Application>AlterOffice/3.4.0.9$Linux_X86_64 LibreOffice_project/b8daf9e823b1a5463a2f48435ddc2e8696e7d4fc</Application>
  <AppVersion>15.0000</AppVersion>
  <Pages>5</Pages>
  <Words>847</Words>
  <Characters>5829</Characters>
  <CharactersWithSpaces>6732</CharactersWithSpaces>
  <Paragraphs>92</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2025-04-15T07:56:00Z</dcterms:created>
  <dc:creator>Блинов Михаил Владимирович</dc:creator>
  <dc:description/>
  <dc:language>ru-RU</dc:language>
  <cp:lastModifiedBy>kholopovsp@corp.gidroogk.com</cp:lastModifiedBy>
  <dcterms:modified xsi:type="dcterms:W3CDTF">2026-06-19T13:26:06Z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