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 к ДоЗ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"/>
      <w:bookmarkStart w:id="1" w:name="_Toc137554584"/>
      <w:bookmarkStart w:id="2" w:name="_Toc141696704"/>
      <w:bookmarkStart w:id="3" w:name="_Toc139856287"/>
      <w:bookmarkStart w:id="4" w:name="_Toc137554584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1"/>
      <w:bookmarkStart w:id="7" w:name="_Toc1398562871"/>
      <w:bookmarkStart w:id="8" w:name="_Toc1416967041"/>
      <w:bookmarkStart w:id="9" w:name="_Toc1375545841"/>
      <w:bookmarkStart w:id="10" w:name="_Toc1398562871"/>
      <w:bookmarkStart w:id="11" w:name="_Toc1416967041"/>
      <w:bookmarkEnd w:id="9"/>
      <w:bookmarkEnd w:id="10"/>
      <w:bookmarkEnd w:id="11"/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 w:ascii="Times New Roman;serif" w:hAnsi="Times New Roman;serif"/>
          <w:sz w:val="26"/>
          <w:szCs w:val="26"/>
        </w:rPr>
        <w:t xml:space="preserve">ОКПД 2: 71.20.19.130 Услуги по проведению специальной оценке условий </w:t>
      </w:r>
      <w:bookmarkStart w:id="12" w:name="_GoBack"/>
      <w:bookmarkEnd w:id="12"/>
      <w:r>
        <w:rPr>
          <w:rFonts w:eastAsia="Calibri" w:ascii="Times New Roman;serif" w:hAnsi="Times New Roman;serif"/>
          <w:sz w:val="26"/>
          <w:szCs w:val="26"/>
        </w:rPr>
        <w:t>труда </w:t>
      </w:r>
      <w:r>
        <w:rPr>
          <w:rFonts w:eastAsia="Calibri" w:ascii="Times New Roman;serif" w:hAnsi="Times New Roman;serif"/>
          <w:sz w:val="26"/>
          <w:szCs w:val="26"/>
        </w:rPr>
        <w:t xml:space="preserve">и инструментальных измерений в рамках производственного контроля за условиями труда </w:t>
      </w:r>
      <w:r>
        <w:rPr>
          <w:rFonts w:eastAsia="Calibri" w:ascii="Times New Roman;serif" w:hAnsi="Times New Roman;serif"/>
          <w:sz w:val="26"/>
          <w:szCs w:val="26"/>
        </w:rPr>
        <w:t>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</w:t>
            </w:r>
            <w:r>
              <w:rPr>
                <w:rStyle w:val="Style14"/>
                <w:iCs/>
                <w:lang w:val="en-US"/>
              </w:rPr>
              <w:t>3</w:t>
            </w:r>
            <w:r>
              <w:rPr>
                <w:rStyle w:val="Style14"/>
                <w:iCs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28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28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28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36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37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rPr/>
      </w:pPr>
      <w:bookmarkStart w:id="14" w:name="_Toc46743505"/>
      <w:bookmarkStart w:id="15" w:name="_Toc54643695"/>
      <w:r>
        <w:rPr/>
        <w:t>Обозначения и сокращения</w:t>
      </w:r>
      <w:bookmarkEnd w:id="14"/>
      <w:bookmarkEnd w:id="15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43"/>
        <w:gridCol w:w="7639"/>
      </w:tblGrid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СОУТ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Специальная оценка условий труда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КФ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Камчатский филиал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НПА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Федеральный закон от 28.12.2013 N 426-ФЗ</w:t>
            </w:r>
          </w:p>
        </w:tc>
        <w:tc>
          <w:tcPr>
            <w:tcW w:w="7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Федеральный закон от 28.12.2013 N 426-ФЗ "О специальной оценке условий труда"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Федеральный закон Российской Федерации от 28 декабря 2013 г. N 412-ФЗ</w:t>
            </w:r>
          </w:p>
        </w:tc>
        <w:tc>
          <w:tcPr>
            <w:tcW w:w="7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Федеральный закон Российской Федерации от 28 декабря 2013 г. N 412-ФЗ "Об аккредитации в национальной системе аккредитации"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Приказ Минтруда России от 21.11.2023 № 817н</w:t>
            </w:r>
          </w:p>
        </w:tc>
        <w:tc>
          <w:tcPr>
            <w:tcW w:w="7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Приказ Минтруда России от 21.11.2023 № 817н «Об утверждении Методики проведения специальной оценки условий труда, Классификатора вредных и (или) опасных производственных факторов, формы отчёта о проведении специальной оценки условий труда и инструкции по её заполнению»</w:t>
            </w:r>
          </w:p>
        </w:tc>
      </w:tr>
      <w:tr>
        <w:trPr>
          <w:cantSplit w:val="true"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СП 2.2.3670-20</w:t>
            </w:r>
          </w:p>
        </w:tc>
        <w:tc>
          <w:tcPr>
            <w:tcW w:w="7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СП 2.2.3670-20 «Санитарно-эпидемиологические требования к условиям труда» утв. Постановлением Главного государственного санитарного врача РФ от 02.12.2020 № 40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6" w:name="_Toc54643696"/>
      <w:bookmarkStart w:id="17" w:name="_Toc46743506"/>
      <w:r>
        <w:rPr/>
        <w:t>Наименование закупаемой продукции</w:t>
      </w:r>
      <w:bookmarkEnd w:id="16"/>
      <w:bookmarkEnd w:id="17"/>
    </w:p>
    <w:p>
      <w:pPr>
        <w:pStyle w:val="Normal"/>
        <w:widowControl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ОКПД 2: 71.20.19.130 Услуги по проведению специальной оценке условий труда и инструментальных измерений в рамках производственного контроля за условиями труда для нужд Камчатского филиала АО "ТК РусГидро"</w:t>
      </w:r>
      <w:bookmarkStart w:id="18" w:name="_Toc5464369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8"/>
    </w:p>
    <w:p>
      <w:pPr>
        <w:pStyle w:val="Normal"/>
        <w:tabs>
          <w:tab w:val="clear" w:pos="708"/>
        </w:tabs>
        <w:spacing w:before="240" w:after="60"/>
        <w:ind w:left="0" w:hanging="0"/>
        <w:rPr>
          <w:b/>
          <w:bCs/>
        </w:rPr>
      </w:pPr>
      <w:r>
        <w:rPr>
          <w:b/>
          <w:bCs/>
          <w:sz w:val="24"/>
          <w:szCs w:val="24"/>
          <w:lang w:val="ru-RU"/>
        </w:rPr>
        <w:t>В части проведения специальной оценки условий труда: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60"/>
        <w:gridCol w:w="2128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Объект выполнения работы 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(адрес оказания услуг)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Количество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val="ru-RU"/>
              </w:rPr>
              <w:t>ТУ «АУП», 683032, Петропавловск-Камчатский, ул. Пограничная, д.14а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val="ru-RU"/>
              </w:rPr>
              <w:t>ТУ «КТЭЦ», 683032, Петропавловск-Камчатский, ул. Степная, д. 50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val="ru-RU"/>
              </w:rPr>
              <w:t>ТУ «ЦЭС», 683032, Петропавловск-Камчатский, ул. Солнечная, д.16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  <w:highlight w:val="none"/>
                <w:shd w:fill="auto" w:val="clear"/>
                <w:lang w:val="ru-RU"/>
              </w:rPr>
            </w:pPr>
            <w:r>
              <w:rPr>
                <w:bCs/>
                <w:shd w:fill="auto" w:val="clear"/>
                <w:lang w:val="ru-RU"/>
              </w:rPr>
              <w:t>ТУ «ЦЭС», Камчатский край, с. Мильково, ул. Дорожная, 18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/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  <w:highlight w:val="none"/>
                <w:shd w:fill="auto" w:val="clear"/>
                <w:lang w:val="ru-RU"/>
              </w:rPr>
            </w:pPr>
            <w:r>
              <w:rPr>
                <w:bCs/>
                <w:shd w:fill="auto" w:val="clear"/>
                <w:lang w:val="ru-RU"/>
              </w:rPr>
              <w:t>ТУ «ЦЭС», Камчатский край, п. Усть-Большерецк, ул. Садовая, д. 50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/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val="ru-RU"/>
              </w:rPr>
              <w:t>ТУ «УТТиТП», 683032, Петропавловск-Камчатский, ул. Солнечная, д.16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val="ru-RU"/>
              </w:rPr>
              <w:t>ТУ «ВЭ», 683032, Петропавловск-Камчатский, ул. Погранична, 75а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val="ru-RU"/>
              </w:rPr>
              <w:t>ТУ «КЭ», 683032, Петропавловск-Камчатский, ул. Северо-восточное шоссе, 42.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val="ru-RU"/>
              </w:rPr>
              <w:t>ТУ «Елизовский», 683030, Петропавловск-Камчатский, ул. Солнечная, д.16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val="ru-RU"/>
              </w:rPr>
              <w:t>ТУ «Анадырь», 689000, Чукотский АО, г. Анадырь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  <w:lang w:val="ru-RU"/>
              </w:rPr>
              <w:t>ТУ «Певек»,  Чукотский АО, 689400, г. Певек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Рабочее место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В части проведения инструментальных измерений в рамках производственного контроля за условиями труда: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3209"/>
        <w:gridCol w:w="1469"/>
        <w:gridCol w:w="2663"/>
        <w:gridCol w:w="176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Объект выполнения работы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(адрес оказания услуг)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Количество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ТУ «КТЭЦ», 683032, Петропавловск-Камчатский, ул. Степная, д. 50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</w:t>
            </w:r>
            <w:r>
              <w:rPr>
                <w:b w:val="false"/>
                <w:bCs w:val="false"/>
                <w:sz w:val="24"/>
                <w:szCs w:val="24"/>
              </w:rPr>
              <w:t>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 измерений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ТУ «ЦЭС», 683032, Петропавловск-Камчатский, ул. Солнечная, д.16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</w:t>
            </w:r>
            <w:r>
              <w:rPr>
                <w:b w:val="false"/>
                <w:bCs w:val="false"/>
                <w:sz w:val="24"/>
                <w:szCs w:val="24"/>
              </w:rPr>
              <w:t>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37 измерений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ТУ «ЦЭС», Камчатский край, с. Мильково, ул. Дорожная, 18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</w:t>
            </w:r>
            <w:r>
              <w:rPr>
                <w:b w:val="false"/>
                <w:bCs w:val="false"/>
                <w:sz w:val="24"/>
                <w:szCs w:val="24"/>
              </w:rPr>
              <w:t>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 измерения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ТУ «ЦЭС», Камчатский край, п. Усть-Большерецк, ул. Садовая, д. 50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</w:t>
            </w:r>
            <w:r>
              <w:rPr>
                <w:b w:val="false"/>
                <w:bCs w:val="false"/>
                <w:sz w:val="24"/>
                <w:szCs w:val="24"/>
              </w:rPr>
              <w:t>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 измерения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ТУ «УТТиТП», 683032, Петропавловск-Камчатский, ул. Солнечная, д.16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</w:t>
            </w:r>
            <w:r>
              <w:rPr>
                <w:b w:val="false"/>
                <w:bCs w:val="false"/>
                <w:sz w:val="24"/>
                <w:szCs w:val="24"/>
              </w:rPr>
              <w:t>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33 измерения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ТУ «ВЭ», 683032, Петропавловск-Камчатский, ул. Погранична, 75а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</w:t>
            </w:r>
            <w:r>
              <w:rPr>
                <w:b w:val="false"/>
                <w:bCs w:val="false"/>
                <w:sz w:val="24"/>
                <w:szCs w:val="24"/>
              </w:rPr>
              <w:t>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 измерение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ТУ «КЭ», 683032, Петропавловск-Камчатский, ул. Северо-восточное шоссе, 42.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</w:t>
            </w:r>
            <w:r>
              <w:rPr>
                <w:b w:val="false"/>
                <w:bCs w:val="false"/>
                <w:sz w:val="24"/>
                <w:szCs w:val="24"/>
              </w:rPr>
              <w:t>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 измерение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ТУ «Елизовский», 683030, Петропавловск-Камчатский, ул. Солнечная, д.16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</w:t>
            </w:r>
            <w:r>
              <w:rPr>
                <w:b w:val="false"/>
                <w:bCs w:val="false"/>
                <w:sz w:val="24"/>
                <w:szCs w:val="24"/>
              </w:rPr>
              <w:t>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 измерения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Cs/>
                <w:lang w:val="ru-RU"/>
              </w:rPr>
              <w:t>ТУ «Анадырь», 689000, Чукотский АО, г. Анадырь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</w:t>
            </w:r>
            <w:r>
              <w:rPr>
                <w:b w:val="false"/>
                <w:bCs w:val="false"/>
                <w:sz w:val="24"/>
                <w:szCs w:val="24"/>
              </w:rPr>
              <w:t>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 измерение</w:t>
            </w:r>
          </w:p>
        </w:tc>
      </w:tr>
      <w:tr>
        <w:trPr/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  <w:r>
              <w:rPr>
                <w:b w:val="false"/>
                <w:bCs w:val="false"/>
                <w:sz w:val="24"/>
                <w:szCs w:val="24"/>
              </w:rPr>
              <w:t>0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Cs/>
                <w:lang w:val="ru-RU"/>
              </w:rPr>
              <w:t>ТУ «Певек»,  Чукотский АО, 689400, г. Певек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firstLine="70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Рабоч</w:t>
            </w:r>
            <w:r>
              <w:rPr>
                <w:b w:val="false"/>
                <w:bCs w:val="false"/>
                <w:sz w:val="24"/>
                <w:szCs w:val="24"/>
              </w:rPr>
              <w:t>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зона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 измерения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3"/>
        </w:numPr>
        <w:rPr>
          <w:rStyle w:val="Style8"/>
        </w:rPr>
      </w:pPr>
      <w:bookmarkStart w:id="19" w:name="_Toc54643700"/>
      <w:bookmarkStart w:id="20" w:name="_Toc46743509"/>
      <w:bookmarkStart w:id="21" w:name="_Hlk49857604"/>
      <w:r>
        <w:rPr/>
        <w:t xml:space="preserve">Информация в отношении исполнения договора, </w:t>
      </w:r>
      <w:bookmarkStart w:id="22" w:name="_Hlk46492347"/>
      <w:r>
        <w:rPr/>
        <w:t xml:space="preserve">которая должна быть учтена при подготовке заявки </w:t>
      </w:r>
      <w:bookmarkEnd w:id="2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0"/>
      <w:bookmarkEnd w:id="21"/>
      <w:r>
        <w:rPr>
          <w:lang w:val="ru-RU"/>
        </w:rPr>
        <w:t xml:space="preserve"> </w:t>
      </w:r>
      <w:bookmarkStart w:id="23" w:name="_Hlk48209761"/>
      <w:bookmarkEnd w:id="19"/>
    </w:p>
    <w:p>
      <w:pPr>
        <w:pStyle w:val="Heading1"/>
        <w:tabs>
          <w:tab w:val="clear" w:pos="0"/>
        </w:tabs>
        <w:ind w:left="0" w:hanging="0"/>
        <w:rPr>
          <w:b w:val="false"/>
          <w:sz w:val="24"/>
          <w:lang w:val="ru-RU"/>
        </w:rPr>
      </w:pPr>
      <w:r>
        <w:rPr>
          <w:b w:val="false"/>
          <w:lang w:val="ru-RU"/>
        </w:rPr>
        <w:t>1.</w:t>
      </w:r>
      <w:r>
        <w:rPr>
          <w:lang w:val="ru-RU"/>
        </w:rPr>
        <w:t xml:space="preserve"> </w:t>
      </w:r>
      <w:r>
        <w:rPr>
          <w:b w:val="false"/>
          <w:sz w:val="24"/>
          <w:lang w:val="ru-RU"/>
        </w:rPr>
        <w:t xml:space="preserve">Заказчик предоставит исполнителю всю необходимую информацию, в объеме необходимом для проведения комплекса услуг по проведению специальной оценки условий труда </w:t>
      </w:r>
      <w:r>
        <w:rPr>
          <w:b w:val="false"/>
          <w:sz w:val="24"/>
          <w:lang w:val="ru-RU"/>
        </w:rPr>
        <w:t>и инструментальных измерений в рамках производственного контроля за условиями труда</w:t>
      </w:r>
      <w:r>
        <w:rPr>
          <w:b w:val="false"/>
          <w:sz w:val="24"/>
          <w:lang w:val="ru-RU"/>
        </w:rPr>
        <w:t xml:space="preserve">.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4" w:name="_Toc54643702"/>
      <w:bookmarkStart w:id="25" w:name="_Toc51339693"/>
      <w:bookmarkStart w:id="26" w:name="_Toc50125126"/>
      <w:bookmarkEnd w:id="23"/>
      <w:bookmarkEnd w:id="26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4"/>
      <w:bookmarkEnd w:id="25"/>
    </w:p>
    <w:p>
      <w:pPr>
        <w:pStyle w:val="Heading4"/>
        <w:numPr>
          <w:ilvl w:val="1"/>
          <w:numId w:val="3"/>
        </w:numPr>
        <w:rPr/>
      </w:pPr>
      <w:bookmarkStart w:id="27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</w:p>
    <w:p>
      <w:pPr>
        <w:pStyle w:val="Heading3"/>
        <w:numPr>
          <w:ilvl w:val="2"/>
          <w:numId w:val="3"/>
        </w:numPr>
        <w:rPr/>
      </w:pPr>
      <w:bookmarkStart w:id="28" w:name="_Toc54643704"/>
      <w:r>
        <w:rPr>
          <w:lang w:val="ru-RU"/>
        </w:rPr>
        <w:t>Требования к перечню и объему услуг</w:t>
      </w:r>
      <w:bookmarkEnd w:id="2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9" w:name="_Toc54643705"/>
      <w:bookmarkStart w:id="3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0"/>
      <w:r>
        <w:rPr>
          <w:sz w:val="24"/>
          <w:szCs w:val="24"/>
          <w:lang w:val="ru-RU"/>
        </w:rPr>
        <w:t>и объем оказываемых услуг</w:t>
      </w:r>
      <w:bookmarkEnd w:id="29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89"/>
        <w:gridCol w:w="2122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специальной оценк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условий труда для нужд Камчатского филиала АО "ТК РусГидро"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место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/>
              <w:t xml:space="preserve">Услуги по проведению </w:t>
            </w:r>
            <w:r>
              <w:rPr/>
              <w:t>инструментальных измерений в рамках производственного контроля за условиями труда</w:t>
            </w:r>
            <w:r>
              <w:rPr/>
              <w:t xml:space="preserve"> для нужд Камчатского филиала АО "ТК РусГидро"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зона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31" w:name="_Toc54643706"/>
      <w:bookmarkStart w:id="32" w:name="_Toc51339696"/>
      <w:r>
        <w:rPr>
          <w:lang w:val="ru-RU"/>
        </w:rPr>
        <w:t xml:space="preserve">Требования </w:t>
      </w:r>
      <w:bookmarkEnd w:id="32"/>
      <w:r>
        <w:rPr>
          <w:lang w:val="ru-RU"/>
        </w:rPr>
        <w:t>к срокам оказания услуг</w:t>
      </w:r>
      <w:bookmarkEnd w:id="3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3" w:name="_Toc54643707"/>
      <w:bookmarkStart w:id="34" w:name="_Toc50125127"/>
      <w:bookmarkStart w:id="35" w:name="_Toc51339697"/>
      <w:bookmarkStart w:id="36" w:name="_Toc501251261"/>
      <w:bookmarkEnd w:id="3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4"/>
      <w:bookmarkEnd w:id="35"/>
      <w:bookmarkEnd w:id="37"/>
      <w:r>
        <w:rPr>
          <w:sz w:val="24"/>
          <w:szCs w:val="24"/>
          <w:lang w:val="ru-RU"/>
        </w:rPr>
        <w:t>оказания услуг</w:t>
      </w:r>
      <w:bookmarkEnd w:id="33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 2: 71.20.19.130 Услуги по проведению специальной оценке условий труда </w:t>
            </w:r>
            <w:r>
              <w:rPr>
                <w:sz w:val="24"/>
                <w:szCs w:val="24"/>
              </w:rPr>
              <w:t xml:space="preserve">и инструментальных измерений в рамках производственного контроля за условиями труда </w:t>
            </w:r>
            <w:r>
              <w:rPr>
                <w:sz w:val="24"/>
                <w:szCs w:val="24"/>
              </w:rPr>
              <w:t>для нужд Камчатского филиала АО "ТК РусГидро"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заключения договора.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8" w:name="_Toc46743510"/>
            <w:r>
              <w:rPr>
                <w:sz w:val="24"/>
                <w:szCs w:val="24"/>
              </w:rPr>
              <w:t>В</w:t>
            </w:r>
            <w:bookmarkEnd w:id="38"/>
            <w:r>
              <w:rPr>
                <w:sz w:val="24"/>
                <w:szCs w:val="24"/>
              </w:rPr>
              <w:t xml:space="preserve"> течении 60 (шестидесяти) дней с момента заключения договора.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9" w:name="_Toc54643709"/>
      <w:bookmarkStart w:id="40" w:name="_Toc46743511"/>
      <w:bookmarkStart w:id="41" w:name="_Toc51339698"/>
      <w:bookmarkStart w:id="42" w:name="_Toc54643708"/>
      <w:r>
        <w:rPr/>
        <w:t xml:space="preserve">Требования к </w:t>
      </w:r>
      <w:bookmarkEnd w:id="40"/>
      <w:r>
        <w:rPr>
          <w:lang w:val="ru-RU"/>
        </w:rPr>
        <w:t>качеству услуг</w:t>
      </w:r>
      <w:bookmarkEnd w:id="4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1"/>
      <w:r>
        <w:rPr>
          <w:sz w:val="24"/>
          <w:szCs w:val="24"/>
          <w:lang w:val="ru-RU"/>
        </w:rPr>
        <w:t>качеству услуг</w:t>
      </w:r>
      <w:bookmarkEnd w:id="39"/>
      <w:r>
        <w:rPr>
          <w:sz w:val="24"/>
          <w:szCs w:val="24"/>
        </w:rPr>
        <w:t xml:space="preserve">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ОКПД 2: 71.20.19.130 Услуги по проведению специальной оценке условий труда и инструментальных измерений в рамках производственного контроля за условиями труда для нужд Камчатского филиала АО "ТК РусГидро"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4"/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7"/>
        <w:gridCol w:w="3455"/>
        <w:gridCol w:w="4715"/>
        <w:gridCol w:w="1845"/>
        <w:gridCol w:w="2372"/>
        <w:gridCol w:w="2129"/>
      </w:tblGrid>
      <w:tr>
        <w:trPr/>
        <w:tc>
          <w:tcPr>
            <w:tcW w:w="7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3"/>
          </w:p>
        </w:tc>
        <w:tc>
          <w:tcPr>
            <w:tcW w:w="3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и локальных нормативных актов в области проведения специальной оценки условий труда.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28.12.2013 N 426-ФЗ;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28 декабря 2013 г. N 412-ФЗ;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Приказ Минтруда России от 21.11.2023 № 817н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аккредитации на проведение услуг по специальные оценки условий труда, выполнения комплекса замеров по идентификации потенциально вредных и (или) опасных производственных факторов.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имеющее соответствующую аккредитацию на проведение лабораторных исследований и внесенное в федеральный реестр Министерства труда.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(Федеральный закон от 28.12.2013 N 426-ФЗ; Федеральный закон от 28 декабря 2013 г. N 412-ФЗ)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части производственного контроля.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лабораторных исследований и испытаний, за соблюдением санитарно-эпидемиологических требований и проведением санитарно-противоэпидемиологических (профилактических) мероприятий в процессе производства,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безопасности и (или) безвредности для человека и среды обитания вредного влияния объектов производственного контроля путем должного выполнения санитарных правил, санитарно-противоэпидемических (профилактических) мероприятий, организации и осуществления контроля за их соблюдением.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части специальной оценки условий труда.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Оценка условий труда работников на соответствие государственным нормативным требованиям охраны труда, формирование перечня мероприятий по улучшению условий труда работников и установление необходимости предоставления гарантий и компенсаций работникам занятых во вредных и (или) опасных условиях труда.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Территориальная привязка.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Исходя из географической или территориальной привязки Заказчика, участник закупки должен иметь возможность осуществлять деятельность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объектах Заказчика по адресу, указанному в Таблице 1 п. 1.2. настоящих технических требований.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согласованию, график согласовывается и указывается в договоре на оказание услуг.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части специальной оценки условий труда.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Специальная оценка условий труда проводится согласно Перечню рабочих мест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Приложение 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настоящи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технически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требовани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ям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в соответствие с Методикой проведения специальной оценки условий труда 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Приказ Минтруда России от 21.11.2023 № 817н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части производственного контроля.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инструментальных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измерени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вредных производственных факторов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рамках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производственного контроля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 условиями проводится согласно Перечню вредных производственных факторов Приложение 2 к настоящим техническим требованиями, в соответствии с  СП 2.2.3670-20.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аккредитованной лаборатории.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аккредитованную лабораторию, соответствующую НПА по осуществлению данного вида деятельности.</w:t>
            </w:r>
          </w:p>
          <w:p>
            <w:pPr>
              <w:pStyle w:val="Normal"/>
              <w:numPr>
                <w:ilvl w:val="1"/>
              </w:numPr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contextualSpacing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Область аккредитации, должна позволять проведение всех необходимых измерений, исследований в рамках проведения специальной оценки условий труда и производственного контроля.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Предоставление аттестата аккредитации и выписки из области аккредитации (Федеральный закон Российской Федерации от 28 декабря 2013 г. N 412-ФЗ).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Способы проведения специальной оценки условий труда.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должен осуществлять проведение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специальной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оценки условий труда в соответствии с Приказом Министерства труда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России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21.11.2023 № 817н.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измерений, и соответствующие им средства измерений утвержденного типа, прошедшие поверку. Методики (методы) измерений и соответствующие им средства измерений должны позволять проводить исследования (испытания) и измерения уровней вредных и (или) опасных производственных факторов условий труда во всех диапазонах, установленных методикой проведения специальной оценки условий труда.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Способы инструментальных измерений вредных производственных факторов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в рамках производственного контроля.</w:t>
            </w:r>
          </w:p>
        </w:tc>
        <w:tc>
          <w:tcPr>
            <w:tcW w:w="4715" w:type="dxa"/>
            <w:tcBorders>
              <w:top w:val="nil"/>
            </w:tcBorders>
          </w:tcPr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измерений, и соответствующие им средства измерений утвержденного типа, прошедшие поверку. Методики (методы) измерений и соответствующие им средства измерений должны позволять проводить исследования (испытания) и измерения уровней вредных и (или) опасных производственных факторов условий труда во всех диапазонах, установленных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 2.2.3670-20.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том числе, но не ограничиваясь следующим: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расходы на оплату услуг специалистов, стоимость используемых изделий, оформления документов, доставка работников участника и оборудования к месту проведения работ, </w:t>
            </w:r>
            <w:r>
              <w:rPr>
                <w:rFonts w:eastAsia="Calibri" w:cs="Times New Roman" w:eastAsiaTheme="minorHAnsi"/>
                <w:kern w:val="0"/>
                <w:sz w:val="24"/>
                <w:szCs w:val="24"/>
                <w:lang w:val="ru-RU" w:eastAsia="en-US" w:bidi="ar-SA"/>
              </w:rPr>
              <w:t>командировочные расходы на питание и проживание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, и тд.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Необходимый набор оборудования.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Участник закупки должен обладать необходимым минимальным количеством оборудования, для выполнения услуг, соответствующим НПА в области проведения специальной оценки условий труда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 инструментальных измерений в рамках производственного контроля за условиями труда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 для выполнения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организации не менее пяти экспертов, работающих по трудовому договору и имеющих сертификат эксперта на право выполнения работ, по специальной оценке условий труда, в том числе не менее одного эксперта, имеющего высшее образование по одной из специальностей - врач по общей гигиене, врач по гигиене труда, врач по санитарно-гигиеническим лабораторным исследованиям.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Предоставление подтверждающего документа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28.12.2013 N 426-ФЗ)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.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составляет отчет о проведении специальной оценки условий труда содержащий: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сведения об организации, проводящей специальную оценку условий труда, с приложением копий документов, подтверждающих ее соответствие установленным статьей 19 № 426-ФЗ требованиям;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идентифицированы на данных рабочих местах;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проект декларации о соответствии условий труда государственным нормативным требованиям охраны. 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протоколы проведения исследований (испытаний) и измерений идентифицированных вредных и (или) опасных производственных факторов оформленные отдельно в отношении каждого рабочего места;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сводная ведомость специальной оценки условий труда;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труда;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заключения эксперта организации, проводящей специальную оценку условий труда.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Отчет о проведении специальной оценки условий труда должен содержать идентификационный номер, указанный в части 6 статьи 8 Федерального закона от 28.12.2013 № 426-ФЗ.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74" w:leader="none"/>
                <w:tab w:val="left" w:pos="709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Результаты специальной оценки условий труда представляются на сшитом печатном и электронном носителях. </w:t>
            </w:r>
          </w:p>
          <w:p>
            <w:pPr>
              <w:pStyle w:val="Normal"/>
              <w:spacing w:before="120" w:after="0"/>
              <w:ind w:firstLine="709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составляет протоколы в отношении каждого из вредных и (или) опасных производственных факторов, подвергнутых исследованиям (испытаниям) в рамках производственного контроля с заключениями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о соответствии либо несоответствии измеренных (фактических) значений вредных и (или) опасных производственных факторов нормативным значениям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проведению специальной оценки условий труда и проведению производственного контроля должны быть безопасны и должны исключать возможность причинения вреда здоровью.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отчета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LineNumbers/>
              <w:tabs>
                <w:tab w:val="clear" w:pos="708"/>
                <w:tab w:val="left" w:pos="574" w:leader="none"/>
              </w:tabs>
              <w:suppressAutoHyphens w:val="true"/>
              <w:spacing w:lineRule="atLeast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Результаты специальной оценки условий труда представляются на сшитом печатном и электронном носителях. В отношении рабочих мест, на которых вредные и (или) опасные производственные факторы не идентифицированы, участник обязан составить проект декларации соответствия условий труда государственным нормативным требованиям охраны труда в отношении рабочих мест, на которых отсутствуют потенциально вредные и (или) опасные факторы.</w:t>
            </w:r>
          </w:p>
          <w:p>
            <w:pPr>
              <w:pStyle w:val="Normal"/>
              <w:spacing w:before="120" w:after="0"/>
              <w:ind w:hanging="0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составляет протоколы в отношении каждого из вредных и (или) опасных производственных факторов, подвергнутых исследованиям (испытаниям) в рамках производственного контроля с заключениями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о соответствии либо несоответствии измеренных (фактических) значений вредных и (или) опасных производственных факторов нормативным значениям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на сшитом печатном и электронном носителях.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Уведомление о невозможности выполнения услуги.</w:t>
            </w:r>
          </w:p>
        </w:tc>
        <w:tc>
          <w:tcPr>
            <w:tcW w:w="4715" w:type="dxa"/>
            <w:tcBorders/>
          </w:tcPr>
          <w:p>
            <w:pPr>
              <w:pStyle w:val="Style51"/>
              <w:widowControl w:val="false"/>
              <w:suppressAutoHyphens w:val="true"/>
              <w:spacing w:before="0" w:after="0"/>
              <w:ind w:hanging="0"/>
              <w:rPr>
                <w:rFonts w:eastAsia="Calibri"/>
                <w:b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Участник обязан:</w:t>
            </w:r>
          </w:p>
          <w:p>
            <w:pPr>
              <w:pStyle w:val="Style51"/>
              <w:widowControl w:val="false"/>
              <w:suppressAutoHyphens w:val="true"/>
              <w:spacing w:before="0" w:after="0"/>
              <w:ind w:firstLine="709"/>
              <w:rPr>
                <w:rFonts w:eastAsia="Calibri"/>
                <w:b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в случае невозможности исполнения своих обязанностей по независящим от него причинам немедленно письменно информировать об этом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необходимых документов об оказании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составляет акт выполненных работ, счет.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Регистрация отчета.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производит выгрузку и регистрацию отчета по СОУТ в Федеральной Единой общероссийской справочно-информационной системе по охране труда.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передает Заказчику Отчет, Акт выполненных работ, счет.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услуг, предусмотренную законодательством Российской Федерации.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4" w:name="_Toc54643710"/>
      <w:bookmarkStart w:id="45" w:name="_Toc53395937"/>
      <w:bookmarkStart w:id="46" w:name="_Toc53393312"/>
      <w:r>
        <w:rPr>
          <w:lang w:val="ru-RU"/>
        </w:rPr>
        <w:t>Требования к документации по ценообразованию</w:t>
      </w:r>
      <w:bookmarkEnd w:id="45"/>
      <w:bookmarkEnd w:id="46"/>
      <w:r>
        <w:rPr>
          <w:lang w:val="ru-RU"/>
        </w:rPr>
        <w:t xml:space="preserve"> на этапе закупки</w:t>
      </w:r>
      <w:bookmarkEnd w:id="44"/>
    </w:p>
    <w:p>
      <w:pPr>
        <w:pStyle w:val="Normal"/>
        <w:suppressAutoHyphens w:val="false"/>
        <w:spacing w:before="60" w:after="0"/>
        <w:ind w:left="142" w:firstLine="566"/>
        <w:jc w:val="both"/>
        <w:rPr>
          <w:bCs/>
          <w:iCs/>
          <w:sz w:val="24"/>
          <w:szCs w:val="24"/>
          <w:lang w:eastAsia="x-none"/>
        </w:rPr>
      </w:pPr>
      <w:r>
        <w:rPr>
          <w:bCs/>
          <w:sz w:val="24"/>
          <w:szCs w:val="24"/>
        </w:rPr>
        <w:t>3.1.</w:t>
      </w:r>
      <w:r>
        <w:rPr>
          <w:b/>
          <w:bCs/>
          <w:sz w:val="24"/>
          <w:szCs w:val="24"/>
        </w:rPr>
        <w:t xml:space="preserve"> </w:t>
      </w: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7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7"/>
      <w:r>
        <w:rPr>
          <w:bCs/>
          <w:iCs/>
          <w:sz w:val="24"/>
          <w:szCs w:val="24"/>
          <w:lang w:eastAsia="x-none"/>
        </w:rPr>
        <w:t>, приведенной в Приложении №4 к Документации о закупке.</w:t>
      </w:r>
    </w:p>
    <w:p>
      <w:pPr>
        <w:pStyle w:val="Normal"/>
        <w:ind w:left="142" w:firstLine="566"/>
        <w:jc w:val="both"/>
        <w:rPr>
          <w:sz w:val="24"/>
          <w:szCs w:val="24"/>
          <w:lang w:eastAsia="x-none"/>
        </w:rPr>
      </w:pPr>
      <w:bookmarkStart w:id="48" w:name="_Toc51339699_Копия_1"/>
      <w:bookmarkStart w:id="49" w:name="_Toc46743519_Копия_1"/>
      <w:r>
        <w:rPr>
          <w:sz w:val="24"/>
          <w:szCs w:val="24"/>
          <w:lang w:eastAsia="x-none"/>
        </w:rPr>
        <w:t>3.2. В стоимость услуг должны быть включены все расходы, связанные с оказанием услуг, в том числе, но не ограничиваясь следующим: расходы на оплату услуг специалистов, стоимость используемых изделий, оформления документов.</w:t>
      </w:r>
      <w:bookmarkEnd w:id="48"/>
      <w:bookmarkEnd w:id="49"/>
    </w:p>
    <w:p>
      <w:pPr>
        <w:pStyle w:val="Normal"/>
        <w:ind w:left="142" w:firstLine="566"/>
        <w:jc w:val="both"/>
        <w:rPr>
          <w:b/>
          <w:bCs/>
        </w:rPr>
      </w:pPr>
      <w:r>
        <w:rPr>
          <w:b/>
          <w:bCs/>
          <w:sz w:val="24"/>
          <w:szCs w:val="24"/>
          <w:lang w:val="ru-RU" w:eastAsia="x-none"/>
        </w:rPr>
        <w:t xml:space="preserve">4. </w:t>
      </w:r>
      <w:bookmarkStart w:id="50" w:name="_Toc54643711"/>
      <w:bookmarkStart w:id="51" w:name="_Toc54281228"/>
      <w:r>
        <w:rPr>
          <w:b/>
          <w:bCs/>
          <w:sz w:val="24"/>
          <w:szCs w:val="24"/>
          <w:lang w:val="ru-RU" w:eastAsia="x-none"/>
        </w:rPr>
        <w:t>Требования к документации по ценообразованию на этапе заключения (исполнения) договора</w:t>
      </w:r>
      <w:bookmarkEnd w:id="50"/>
      <w:bookmarkEnd w:id="51"/>
    </w:p>
    <w:p>
      <w:pPr>
        <w:pStyle w:val="Normal"/>
        <w:numPr>
          <w:ilvl w:val="1"/>
          <w:numId w:val="14"/>
        </w:numPr>
        <w:spacing w:before="0" w:after="120"/>
        <w:ind w:left="0" w:firstLine="709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По результатам настоящей закупки заключается договор с твердой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</w:p>
    <w:p>
      <w:pPr>
        <w:pStyle w:val="Normal"/>
        <w:numPr>
          <w:ilvl w:val="1"/>
          <w:numId w:val="15"/>
        </w:numPr>
        <w:ind w:left="0" w:firstLine="709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выполняемых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Составил: 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Руководитель ГОТ и ТБ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Камчатского филиала АО «ТК РусГидро»</w:t>
        <w:tab/>
        <w:tab/>
        <w:tab/>
        <w:tab/>
        <w:tab/>
        <w:t>Е.А. Грицких</w:t>
      </w:r>
      <w:bookmarkStart w:id="52" w:name="_Toc46743519"/>
      <w:bookmarkStart w:id="53" w:name="_Toc51339699"/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>
          <w:b/>
        </w:rPr>
      </w:pPr>
      <w:r>
        <w:rPr/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iCs/>
          <w:caps/>
        </w:rPr>
      </w:pPr>
      <w:bookmarkEnd w:id="52"/>
      <w:bookmarkEnd w:id="53"/>
      <w:r>
        <w:rPr/>
        <w:t>Приложения:</w:t>
      </w:r>
    </w:p>
    <w:p>
      <w:pPr>
        <w:pStyle w:val="Normal"/>
        <w:rPr>
          <w:iCs/>
          <w:caps/>
        </w:rPr>
      </w:pPr>
      <w:r>
        <w:rPr/>
      </w:r>
    </w:p>
    <w:p>
      <w:pPr>
        <w:pStyle w:val="Normal"/>
        <w:rPr>
          <w:iCs/>
          <w:caps/>
        </w:rPr>
      </w:pPr>
      <w:r>
        <w:rPr/>
        <w:t>1. Перечень рабочих мест подлежащих специальной оценке условий труда в 2027 году.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iCs/>
          <w:caps/>
        </w:rPr>
      </w:pPr>
      <w:r>
        <w:rPr/>
        <w:t>2. Перечень вредных производственных факторов подлежащих измерению в рамках производственного контроля в 2027 году.</w:t>
      </w:r>
    </w:p>
    <w:p>
      <w:pPr>
        <w:pStyle w:val="Normal"/>
        <w:numPr>
          <w:ilvl w:val="0"/>
          <w:numId w:val="0"/>
        </w:numPr>
        <w:ind w:left="1140" w:hanging="0"/>
        <w:jc w:val="right"/>
        <w:rPr/>
      </w:pPr>
      <w:r>
        <w:rPr/>
        <w:t>Приложение 1</w:t>
      </w:r>
    </w:p>
    <w:p>
      <w:pPr>
        <w:pStyle w:val="Normal"/>
        <w:numPr>
          <w:ilvl w:val="0"/>
          <w:numId w:val="0"/>
        </w:numPr>
        <w:ind w:left="1140" w:hanging="0"/>
        <w:jc w:val="right"/>
        <w:rPr/>
      </w:pPr>
      <w:r>
        <w:rPr/>
      </w:r>
    </w:p>
    <w:p>
      <w:pPr>
        <w:pStyle w:val="Normal"/>
        <w:numPr>
          <w:ilvl w:val="0"/>
          <w:numId w:val="0"/>
        </w:numPr>
        <w:ind w:left="1140" w:hanging="0"/>
        <w:jc w:val="center"/>
        <w:rPr>
          <w:b/>
          <w:bCs/>
        </w:rPr>
      </w:pPr>
      <w:r>
        <w:rPr>
          <w:b/>
          <w:bCs/>
        </w:rPr>
        <w:t>Перечень рабочих мест подлежащих специальной оценке условий труда в 2027 году</w:t>
      </w:r>
    </w:p>
    <w:p>
      <w:pPr>
        <w:pStyle w:val="Normal"/>
        <w:jc w:val="both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2"/>
        <w:gridCol w:w="1291"/>
        <w:gridCol w:w="3267"/>
        <w:gridCol w:w="3692"/>
        <w:gridCol w:w="2560"/>
        <w:gridCol w:w="3339"/>
      </w:tblGrid>
      <w:tr>
        <w:trPr>
          <w:trHeight w:val="510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рабочего места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>Структурное подразделение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>Рабочее место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>Рабочая зона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>Используемое оборудование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4100260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>Административно-управленческий аппарат - Группа материально-технического снабжения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Ведущий специалист по материально-техническому обеспечению группы материально-технического снабжения 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Кабинет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Компьютер, оргтехника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4100258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Административно-управленческий аппарат - Группа по работе с персоналом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Специалист по кадрам 1 категории  группы по работе с персоналом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Кабинет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Компьютер, оргтехника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4100259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Административно-управленческий аппарат - Группа экономики и финансов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Ведущий экономист группы экономики и финансов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Кабинет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Компьютер, оргтехника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4100224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Mitsubishi L200 2,5 гос. № С 733 ХВ 27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4100225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Экскаватор-погрузчик  JCB, 2011 г.в., гос. №  КА 37-26  41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4100005А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41000051А (4100005А)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41000052А (4100005А)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41000053А (4100005А)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4100226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Экскаватор JCB 3CX, гос. № 41 КХ 25-97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4100227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Экскаватор погрузчик TLB 825-RM, 2019 г.в., гос. № КХ 15-18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4100228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дорожно-транспортных машин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ГИРД 5849Н3-0000030, 2016 г.в., гос. № В 466 ВУ 41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4100229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УАЗ-31519, 2000 г.в., гос. № К 605 МР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4100237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раз-ряда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УАЗ-31519-10 гос. № К 914 ОХ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4100238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  </w:t>
            </w:r>
            <w:r>
              <w:rPr/>
              <w:t>Автобус ПАЗ  3206-110, гос. № А 089 ТС 41, 2011 г. в.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4100239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вездехода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Гусеничная транспортная машина ТМ 140- Сб 2, гос. № 41 КХ 2265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4100240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LIBHERR PR 734 LGP, гос. № 41 КХ 2173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4100241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LIBHERR PR 734 LGP, гос. № 41 КХ 2174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4100242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LIBHERR PR 734 LGP, гос. № 41 КХ 2175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4100243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LIBHERR PR 734 LGP, гос. № 41 КХ 2176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4100244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LIBHERR PR 734 LGP, гос. № 41 КХ 2177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4100245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КАМАЗ 422612, гос. № В 418 КУ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4100246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вездехода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Гусеничная транспортная машина ТМ 140- Сб 2, гос. № 41 КХ 2029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4100247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LIEBHERR R 922 LC гос.№ 1958 КХ 41, 2019 г.в.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4100066А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41000661А (4100066А)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41000662А (4100066А)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41000663А (4100066А)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80 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Уборщик производственных и служебных помещений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Произоводственные и служебные помещения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Уборочный инвентарь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4100184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УАЗ-315195 гос. № В 354 ОВ 41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4100185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УАЗ-315195 гос. № В 332 ОВ 41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4100186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КАМАЗ-4310 гос. № К 326 ВХ 41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4100187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погрузчика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Погрузчик L39-B3 гос. №  41КХ 25-24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4100188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погрузчика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Порузчик ZLM30-5 CHANGLIN, 2007 г.в., гос. №  92-06 КА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4100189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дорожно-транспортных машин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СШР-1 001-СА-02-02, гос. № 16-62 КХ 41, 2019 г.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4100210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Мастер участка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Кабинет, территория транспортного участка, служебные разъезды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Компьютер, оргтехника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4100109А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41001091А (4100109А)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41001092А (4100109А)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4100110А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инструмент, ручной электроинструмент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41001101А (4100110А)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Ручной слесарный инструмен</w:t>
            </w:r>
            <w:r>
              <w:rPr/>
              <w:t>т</w:t>
            </w:r>
            <w:r>
              <w:rPr/>
              <w:t>, ручной электроинструмент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4100211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погрузчика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Фронтальный погрузчик XCMG LW-300, гос.№ 19-26 КХ41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4100212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Автобус ПАЗ-32054, гос.№ В 855 АР41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4100213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Автобус ПАЗ-32054, гос.№ В 491 КК41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4100214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грузовой фургон, гос.№ В 884 ЕУ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4100215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погрузчика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Фронтальный погрузчик XCMG ZL30G, гос.№ 20-78 КХ41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4100216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крана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УЗСТ483В-36, гос.№ В417КВ41, 2019 г.в.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4100217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крана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XCMGL XCT 25 L5S гос.№ В758МВ41, 2020 г.в. 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4100218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КАМАЗ-53213 гос № А 378 ОА 41, 1990г.в. 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4100219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КМД 43253-Е5 гос.№ В 397 ЕУ 41, 2019 г.в.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4100220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>Автомобиль КАМАЗ-53605 гос № В 842 КВ41, 2019 г. в.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4100221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МК-4512-02 на шасси Камаз гос № В 493 КО 41.2019 г. в.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4100222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 Хантер г.№ В 927 НК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4100223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УАЗ-390944, 2008 г.в., гос. №  А 096 КС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4100191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КАМАЗ 65225 RT гос. № В 544 ОО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4100192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UAZ PATRIOT, 2015г., Гос. № В 199 АС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4100193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UAZ PATRIOT гос. № В 395 ОС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4100194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UAZ PATRIOT гос. № В 454 ОС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4100195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ДЗ 171, 1991г., гос. № 26-04 КУ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4100196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Экскаватор ЭО 2621, 1997 г.в., гос. № 16-32 КУ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4100197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дорожно-транспортных машин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Т-130, 1987 г., гос. № 39-24 КУ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4100198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крана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УРАЛ 4320 с КМУ, 2017 г.в., гос. № В 380 КЕ 41 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4100199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автовышки и автогидроподъемника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камаз 43118 5328 BY, 2017 г. в., гос. № В 541 ЕК 41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4100200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погрузчика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Фронтальный погрузчик Shantui L39-B3, гос. № 41 КХ 2527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4100201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Экскаватор HITACHI ZX38U-5A, гос. № 41 КХ 2108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4100202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Мильково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УАЗ-3909, 2000г., гос. № К 170 НР 41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4100203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Машина вакуумная КО 503В-2, гос. № В 978 НК 41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4100204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УАЗ-390995-04 гос. № В 422 ОХ 41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4100205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 390995, 2011, гос. № А 449 ТН 41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4100206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 390995, 2009, гос. № А 514 ОС 41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4100207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Машинист дорожно-транспортных машин 5 разряда 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Снегоочиститель ДТ 75Б, 1984, гос. № 45-73 КУ 41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4100208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дорожно-транспортных машин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>ГАЗ 3813 FH АПП-20т, 2016 г. гос. № В 392 ВУ 41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4100209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ДЗ 171гос. № 41 КУ 4576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4100248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КИА Спортейдж, 1993 г.в., гос. № А 516 ОС 41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4100249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УАЗ-220695, 2019 г.в. гос. № В 248 КВ 41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4100250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УАЗ-390995-04, 2019 г.в., гос. № В 533 КВ 41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4100251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УЗСТ 6619Н-19 (Камаз 43118) гос. № Т 476 УМ 174, 2019 г. в.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4100252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Камаз 6520 гос. №  В 543 КО 41, 2012 г. в.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4100253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Автогудронатор МАЗ-АС-6313, гос. № В 440 ЕО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4100254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SHACMAN гос. № В 695 КХ 41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4100255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трелевочной машины 6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Гусеничная транспортная машина Мульчер prinoth raptor 300 г.н. 41 КХ 2503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4100256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Колесный экскаватор-погрузчик JCB 3CXS14M2MN г.н. 41 KX 2592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4100257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4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Колесный экскаватор-погрузчик JCB 3CX sitemaster super г.н. 41 КА 3726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4100190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ЧУКОТКА - Транспортный участок Певек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вездехода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Снегоболотоход СЕВЕР-ТРАК Профи-Макс гос.№ КХ 3937 41, 2024 гв.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4100230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В 319 ЕК 87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4100231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В 320 ЕК 87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4100232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В 321 ЕК 87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4100233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В 322 ЕК 87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4100234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В 322 ЕК 87</w:t>
            </w:r>
          </w:p>
        </w:tc>
      </w:tr>
      <w:tr>
        <w:trPr>
          <w:trHeight w:val="153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90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4100235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Грузовой бортовой автомобиль с кран-манипуляторной установкой (КМУ) и ямобуром KGSH04-15 (SHACMAN) гос. номер Е 323 ВТ 41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91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4100236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Кабина транспортного средства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М 190 КТ 19</w:t>
            </w:r>
          </w:p>
        </w:tc>
      </w:tr>
    </w:tbl>
    <w:p>
      <w:pPr>
        <w:pStyle w:val="Normal"/>
        <w:numPr>
          <w:ilvl w:val="0"/>
          <w:numId w:val="0"/>
        </w:numPr>
        <w:ind w:left="1140" w:hanging="0"/>
        <w:jc w:val="right"/>
        <w:rPr/>
      </w:pPr>
      <w:r>
        <w:rPr/>
        <w:t>Приложение 2</w:t>
      </w:r>
    </w:p>
    <w:p>
      <w:pPr>
        <w:pStyle w:val="Normal"/>
        <w:numPr>
          <w:ilvl w:val="0"/>
          <w:numId w:val="0"/>
        </w:numPr>
        <w:ind w:left="1140" w:hanging="0"/>
        <w:jc w:val="right"/>
        <w:rPr/>
      </w:pPr>
      <w:r>
        <w:rPr/>
      </w:r>
    </w:p>
    <w:p>
      <w:pPr>
        <w:pStyle w:val="Normal"/>
        <w:numPr>
          <w:ilvl w:val="0"/>
          <w:numId w:val="0"/>
        </w:numPr>
        <w:ind w:left="1140" w:hanging="0"/>
        <w:jc w:val="center"/>
        <w:rPr>
          <w:b/>
          <w:bCs/>
        </w:rPr>
      </w:pPr>
      <w:r>
        <w:rPr>
          <w:b/>
          <w:bCs/>
        </w:rPr>
        <w:t xml:space="preserve">Перечень вредных производственных факторов подлежащих измерению в рамках производственного контроля </w:t>
      </w:r>
      <w:r>
        <w:rPr>
          <w:b/>
          <w:bCs/>
        </w:rPr>
        <w:t>в 2027 году</w:t>
      </w:r>
    </w:p>
    <w:p>
      <w:pPr>
        <w:pStyle w:val="Normal"/>
        <w:numPr>
          <w:ilvl w:val="0"/>
          <w:numId w:val="0"/>
        </w:numPr>
        <w:ind w:left="1140" w:hanging="0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9"/>
        <w:gridCol w:w="2232"/>
        <w:gridCol w:w="2096"/>
        <w:gridCol w:w="4447"/>
        <w:gridCol w:w="2331"/>
        <w:gridCol w:w="1481"/>
        <w:gridCol w:w="1535"/>
      </w:tblGrid>
      <w:tr>
        <w:trPr>
          <w:trHeight w:val="765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>Структурное подразделение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>Рабочее место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>Рабочая зона, в которой проводятся инструментальные измерения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>Факторы подлежащие измерениям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>Кол-во точек измерения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 xml:space="preserve">Всего </w:t>
            </w:r>
          </w:p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b/>
              </w:rPr>
              <w:t>к</w:t>
            </w:r>
            <w:r>
              <w:rPr>
                <w:b/>
              </w:rPr>
              <w:t>ол-во измерений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Mitsubishi L200 2,5 гос. № С 733 ХВ 27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Экскаватор-погрузчик  JCB, 2011 г.в., гос. №  КА 37-26 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бокс, при работе с переносным электроинстурментом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Шум,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Экскаватор JCB 3CX, гос. № 41 КХ 25-97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Экскаватор погрузчик TLB 825-RM, 2019 г.в., гос. № КХ 15-18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дорожно-транспортных машин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ГИРД 5849Н3-0000030, 2016 г.в., гос. № В 466 ВУ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Елизовский транспортный участок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УАЗ-31519, 2000 г.в., гос. № К 605 МР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8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раз-ряда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УАЗ-31519-10 гос. № К 914 ОХ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9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  </w:t>
            </w:r>
            <w:r>
              <w:rPr/>
              <w:t>Автобус ПАЗ  3206-110, гос. № А 089 ТС 41, 2011 г. в.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вездехода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Гусеничная транспортная машина ТМ 140- Сб 2, гос. № 41 КХ 2265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LIBHERR PR 734 LGP, гос. № 41 КХ 2173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12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LIBHERR PR 734 LGP, гос. № 41 КХ 2174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13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LIBHERR PR 734 LGP, гос. № 41 КХ 2175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LIBHERR PR 734 LGP, гос. № 41 КХ 2176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15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LIBHERR PR 734 LGP, гос. № 41 КХ 2177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16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КАМАЗ 422612, гос. № В 418 КУ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17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вездехода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Гусеничная транспортная машина ТМ 140- Сб 2, гос. № 41 КХ 2029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18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"Возобновляемая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LIEBHERR R 922 LC гос.№ 1958 КХ 41, 2019 г.в.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19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бокс, при работе с переносным электроинстурментом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Шум,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УАЗ-315195 гос. № В 354 ОВ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УАЗ-315195 гос. № В 332 ОВ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22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КАМАЗ-4310 гос. № К 326 ВХ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23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погрузчика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Погрузчик L39-B3 гос. №  41КХ 25-24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погрузчика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Порузчик ZLM30-5 CHANGLIN, 2007 г.в., гос. №  92-06 КА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25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"Камчатские ТЭЦ"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дорожно-транспортных машин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СШР-1 001-СА-02-02, гос. № 16-62 КХ 41, 2019 г.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26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Слесарь по ремонту автомобилей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Ремонтный бокс, при работе с переносным электроинстурментом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Шум,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27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погрузчика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Фронтальный погрузчик XCMG LW-300, гос.№ 19-26 КХ41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28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Автобус ПАЗ-32054, гос.№ В 855 АР41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29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Автобус ПАЗ-32054, гос.№ В 491 КК41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грузовой фургон, гос.№ В 884 ЕУ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погрузчика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Фронтальный погрузчик XCMG ZL30G, гос.№ 20-78 КХ41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32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крана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УЗСТ483В-36, гос.№ В417КВ41, 2019 г.в.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33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крана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XCMGL XCT 25 L5S гос.№ В758МВ41, 2020 г.в.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КАМАЗ-53213 гос № А 378 ОА 41, 1990г.в.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35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КМД 43253-Е5 гос.№ В 397 ЕУ 41, 2019 г.в.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36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>Автомобиль КАМАЗ-53605 гос № В 842 КВ41, 2019 г. в.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37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МК-4512-02 на шасси Камаз гос № В 493 КО 41.2019 г. в.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38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 Хантер г.№ В 927 НК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39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"Коммунальная энергетика"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УАЗ-390944, 2008 г.в., гос. №  А 096 КС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КАМАЗ 65225 RT гос. № В 544 ОО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UAZ PATRIOT, 2015г., Гос. № В 199 АС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42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UAZ PATRIOT гос. № В 395 ОС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43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UAZ PATRIOT гос. № В 454 ОС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ДЗ 171, 1991г., гос. № 26-04 КУ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45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Экскаватор ЭО 2621, 1997 г.в., гос. № 16-32 КУ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46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дорожно-транспортных машин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Т-130, 1987 г., гос. № 39-24 КУ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47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крана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УРАЛ 4320 с КМУ, 2017 г.в., гос. № В 380 КЕ 41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48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автовышки и автогидроподъемника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камаз 43118 5328 BY, 2017 г. в., гос. № В 541 ЕК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49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погрузчика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Фронтальный погрузчик Shantui L39-B3, гос. № 41 КХ 2527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Экскаватор HITACHI ZX38U-5A, гос. № 41 КХ 2108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Мильково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УАЗ-3909, 2000г., гос. № К 170 НР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53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52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Машина вакуумная КО 503В-2, гос. № В 978 НК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53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53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УАЗ-390995-04 гос. № В 422 ОХ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53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 390995, 2011, гос. № А 449 ТН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53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55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 390995, 2009, гос. № А 514 ОС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53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56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Машинист дорожно-транспортных машин 5 разряда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Снегоочиститель ДТ 75Б, 1984, гос. № 45-73 КУ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53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57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дорожно-транспортных машин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>ГАЗ 3813 FH АПП-20т, 2016 г. гос. № В 392 ВУ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53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58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Транспортный участок "Центральные Электрические Сети" с. Усть-Большерецк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бульдозера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Бульдозер ДЗ 171гос. № 41 КУ 4576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59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КИА Спортейдж, 1993 г.в., гос. № А 516 ОС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УАЗ-220695, 2019 г.в. гос. № В 248 КВ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УАЗ-390995-04, 2019 г.в., гос. № В 533 КВ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62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УЗСТ 6619Н-19 (Камаз 43118) гос. № Т 476 УМ 174, 2019 г. в.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63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Камаз 6520 гос. №  В 543 КО 41, 2012 г. в.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Автогудронатор МАЗ-АС-6313, гос. № В 440 ЕО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65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SHACMAN гос. № В 695 КХ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66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трелевочной машины 6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Гусеничная транспортная машина Мульчер prinoth raptor 300 г.н. 41 КХ 2503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67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Колесный экскаватор-погрузчик JCB 3CXS14M2MN г.н. 41 KX 2592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275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68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Участок транспортировки топлива и технологического присоединения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Машинист экскаватора 4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Колесный экскаватор-погрузчик JCB 3CX sitemaster super г.н. 41 КА 3726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Химический, Шум, Вибрация общая, Вибрация локальная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69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ЧУКОТКА - Транспортный участок Певек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вездехода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Снегоболотоход СЕВЕР-ТРАК Профи-Макс гос.№ КХ 3937 41, 2024 гв.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В 319 ЕК 87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71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В 320 ЕК 87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72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В 321 ЕК 87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73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В 322 ЕК 87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74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В 322 ЕК 87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75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Грузовой бортовой автомобиль с кран-манипуляторной установкой (КМУ) и ямобуром KGSH04-15 (SHACMAN) гос. номер Е 323 ВТ 41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76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ЧУКОТКА - Чукотский транспортный участок 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Водитель автомобиля 5 разряда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Автомобиль УРАЛ 55571-5121-72 гос. № М 190 КТ 19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 xml:space="preserve">Химический, Шум, Вибрация общая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/>
              <w:t>3</w:t>
            </w:r>
          </w:p>
        </w:tc>
      </w:tr>
    </w:tbl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/>
      </w:r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ind w:left="1140" w:hanging="0"/>
        <w:jc w:val="right"/>
        <w:rPr/>
      </w:pPr>
      <w:r>
        <w:rPr/>
        <w:t>Приложение 1</w:t>
      </w:r>
    </w:p>
    <w:p>
      <w:pPr>
        <w:pStyle w:val="Normal"/>
        <w:numPr>
          <w:ilvl w:val="0"/>
          <w:numId w:val="0"/>
        </w:numPr>
        <w:ind w:left="1140" w:hanging="0"/>
        <w:jc w:val="right"/>
        <w:rPr/>
      </w:pPr>
      <w:r>
        <w:rPr/>
      </w:r>
    </w:p>
    <w:p>
      <w:pPr>
        <w:pStyle w:val="Normal"/>
        <w:numPr>
          <w:ilvl w:val="0"/>
          <w:numId w:val="0"/>
        </w:numPr>
        <w:ind w:left="1140" w:hanging="0"/>
        <w:jc w:val="center"/>
        <w:rPr>
          <w:b/>
          <w:bCs/>
        </w:rPr>
      </w:pPr>
      <w:r>
        <w:rPr>
          <w:b/>
          <w:bCs/>
        </w:rPr>
        <w:t>Перечень рабочих мест подлежащих специальной оценке условий труда в 2027 году</w:t>
      </w:r>
    </w:p>
    <w:sectPr>
      <w:headerReference w:type="default" r:id="rId9"/>
      <w:headerReference w:type="first" r:id="rId10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2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1"/>
    <w:lvlOverride w:ilvl="0">
      <w:startOverride w:val="4"/>
    </w:lvlOverride>
    <w:lvlOverride w:ilvl="1">
      <w:startOverride w:val="1"/>
    </w:lvlOverride>
  </w:num>
  <w:num w:numId="15">
    <w:abstractNumId w:val="11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d951cc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8117-764A-4C80-8F78-26EC2FD5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6197</TotalTime>
  <Application>AlterOffice/3.4.0.9$Linux_X86_64 LibreOffice_project/b8daf9e823b1a5463a2f48435ddc2e8696e7d4fc</Application>
  <AppVersion>15.0000</AppVersion>
  <Pages>44</Pages>
  <Words>6724</Words>
  <Characters>43685</Characters>
  <CharactersWithSpaces>49032</CharactersWithSpaces>
  <Paragraphs>1532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2023-07-11T02:00:00Z</dcterms:created>
  <dc:creator>Быстров Олег Геннадьевич</dc:creator>
  <dc:description/>
  <dc:language>ru-RU</dc:language>
  <cp:lastModifiedBy>gritskikhea@corp.gidroogk.com</cp:lastModifiedBy>
  <cp:lastPrinted>2006-07-26T14:04:00Z</cp:lastPrinted>
  <dcterms:modified xsi:type="dcterms:W3CDTF">2026-06-23T12:31:26Z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