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ConsPlusNormal"/>
        <w:numPr>
          <w:ilvl w:val="0"/>
          <w:numId w:val="0"/>
        </w:numPr>
        <w:spacing w:lineRule="auto" w:line="240"/>
        <w:ind w:left="0" w:right="0" w:firstLine="540"/>
        <w:jc w:val="center"/>
        <w:outlineLvl w:val="1"/>
        <w:rPr>
          <w:rFonts w:ascii="Times New Roman" w:hAnsi="Times New Roman" w:eastAsia="Calibri" w:cs="Times New Roman"/>
          <w:b w:val="false"/>
          <w:bCs w:val="false"/>
          <w:sz w:val="28"/>
          <w:szCs w:val="28"/>
        </w:rPr>
      </w:pPr>
      <w:r>
        <w:rPr>
          <w:rFonts w:eastAsia="Calibri" w:cs="Times New Roman" w:ascii="Times New Roman" w:hAnsi="Times New Roman"/>
          <w:b/>
          <w:bCs w:val="false"/>
          <w:sz w:val="28"/>
          <w:szCs w:val="28"/>
        </w:rPr>
        <w:t>«ОКПД2 49.41.14.000 Оказание услуг по перевозке обратного груза с Эвено-Бытантайского РЭС АО «Сахаэнерго»</w:t>
      </w:r>
    </w:p>
    <w:p>
      <w:pPr>
        <w:pStyle w:val="ConsPlusNormal"/>
        <w:numPr>
          <w:ilvl w:val="0"/>
          <w:numId w:val="0"/>
        </w:numPr>
        <w:spacing w:lineRule="auto" w:line="240"/>
        <w:ind w:left="0" w:right="0" w:firstLine="540"/>
        <w:jc w:val="center"/>
        <w:outlineLvl w:val="1"/>
        <w:rPr>
          <w:rFonts w:ascii="Times New Roman" w:hAnsi="Times New Roman" w:eastAsia="Calibri" w:cs="Times New Roman"/>
          <w:b w:val="false"/>
          <w:bCs w:val="false"/>
          <w:sz w:val="28"/>
          <w:szCs w:val="28"/>
        </w:rPr>
      </w:pPr>
      <w:r>
        <w:rPr>
          <w:rFonts w:eastAsia="Calibri" w:cs="Times New Roman" w:ascii="Times New Roman" w:hAnsi="Times New Roman"/>
          <w:b/>
          <w:bCs w:val="false"/>
          <w:sz w:val="28"/>
          <w:szCs w:val="28"/>
        </w:rPr>
        <w:t>в период действия автозимника 2026-2027гг.»</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Выполнение перевозки обратного груза автотранспортом с Эвено-Бытантайского РЭС,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1339693"/>
      <w:bookmarkStart w:id="7" w:name="_Toc54643702"/>
      <w:bookmarkStart w:id="8" w:name="_Toc50125126"/>
      <w:bookmarkStart w:id="9" w:name="_Toc46743510"/>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1"/>
        <w:gridCol w:w="1214"/>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Оказание услуг по перевозке автомобильным видом транспорта обратного груза с Эвено-Бытантайского РЭС «Сахаэнерго»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10</w:t>
            </w:r>
            <w:r>
              <w:rPr>
                <w:color w:val="000000"/>
                <w:sz w:val="22"/>
                <w:szCs w:val="22"/>
              </w:rPr>
              <w:t>,00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3393312"/>
      <w:bookmarkStart w:id="14" w:name="_Toc53395937"/>
      <w:bookmarkStart w:id="15" w:name="_Toc54643710"/>
      <w:bookmarkStart w:id="16" w:name="_Toc501251311"/>
      <w:bookmarkStart w:id="17" w:name="_Toc5012512611"/>
      <w:bookmarkStart w:id="18" w:name="_Toc4674351011"/>
      <w:bookmarkStart w:id="19" w:name="_Toc46743519"/>
      <w:bookmarkStart w:id="20" w:name="_Toc51339699"/>
      <w:bookmarkStart w:id="21" w:name="_Toc50125131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 xml:space="preserve">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w:t>
            </w:r>
            <w:r>
              <w:rPr>
                <w:sz w:val="24"/>
                <w:szCs w:val="24"/>
              </w:rPr>
              <w:t>1</w:t>
            </w:r>
            <w:r>
              <w:rPr>
                <w:sz w:val="24"/>
                <w:szCs w:val="24"/>
              </w:rPr>
              <w:t xml:space="preserve"> единиц тягач с ППР с длиной борта не менее 12м., с повышенной проходимостью (шасси 6х6), с суммарной грузоподъемностью 1</w:t>
            </w:r>
            <w:r>
              <w:rPr>
                <w:sz w:val="24"/>
                <w:szCs w:val="24"/>
              </w:rPr>
              <w:t>0</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 xml:space="preserve">4.2.      Общий вес груза </w:t>
      </w:r>
      <w:r>
        <w:rPr>
          <w:color w:val="000000"/>
        </w:rPr>
        <w:t>10</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 xml:space="preserve">на электронную почту – mail@sakhaenergo.ru, копию  nka@rushydro.ru, </w:t>
      </w:r>
      <w:hyperlink r:id="rId7">
        <w:r>
          <w:rPr>
            <w:rStyle w:val="Hyperlink"/>
            <w:bCs/>
            <w:sz w:val="24"/>
            <w:szCs w:val="24"/>
          </w:rPr>
          <w:t>molorovv@rushydro.ru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Application>AlterOffice/2025.3.0.0$Linux_X86_64 LibreOffice_project/4ba31b6a4271509a884f95065d0a726e9cb2bdbb</Application>
  <AppVersion>15.0000</AppVersion>
  <Pages>8</Pages>
  <Words>1155</Words>
  <Characters>8211</Characters>
  <CharactersWithSpaces>9294</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2026-06-23T09:55:58Z</dcterms:modified>
  <cp:revision>43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