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2" w:name="_Toc141696704"/>
      <w:bookmarkStart w:id="3" w:name="_Toc137554584"/>
      <w:bookmarkStart w:id="4" w:name="_Toc139856287"/>
      <w:bookmarkStart w:id="5" w:name="_Toc141696704"/>
      <w:bookmarkStart w:id="6" w:name="_Toc137554584"/>
      <w:bookmarkStart w:id="7" w:name="_Toc139856287"/>
      <w:bookmarkEnd w:id="5"/>
      <w:bookmarkEnd w:id="6"/>
      <w:bookmarkEnd w:id="7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8" w:name="_Toc1416967041"/>
      <w:bookmarkStart w:id="9" w:name="_Toc1375545841"/>
      <w:bookmarkStart w:id="10" w:name="_Toc1398562871"/>
      <w:bookmarkStart w:id="11" w:name="_Toc1416967041"/>
      <w:bookmarkStart w:id="12" w:name="_Toc1375545841"/>
      <w:bookmarkStart w:id="13" w:name="_Toc1398562871"/>
      <w:bookmarkEnd w:id="11"/>
      <w:bookmarkEnd w:id="12"/>
      <w:bookmarkEnd w:id="13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lineRule="auto" w:line="276"/>
        <w:jc w:val="center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«ОКПД2 86.21.10 Оказание услуг п</w:t>
      </w:r>
      <w:r>
        <w:rPr>
          <w:b/>
          <w:sz w:val="26"/>
          <w:szCs w:val="26"/>
        </w:rPr>
        <w:t xml:space="preserve">о проведению периодического медицинского осмотра работников, занятых на работах </w:t>
      </w:r>
      <w:r>
        <w:rPr>
          <w:b/>
          <w:color w:val="000000"/>
          <w:sz w:val="26"/>
          <w:szCs w:val="26"/>
        </w:rPr>
        <w:t>с вредными  условиями труда»</w:t>
      </w:r>
      <w:r>
        <w:rPr>
          <w:b/>
          <w:sz w:val="26"/>
          <w:szCs w:val="26"/>
        </w:rPr>
        <w:t xml:space="preserve">  Жигулевского </w:t>
      </w:r>
      <w:r>
        <w:rPr>
          <w:b/>
          <w:sz w:val="26"/>
          <w:szCs w:val="26"/>
          <w:lang w:val="x-none"/>
        </w:rPr>
        <w:t>филиал</w:t>
      </w:r>
      <w:r>
        <w:rPr>
          <w:b/>
          <w:sz w:val="26"/>
          <w:szCs w:val="26"/>
        </w:rPr>
        <w:t xml:space="preserve">а  </w:t>
      </w:r>
      <w:r>
        <w:rPr>
          <w:b/>
          <w:sz w:val="26"/>
          <w:szCs w:val="26"/>
          <w:lang w:val="x-none"/>
        </w:rPr>
        <w:t xml:space="preserve">АО «Гидроремонт-ВКК» в </w:t>
      </w:r>
      <w:r>
        <w:rPr>
          <w:b/>
          <w:sz w:val="26"/>
          <w:szCs w:val="26"/>
        </w:rPr>
        <w:t>Жигулевск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lang w:val="en-US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lang w:val="en-US"/>
        </w:rPr>
      </w:r>
    </w:p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4" w:name="_Toc54643694"/>
      <w:r>
        <w:rPr>
          <w:lang w:val="ru-RU"/>
        </w:rPr>
        <w:t>Общие сведения</w:t>
      </w:r>
      <w:bookmarkEnd w:id="14"/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15" w:name="_Toc46743506"/>
      <w:bookmarkStart w:id="16" w:name="_Toc54643696"/>
      <w:r>
        <w:rPr/>
        <w:t>Наименование закупаемой продукции</w:t>
      </w:r>
      <w:bookmarkEnd w:id="15"/>
      <w:bookmarkEnd w:id="16"/>
    </w:p>
    <w:p>
      <w:pPr>
        <w:pStyle w:val="Normal"/>
        <w:rPr>
          <w:i w:val="false"/>
          <w:i w:val="false"/>
          <w:iCs w:val="false"/>
        </w:rPr>
      </w:pPr>
      <w:r>
        <w:rPr>
          <w:rFonts w:eastAsia="Calibri"/>
          <w:i w:val="false"/>
          <w:iCs w:val="false"/>
          <w:sz w:val="24"/>
          <w:szCs w:val="24"/>
          <w:lang w:eastAsia="x-none"/>
        </w:rPr>
        <w:t>«ОКПД2 86.21.10 Оказание услуг по проведению периодического медицинского осмотра работников, занятых на работах с вредными  условиями труда»  Жигулевского филиала  АО «Гидроремонт-ВКК» в Жигулевск.</w:t>
      </w:r>
      <w:bookmarkStart w:id="17" w:name="_Toc46743507"/>
    </w:p>
    <w:p>
      <w:pPr>
        <w:pStyle w:val="Normal"/>
        <w:rPr>
          <w:rFonts w:eastAsia="Calibri"/>
          <w:i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</w:r>
    </w:p>
    <w:p>
      <w:pPr>
        <w:pStyle w:val="Normal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  <w:lang w:eastAsia="x-none"/>
        </w:rPr>
        <w:t>1.2.</w:t>
      </w:r>
      <w:bookmarkStart w:id="18" w:name="_Toc54643697"/>
      <w:r>
        <w:rPr>
          <w:b/>
          <w:sz w:val="24"/>
          <w:szCs w:val="24"/>
        </w:rPr>
        <w:t xml:space="preserve">Цель </w:t>
      </w:r>
      <w:bookmarkEnd w:id="17"/>
      <w:r>
        <w:rPr>
          <w:b/>
          <w:sz w:val="24"/>
          <w:szCs w:val="24"/>
        </w:rPr>
        <w:t>оказания услуг</w:t>
      </w:r>
    </w:p>
    <w:p>
      <w:pPr>
        <w:pStyle w:val="Normal"/>
        <w:rPr>
          <w:lang w:eastAsia="x-none"/>
        </w:rPr>
      </w:pPr>
      <w:r>
        <w:rPr>
          <w:sz w:val="24"/>
          <w:szCs w:val="24"/>
        </w:rPr>
        <w:t>Своевременное выявление начальных форм профессиональных заболеваний и медицинских противопоказаний к осуществлению отдельных видов работ.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Выполнение требований: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 </w:t>
      </w:r>
      <w:r>
        <w:rPr>
          <w:rFonts w:cs="Times New Roman" w:ascii="Times New Roman" w:hAnsi="Times New Roman"/>
          <w:color w:val="000000"/>
          <w:sz w:val="24"/>
          <w:szCs w:val="24"/>
        </w:rPr>
        <w:t>ст.213 Трудового кодекса Российской Федерации;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>Приказа Министерства здравоохранения России от 28.01.2021 №29н "Об утверждении порядка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  <w:lang w:eastAsia="x-none"/>
        </w:rPr>
        <w:t>1.3. Перечень объектов заказчика</w:t>
      </w:r>
    </w:p>
    <w:p>
      <w:pPr>
        <w:pStyle w:val="Heading1"/>
        <w:keepLines/>
        <w:numPr>
          <w:ilvl w:val="0"/>
          <w:numId w:val="0"/>
        </w:numPr>
        <w:spacing w:before="0" w:after="60"/>
        <w:ind w:left="0" w:hanging="0"/>
        <w:rPr>
          <w:rFonts w:ascii="Times New Roman" w:hAnsi="Times New Roman"/>
          <w:sz w:val="24"/>
          <w:szCs w:val="24"/>
        </w:rPr>
      </w:pPr>
      <w:bookmarkStart w:id="19" w:name="_Toc501251271"/>
      <w:bookmarkStart w:id="20" w:name="_Toc513396971"/>
      <w:bookmarkStart w:id="21" w:name="_Toc754465791"/>
      <w:bookmarkStart w:id="22" w:name="_Toc5012512611"/>
      <w:bookmarkStart w:id="23" w:name="_Hlk13157509511"/>
      <w:bookmarkEnd w:id="22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4" w:name="_Hlk504652841"/>
      <w:bookmarkEnd w:id="19"/>
      <w:bookmarkEnd w:id="20"/>
      <w:bookmarkEnd w:id="21"/>
      <w:r>
        <w:rPr>
          <w:sz w:val="24"/>
          <w:szCs w:val="24"/>
        </w:rPr>
        <w:t>П</w:t>
      </w:r>
      <w:bookmarkEnd w:id="24"/>
      <w:r>
        <w:rPr>
          <w:sz w:val="24"/>
          <w:szCs w:val="24"/>
        </w:rPr>
        <w:t>еречень объектов заказчика</w:t>
      </w:r>
      <w:r>
        <w:rPr>
          <w:sz w:val="24"/>
          <w:szCs w:val="24"/>
          <w:lang w:val="ru-RU"/>
        </w:rPr>
        <w:t xml:space="preserve"> </w:t>
      </w:r>
    </w:p>
    <w:tbl>
      <w:tblPr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8"/>
        <w:gridCol w:w="1447"/>
        <w:gridCol w:w="4243"/>
        <w:gridCol w:w="2384"/>
        <w:gridCol w:w="948"/>
      </w:tblGrid>
      <w:tr>
        <w:trPr/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(место оказания услуг)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средства (в отношении которого оказывается услуги)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445350, Российская Федерация, Самарская обл., г. Жигулевск, Московское шоссе 2, территория Жигулевской ГЭС.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clear" w:pos="708"/>
        </w:tabs>
        <w:ind w:left="1224" w:hanging="0"/>
        <w:jc w:val="center"/>
        <w:rPr>
          <w:rFonts w:ascii="Times New Roman" w:hAnsi="Times New Roman"/>
          <w:iCs/>
          <w:caps/>
          <w:sz w:val="24"/>
          <w:szCs w:val="24"/>
          <w:lang w:val="ru-RU"/>
        </w:rPr>
      </w:pPr>
      <w:r>
        <w:rPr>
          <w:iCs/>
          <w:caps/>
          <w:sz w:val="24"/>
          <w:szCs w:val="24"/>
          <w:lang w:val="ru-RU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5" w:name="_Toc54643702"/>
      <w:bookmarkStart w:id="26" w:name="_Toc51339693"/>
      <w:bookmarkStart w:id="27" w:name="_Toc46743510"/>
      <w:bookmarkStart w:id="28" w:name="_Toc50125126"/>
      <w:bookmarkEnd w:id="18"/>
      <w:bookmarkEnd w:id="27"/>
      <w:bookmarkEnd w:id="28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5"/>
      <w:bookmarkEnd w:id="26"/>
    </w:p>
    <w:p>
      <w:pPr>
        <w:pStyle w:val="Heading4"/>
        <w:numPr>
          <w:ilvl w:val="1"/>
          <w:numId w:val="3"/>
        </w:numPr>
        <w:spacing w:lineRule="auto" w:line="240"/>
        <w:ind w:left="432" w:hanging="432"/>
        <w:rPr/>
      </w:pPr>
      <w:bookmarkStart w:id="29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9"/>
    </w:p>
    <w:p>
      <w:pPr>
        <w:pStyle w:val="Heading3"/>
        <w:numPr>
          <w:ilvl w:val="2"/>
          <w:numId w:val="3"/>
        </w:numPr>
        <w:spacing w:lineRule="auto" w:line="240"/>
        <w:rPr/>
      </w:pPr>
      <w:bookmarkStart w:id="30" w:name="_Toc54643704"/>
      <w:r>
        <w:rPr>
          <w:lang w:val="ru-RU"/>
        </w:rPr>
        <w:t>Требования к перечню и объему услуг</w:t>
      </w:r>
      <w:bookmarkEnd w:id="30"/>
    </w:p>
    <w:p>
      <w:pPr>
        <w:pStyle w:val="Heading1"/>
        <w:keepLines/>
        <w:numPr>
          <w:ilvl w:val="0"/>
          <w:numId w:val="0"/>
        </w:numPr>
        <w:spacing w:lineRule="auto" w:line="240" w:before="240" w:after="60"/>
        <w:ind w:left="0" w:hanging="0"/>
        <w:rPr/>
      </w:pPr>
      <w:bookmarkStart w:id="31" w:name="_Toc54643705"/>
      <w:bookmarkStart w:id="32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2"/>
      <w:r>
        <w:rPr>
          <w:sz w:val="24"/>
          <w:szCs w:val="24"/>
          <w:lang w:val="ru-RU"/>
        </w:rPr>
        <w:t>и объем оказываемых услуг</w:t>
      </w:r>
      <w:bookmarkEnd w:id="31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96"/>
        <w:gridCol w:w="4253"/>
        <w:gridCol w:w="2482"/>
        <w:gridCol w:w="2478"/>
      </w:tblGrid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ОКПД2 86.21.10 Оказание услуг по проведению периодического медицинского осмотра работников, занятых на работах с вредными  условиями труда»  Жигулевского филиала  АО «Гидроремонт-ВКК» в Жигулевск.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33" w:name="_Toc54643706"/>
      <w:bookmarkStart w:id="34" w:name="_Toc51339696"/>
      <w:r>
        <w:rPr>
          <w:lang w:val="ru-RU"/>
        </w:rPr>
        <w:t xml:space="preserve">Требования </w:t>
      </w:r>
      <w:bookmarkEnd w:id="34"/>
      <w:r>
        <w:rPr>
          <w:lang w:val="ru-RU"/>
        </w:rPr>
        <w:t>к срокам оказания услуг</w:t>
      </w:r>
      <w:bookmarkEnd w:id="33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5" w:name="_Toc54643707"/>
      <w:bookmarkStart w:id="36" w:name="_Toc50125127"/>
      <w:bookmarkStart w:id="37" w:name="_Toc51339697"/>
      <w:bookmarkStart w:id="38" w:name="_Toc501251261"/>
      <w:bookmarkEnd w:id="3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9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6"/>
      <w:bookmarkEnd w:id="37"/>
      <w:bookmarkEnd w:id="39"/>
      <w:r>
        <w:rPr>
          <w:sz w:val="24"/>
          <w:szCs w:val="24"/>
          <w:lang w:val="ru-RU"/>
        </w:rPr>
        <w:t>оказания услуг</w:t>
      </w:r>
      <w:bookmarkEnd w:id="35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8"/>
        <w:gridCol w:w="3549"/>
        <w:gridCol w:w="2693"/>
        <w:gridCol w:w="2835"/>
      </w:tblGrid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периодического медицинского осмотра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С даты заключения договора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В течение 45 календарных дней с даты заключения договора</w:t>
            </w:r>
          </w:p>
        </w:tc>
      </w:tr>
      <w:tr>
        <w:trPr>
          <w:cantSplit w:val="true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  <w:bookmarkStart w:id="40" w:name="_Toc467435101"/>
            <w:bookmarkStart w:id="41" w:name="_Toc467435101"/>
            <w:bookmarkEnd w:id="41"/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результатов периодического медицинского осмотра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окончания проведения периодического медицинского осмотра.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чем через 30 календарных дней после окончания  проведения периодического медицинского осмотра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ind w:left="432" w:hanging="432"/>
        <w:rPr>
          <w:rFonts w:eastAsia="Calibri"/>
          <w:b/>
          <w:sz w:val="24"/>
          <w:szCs w:val="24"/>
          <w:lang w:eastAsia="x-none"/>
        </w:rPr>
      </w:pPr>
      <w:bookmarkStart w:id="42" w:name="_Toc54643709"/>
      <w:bookmarkStart w:id="43" w:name="_Toc51339698"/>
      <w:bookmarkStart w:id="44" w:name="_Toc54643708"/>
      <w:bookmarkStart w:id="45" w:name="_Toc46743511"/>
      <w:r>
        <w:rPr/>
        <w:t xml:space="preserve">Требования к </w:t>
      </w:r>
      <w:bookmarkEnd w:id="45"/>
      <w:r>
        <w:rPr>
          <w:lang w:val="ru-RU"/>
        </w:rPr>
        <w:t>качеству услуг</w:t>
      </w:r>
      <w:bookmarkEnd w:id="4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43"/>
      <w:r>
        <w:rPr>
          <w:sz w:val="24"/>
          <w:szCs w:val="24"/>
          <w:lang w:val="ru-RU"/>
        </w:rPr>
        <w:t>качеству услуг</w:t>
      </w:r>
      <w:bookmarkEnd w:id="42"/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rStyle w:val="Style8"/>
          <w:b w:val="false"/>
          <w:i w:val="false"/>
          <w:i w:val="false"/>
          <w:sz w:val="24"/>
          <w:szCs w:val="24"/>
        </w:rPr>
      </w:pPr>
      <w:r>
        <w:rPr>
          <w:color w:val="000000"/>
          <w:sz w:val="24"/>
          <w:szCs w:val="24"/>
        </w:rPr>
        <w:t>ОКПД2 86.21.10 Оказание услуг по проведению периодического медицинского осмотра работников, занятых на работах с вредными  условиями труда»  Жигулевского филиала  АО «Гидроремонт-ВКК» в Жигулевск.</w:t>
      </w:r>
    </w:p>
    <w:p>
      <w:pPr>
        <w:pStyle w:val="Normal"/>
        <w:rPr>
          <w:b/>
          <w:bCs/>
          <w:sz w:val="24"/>
          <w:szCs w:val="24"/>
        </w:rPr>
      </w:pPr>
      <w:r>
        <w:rPr>
          <w:rStyle w:val="Style8"/>
          <w:b w:val="false"/>
          <w:iCs/>
          <w:sz w:val="24"/>
          <w:szCs w:val="24"/>
        </w:rPr>
        <w:t xml:space="preserve"> </w:t>
      </w:r>
    </w:p>
    <w:tbl>
      <w:tblPr>
        <w:tblStyle w:val="af"/>
        <w:tblW w:w="1031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63"/>
        <w:gridCol w:w="2786"/>
        <w:gridCol w:w="2384"/>
        <w:gridCol w:w="2237"/>
        <w:gridCol w:w="2249"/>
      </w:tblGrid>
      <w:tr>
        <w:trPr>
          <w:tblHeader w:val="true"/>
        </w:trPr>
        <w:tc>
          <w:tcPr>
            <w:tcW w:w="66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78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38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44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blHeader w:val="true"/>
        </w:trPr>
        <w:tc>
          <w:tcPr>
            <w:tcW w:w="66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78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8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2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24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66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237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249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6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237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249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(медицинская организация)  должен руководствоваться Приказом Министерства здравоохранения России от 28.01.2021 №29н "Об утверждении порядка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      </w:r>
          </w:p>
        </w:tc>
        <w:tc>
          <w:tcPr>
            <w:tcW w:w="2237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Участник должен представить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2249" w:type="dxa"/>
            <w:vMerge w:val="restart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eastAsia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(медицинская организация)  организует проведение периодического медицинского осмотра в соответствии со списком контингента, подлежащих периодическому медицинскому осмотру. (Приложение №1 к настоящим техническим требованиям).</w:t>
            </w:r>
          </w:p>
        </w:tc>
        <w:tc>
          <w:tcPr>
            <w:tcW w:w="223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4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6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237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249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(медицинская организация)  организует проведение медосмотра на территории Исполнителя</w:t>
            </w:r>
          </w:p>
        </w:tc>
        <w:tc>
          <w:tcPr>
            <w:tcW w:w="223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требованием</w:t>
            </w:r>
          </w:p>
        </w:tc>
        <w:tc>
          <w:tcPr>
            <w:tcW w:w="22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66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237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249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Исполнитель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(медицинская организация)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должен сформировать постоянно действующую врачебную комиссию, в состав которой входят врач – профпатолог, врач специалист по подводной медицине, а также врачи – специалисты, прошедшие в установленном порядке повышение квалификации по специальности «профпатология» или имеющие действующий сертификат по специальности «профпатология».</w:t>
            </w:r>
          </w:p>
          <w:p>
            <w:pPr>
              <w:pStyle w:val="19"/>
              <w:widowControl w:val="false"/>
              <w:spacing w:lineRule="auto" w:line="276" w:before="0" w:after="6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Возглавляет врачебную комиссию врач-профпатолог.</w:t>
            </w:r>
          </w:p>
        </w:tc>
        <w:tc>
          <w:tcPr>
            <w:tcW w:w="223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требованием</w:t>
            </w:r>
          </w:p>
        </w:tc>
        <w:tc>
          <w:tcPr>
            <w:tcW w:w="22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Документ о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повышении квалификации по специальности «профпатология» или  действующий сертификат по специальности «профпатология»</w:t>
            </w:r>
          </w:p>
        </w:tc>
      </w:tr>
      <w:tr>
        <w:trPr/>
        <w:tc>
          <w:tcPr>
            <w:tcW w:w="66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237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249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Courier New CYR"/>
                <w:sz w:val="22"/>
                <w:szCs w:val="22"/>
              </w:rPr>
            </w:pPr>
            <w:r>
              <w:rPr>
                <w:rFonts w:eastAsia="Courier New CYR" w:cs="Times New Roman"/>
                <w:kern w:val="0"/>
                <w:sz w:val="22"/>
                <w:szCs w:val="22"/>
                <w:lang w:val="ru-RU" w:eastAsia="ru-RU" w:bidi="ar-SA"/>
              </w:rPr>
              <w:t>Исполнитель (</w:t>
            </w: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 xml:space="preserve">медицинская организация) </w:t>
            </w:r>
            <w:r>
              <w:rPr>
                <w:rFonts w:eastAsia="Courier New CYR" w:cs="Times New Roman"/>
                <w:kern w:val="0"/>
                <w:sz w:val="22"/>
                <w:szCs w:val="22"/>
                <w:lang w:val="ru-RU" w:eastAsia="ru-RU" w:bidi="ar-SA"/>
              </w:rPr>
              <w:t xml:space="preserve"> оформляет на каждого работника прошедшего медицинский осмотр: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Courier New CYR"/>
                <w:sz w:val="22"/>
                <w:szCs w:val="22"/>
              </w:rPr>
            </w:pPr>
            <w:r>
              <w:rPr>
                <w:rFonts w:eastAsia="Courier New CYR" w:cs="Times New Roman"/>
                <w:kern w:val="0"/>
                <w:sz w:val="22"/>
                <w:szCs w:val="22"/>
                <w:lang w:val="ru-RU" w:eastAsia="ru-RU" w:bidi="ar-SA"/>
              </w:rPr>
              <w:t>- медицинскую карту, в которой отражаются заключения врачей-специалистов, результаты лабораторных и инструментальных исследований, заключение по результатам периодического медицинского осмотра;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Courier New CYR"/>
                <w:sz w:val="22"/>
                <w:szCs w:val="22"/>
              </w:rPr>
            </w:pPr>
            <w:r>
              <w:rPr>
                <w:rFonts w:eastAsia="Courier New CYR" w:cs="Times New Roman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  <w:r>
              <w:rPr>
                <w:rFonts w:cs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выписку из медицинской карты</w:t>
            </w:r>
            <w:r>
              <w:rPr>
                <w:rFonts w:eastAsia="Courier New CYR" w:cs="Times New Roman"/>
                <w:kern w:val="0"/>
                <w:sz w:val="22"/>
                <w:szCs w:val="22"/>
                <w:lang w:val="ru-RU" w:eastAsia="ru-RU" w:bidi="ar-SA"/>
              </w:rPr>
              <w:t xml:space="preserve">;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Courier New CYR" w:cs="Times New Roman"/>
                <w:kern w:val="0"/>
                <w:sz w:val="22"/>
                <w:szCs w:val="22"/>
                <w:lang w:val="ru-RU" w:eastAsia="ru-RU" w:bidi="ar-SA"/>
              </w:rPr>
              <w:t xml:space="preserve">- медицинское заключение в 2 (двух) экземплярах. </w:t>
            </w:r>
          </w:p>
        </w:tc>
        <w:tc>
          <w:tcPr>
            <w:tcW w:w="223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Согласие с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требованием</w:t>
            </w:r>
          </w:p>
        </w:tc>
        <w:tc>
          <w:tcPr>
            <w:tcW w:w="2249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(медицинская организация)  выдает  работнику на руки выписку из медицинской карты в которой отражаются заключения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реабилитации.</w:t>
            </w:r>
          </w:p>
        </w:tc>
        <w:tc>
          <w:tcPr>
            <w:tcW w:w="223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Согласие с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требованием</w:t>
            </w:r>
          </w:p>
        </w:tc>
        <w:tc>
          <w:tcPr>
            <w:tcW w:w="2249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Исполнитель (медицинская организация)   передает Заказчику заключения о результатах прохождения периодического медицинского осмотра  на каждого работника </w:t>
            </w:r>
          </w:p>
        </w:tc>
        <w:tc>
          <w:tcPr>
            <w:tcW w:w="223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Согласие с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требованием</w:t>
            </w:r>
          </w:p>
        </w:tc>
        <w:tc>
          <w:tcPr>
            <w:tcW w:w="2249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передает (медицинская организация)  Заказчику заключительный акт о  результатах прохождения работниками периодического медицинского осмотра, оформленный в соответствии с  требованиями Приказа Министерства здравоохранения России от 28.01.2021 №29н</w:t>
            </w:r>
          </w:p>
        </w:tc>
        <w:tc>
          <w:tcPr>
            <w:tcW w:w="223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Согласие с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требованием</w:t>
            </w:r>
          </w:p>
        </w:tc>
        <w:tc>
          <w:tcPr>
            <w:tcW w:w="2249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6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237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249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(медицинская организация)    обязан соблюдать режим прохода на территорию заказчика  и правила поведения на ней.</w:t>
            </w:r>
          </w:p>
        </w:tc>
        <w:tc>
          <w:tcPr>
            <w:tcW w:w="223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Согласие с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требованием</w:t>
            </w:r>
          </w:p>
        </w:tc>
        <w:tc>
          <w:tcPr>
            <w:tcW w:w="2249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(медицинская организация)    обязан предоставить справку о наличии, отсутствии судимости и или факта уголовного преследования, либо о прекращении уголовного преследования, полученная на портале Госуслуг (или аналогичный документ, полученный в территориальном подразделении полиции по месту жительства на  каждого  работника, привлекаемого к проведению  периодического медицинского осмотра</w:t>
            </w:r>
          </w:p>
        </w:tc>
        <w:tc>
          <w:tcPr>
            <w:tcW w:w="223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Согласие с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требованием</w:t>
            </w:r>
          </w:p>
        </w:tc>
        <w:tc>
          <w:tcPr>
            <w:tcW w:w="2249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ListParagraph"/>
        <w:numPr>
          <w:ilvl w:val="0"/>
          <w:numId w:val="11"/>
        </w:numPr>
        <w:ind w:left="0" w:hanging="0"/>
        <w:rPr>
          <w:b/>
          <w:sz w:val="22"/>
          <w:szCs w:val="22"/>
          <w:lang w:eastAsia="x-none"/>
        </w:rPr>
      </w:pPr>
      <w:r>
        <w:rPr>
          <w:b/>
          <w:sz w:val="22"/>
          <w:szCs w:val="22"/>
          <w:lang w:eastAsia="x-none"/>
        </w:rPr>
        <w:t>Приложения</w:t>
      </w:r>
    </w:p>
    <w:p>
      <w:pPr>
        <w:pStyle w:val="ListParagraph"/>
        <w:ind w:left="1080" w:hanging="371"/>
        <w:rPr>
          <w:lang w:eastAsia="x-none"/>
        </w:rPr>
      </w:pPr>
      <w:r>
        <w:rPr>
          <w:lang w:eastAsia="x-none"/>
        </w:rPr>
        <w:t xml:space="preserve">Приложение №1: </w:t>
      </w:r>
      <w:r>
        <w:rPr>
          <w:sz w:val="22"/>
          <w:szCs w:val="22"/>
        </w:rPr>
        <w:t>Список контингента, подлежащих периодическому медицинскому осмотру</w:t>
      </w:r>
    </w:p>
    <w:p>
      <w:pPr>
        <w:pStyle w:val="Normal"/>
        <w:tabs>
          <w:tab w:val="clear" w:pos="708"/>
          <w:tab w:val="left" w:pos="2320" w:leader="none"/>
        </w:tabs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240" w:after="0"/>
        <w:ind w:firstLine="113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  <w:caps/>
          <w:lang w:val="ru-RU"/>
        </w:rPr>
      </w:pPr>
      <w:r>
        <w:rPr>
          <w:iCs/>
          <w:caps/>
          <w:lang w:val="ru-RU"/>
        </w:rPr>
      </w:r>
    </w:p>
    <w:p>
      <w:pPr>
        <w:pStyle w:val="Normal"/>
        <w:rPr>
          <w:iCs/>
          <w:caps/>
        </w:rPr>
      </w:pPr>
      <w:r>
        <w:rPr/>
      </w:r>
      <w:bookmarkStart w:id="46" w:name="_Ref40301253"/>
      <w:bookmarkStart w:id="47" w:name="_Ref40301253"/>
      <w:bookmarkEnd w:id="47"/>
    </w:p>
    <w:sectPr>
      <w:headerReference w:type="default" r:id="rId5"/>
      <w:headerReference w:type="first" r:id="rId6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0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9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basedOn w:val="DefaultParagraphFont"/>
    <w:link w:val="19"/>
    <w:qFormat/>
    <w:rsid w:val="00eb1784"/>
    <w:rPr>
      <w:sz w:val="26"/>
      <w:szCs w:val="26"/>
    </w:rPr>
  </w:style>
  <w:style w:type="character" w:styleId="LineNumber">
    <w:name w:val="Line Number"/>
    <w:rPr/>
  </w:style>
  <w:style w:type="character" w:styleId="Style15">
    <w:name w:val="Ссылка указателя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Основной текст1"/>
    <w:basedOn w:val="Normal"/>
    <w:link w:val="Style14"/>
    <w:qFormat/>
    <w:rsid w:val="00eb1784"/>
    <w:pPr>
      <w:widowControl w:val="false"/>
      <w:spacing w:lineRule="auto" w:line="259"/>
      <w:ind w:firstLine="400"/>
    </w:pPr>
    <w:rPr>
      <w:sz w:val="26"/>
      <w:szCs w:val="26"/>
    </w:rPr>
  </w:style>
  <w:style w:type="paragraph" w:styleId="Style3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5ED19-03A0-4C4F-9BA2-BA846CB68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AlterOffice/3.4.0.9$Linux_X86_64 LibreOffice_project/b8daf9e823b1a5463a2f48435ddc2e8696e7d4fc</Application>
  <AppVersion>15.0000</AppVersion>
  <Pages>6</Pages>
  <Words>832</Words>
  <Characters>6329</Characters>
  <CharactersWithSpaces>7087</CharactersWithSpaces>
  <Paragraphs>120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2023-03-07T11:29:00Z</dcterms:created>
  <dc:creator>Быстров Олег Геннадьевич</dc:creator>
  <dc:description/>
  <dc:language>ru-RU</dc:language>
  <cp:lastModifiedBy>repevaey@corp.gidroogk.com</cp:lastModifiedBy>
  <cp:lastPrinted>2023-03-07T11:33:00Z</cp:lastPrinted>
  <dcterms:modified xsi:type="dcterms:W3CDTF">2026-06-23T11:49:36Z</dcterms:modified>
  <cp:revision>12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