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0C" w:rsidRDefault="00505D0C">
      <w:pPr>
        <w:keepNext/>
        <w:keepLines/>
        <w:tabs>
          <w:tab w:val="left" w:pos="7200"/>
        </w:tabs>
        <w:rPr>
          <w:sz w:val="26"/>
          <w:szCs w:val="26"/>
        </w:rPr>
      </w:pPr>
    </w:p>
    <w:p w:rsidR="00505D0C" w:rsidRDefault="00505D0C">
      <w:pPr>
        <w:tabs>
          <w:tab w:val="left" w:pos="7200"/>
        </w:tabs>
        <w:rPr>
          <w:sz w:val="26"/>
          <w:szCs w:val="26"/>
        </w:rPr>
      </w:pPr>
    </w:p>
    <w:p w:rsidR="00505D0C" w:rsidRDefault="00505D0C">
      <w:pPr>
        <w:tabs>
          <w:tab w:val="left" w:pos="7200"/>
        </w:tabs>
        <w:rPr>
          <w:sz w:val="26"/>
          <w:szCs w:val="26"/>
        </w:rPr>
      </w:pPr>
    </w:p>
    <w:p w:rsidR="00505D0C" w:rsidRDefault="00505D0C">
      <w:pPr>
        <w:tabs>
          <w:tab w:val="left" w:pos="7200"/>
        </w:tabs>
        <w:rPr>
          <w:sz w:val="26"/>
          <w:szCs w:val="26"/>
        </w:rPr>
      </w:pPr>
    </w:p>
    <w:p w:rsidR="00505D0C" w:rsidRDefault="00505D0C">
      <w:pPr>
        <w:tabs>
          <w:tab w:val="left" w:pos="7200"/>
        </w:tabs>
        <w:rPr>
          <w:sz w:val="26"/>
          <w:szCs w:val="26"/>
        </w:rPr>
      </w:pPr>
    </w:p>
    <w:p w:rsidR="00505D0C" w:rsidRDefault="00505D0C">
      <w:pPr>
        <w:tabs>
          <w:tab w:val="left" w:pos="7200"/>
        </w:tabs>
        <w:rPr>
          <w:sz w:val="26"/>
          <w:szCs w:val="26"/>
        </w:rPr>
      </w:pPr>
    </w:p>
    <w:p w:rsidR="00505D0C" w:rsidRDefault="00505D0C">
      <w:pPr>
        <w:tabs>
          <w:tab w:val="left" w:pos="7200"/>
        </w:tabs>
        <w:rPr>
          <w:sz w:val="26"/>
          <w:szCs w:val="26"/>
        </w:rPr>
      </w:pPr>
    </w:p>
    <w:p w:rsidR="00505D0C" w:rsidRDefault="00505D0C">
      <w:pPr>
        <w:tabs>
          <w:tab w:val="left" w:pos="7200"/>
        </w:tabs>
        <w:rPr>
          <w:sz w:val="26"/>
          <w:szCs w:val="26"/>
        </w:rPr>
      </w:pPr>
    </w:p>
    <w:p w:rsidR="00505D0C" w:rsidRDefault="00505D0C">
      <w:pPr>
        <w:tabs>
          <w:tab w:val="left" w:pos="7200"/>
        </w:tabs>
        <w:rPr>
          <w:sz w:val="26"/>
          <w:szCs w:val="26"/>
        </w:rPr>
      </w:pPr>
    </w:p>
    <w:p w:rsidR="00505D0C" w:rsidRDefault="00505D0C">
      <w:pPr>
        <w:tabs>
          <w:tab w:val="left" w:pos="7200"/>
        </w:tabs>
        <w:rPr>
          <w:sz w:val="26"/>
          <w:szCs w:val="26"/>
        </w:rPr>
      </w:pPr>
    </w:p>
    <w:p w:rsidR="00505D0C" w:rsidRDefault="00E5080A">
      <w:pPr>
        <w:tabs>
          <w:tab w:val="left" w:pos="7200"/>
        </w:tabs>
        <w:rPr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505D0C" w:rsidRDefault="00505D0C">
      <w:pPr>
        <w:keepNext/>
        <w:keepLines/>
        <w:rPr>
          <w:sz w:val="26"/>
          <w:szCs w:val="26"/>
        </w:rPr>
      </w:pPr>
    </w:p>
    <w:p w:rsidR="00505D0C" w:rsidRDefault="00505D0C">
      <w:pPr>
        <w:keepNext/>
        <w:keepLines/>
        <w:rPr>
          <w:sz w:val="26"/>
          <w:szCs w:val="26"/>
        </w:rPr>
      </w:pPr>
    </w:p>
    <w:p w:rsidR="00505D0C" w:rsidRDefault="00505D0C">
      <w:pPr>
        <w:keepNext/>
        <w:keepLines/>
        <w:rPr>
          <w:sz w:val="26"/>
          <w:szCs w:val="26"/>
        </w:rPr>
      </w:pPr>
    </w:p>
    <w:p w:rsidR="00505D0C" w:rsidRDefault="00505D0C">
      <w:pPr>
        <w:keepNext/>
        <w:keepLines/>
        <w:rPr>
          <w:sz w:val="26"/>
          <w:szCs w:val="26"/>
        </w:rPr>
      </w:pPr>
    </w:p>
    <w:p w:rsidR="00505D0C" w:rsidRDefault="00505D0C">
      <w:pPr>
        <w:keepNext/>
        <w:keepLines/>
        <w:rPr>
          <w:sz w:val="26"/>
          <w:szCs w:val="26"/>
        </w:rPr>
      </w:pPr>
    </w:p>
    <w:p w:rsidR="00505D0C" w:rsidRDefault="00505D0C">
      <w:pPr>
        <w:keepNext/>
        <w:keepLines/>
        <w:rPr>
          <w:sz w:val="26"/>
          <w:szCs w:val="26"/>
        </w:rPr>
      </w:pPr>
    </w:p>
    <w:p w:rsidR="00505D0C" w:rsidRDefault="00505D0C">
      <w:pPr>
        <w:keepNext/>
        <w:keepLines/>
        <w:rPr>
          <w:sz w:val="26"/>
          <w:szCs w:val="26"/>
        </w:rPr>
      </w:pPr>
    </w:p>
    <w:p w:rsidR="00505D0C" w:rsidRDefault="00505D0C">
      <w:pPr>
        <w:keepNext/>
        <w:keepLines/>
        <w:rPr>
          <w:sz w:val="26"/>
          <w:szCs w:val="26"/>
        </w:rPr>
      </w:pPr>
    </w:p>
    <w:p w:rsidR="00505D0C" w:rsidRDefault="00505D0C">
      <w:pPr>
        <w:keepNext/>
        <w:keepLines/>
        <w:rPr>
          <w:sz w:val="26"/>
          <w:szCs w:val="26"/>
        </w:rPr>
      </w:pPr>
    </w:p>
    <w:p w:rsidR="00505D0C" w:rsidRDefault="00E5080A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505D0C" w:rsidRDefault="00505D0C">
      <w:pPr>
        <w:keepNext/>
        <w:keepLines/>
        <w:jc w:val="center"/>
        <w:rPr>
          <w:rFonts w:eastAsia="Calibri"/>
          <w:b/>
        </w:rPr>
      </w:pPr>
    </w:p>
    <w:p w:rsidR="00505D0C" w:rsidRDefault="00E5080A">
      <w:pPr>
        <w:pStyle w:val="15"/>
        <w:shd w:val="clear" w:color="auto" w:fill="auto"/>
        <w:spacing w:line="240" w:lineRule="auto"/>
        <w:jc w:val="center"/>
        <w:rPr>
          <w:rFonts w:eastAsia="Calibri"/>
          <w:b/>
        </w:rPr>
      </w:pPr>
      <w:r>
        <w:t xml:space="preserve">ОКПД 2: 68.20.12.900 Аренда </w:t>
      </w:r>
      <w:r>
        <w:t>земельного</w:t>
      </w:r>
      <w:r>
        <w:t xml:space="preserve"> участка, нежилых зданий в с. Заюково для нужд Кабардино-Балкарского производственного участка Северо-Кавказского филиала.                                                  </w:t>
      </w:r>
    </w:p>
    <w:p w:rsidR="00505D0C" w:rsidRDefault="00505D0C">
      <w:pPr>
        <w:keepNext/>
        <w:keepLines/>
        <w:rPr>
          <w:rFonts w:eastAsia="Calibri"/>
          <w:b/>
        </w:rPr>
      </w:pPr>
    </w:p>
    <w:p w:rsidR="00505D0C" w:rsidRDefault="00505D0C">
      <w:pPr>
        <w:keepNext/>
        <w:keepLines/>
        <w:rPr>
          <w:rFonts w:eastAsia="Calibri"/>
          <w:b/>
        </w:rPr>
      </w:pPr>
    </w:p>
    <w:p w:rsidR="00505D0C" w:rsidRDefault="00505D0C">
      <w:pPr>
        <w:keepNext/>
        <w:keepLines/>
        <w:rPr>
          <w:rFonts w:eastAsia="Calibri"/>
          <w:b/>
        </w:rPr>
      </w:pPr>
    </w:p>
    <w:p w:rsidR="00505D0C" w:rsidRDefault="00505D0C">
      <w:pPr>
        <w:keepNext/>
        <w:keepLines/>
        <w:rPr>
          <w:rFonts w:eastAsia="Calibri"/>
          <w:b/>
        </w:rPr>
      </w:pPr>
    </w:p>
    <w:p w:rsidR="00505D0C" w:rsidRDefault="00505D0C">
      <w:pPr>
        <w:keepNext/>
        <w:keepLines/>
        <w:rPr>
          <w:rFonts w:eastAsia="Calibri"/>
          <w:b/>
        </w:rPr>
      </w:pPr>
    </w:p>
    <w:p w:rsidR="00505D0C" w:rsidRDefault="00505D0C">
      <w:pPr>
        <w:keepNext/>
        <w:keepLines/>
        <w:rPr>
          <w:rFonts w:eastAsia="Calibri"/>
          <w:b/>
        </w:rPr>
      </w:pPr>
    </w:p>
    <w:p w:rsidR="00505D0C" w:rsidRDefault="00505D0C">
      <w:pPr>
        <w:keepNext/>
        <w:keepLines/>
        <w:rPr>
          <w:rFonts w:eastAsia="Calibri"/>
          <w:b/>
        </w:rPr>
      </w:pPr>
    </w:p>
    <w:p w:rsidR="00505D0C" w:rsidRDefault="00505D0C">
      <w:pPr>
        <w:keepNext/>
        <w:keepLines/>
        <w:rPr>
          <w:rFonts w:eastAsia="Calibri"/>
          <w:b/>
        </w:rPr>
      </w:pPr>
    </w:p>
    <w:p w:rsidR="00505D0C" w:rsidRDefault="00505D0C">
      <w:pPr>
        <w:keepNext/>
        <w:keepLines/>
        <w:rPr>
          <w:rFonts w:eastAsia="Calibri"/>
          <w:b/>
        </w:rPr>
      </w:pPr>
    </w:p>
    <w:p w:rsidR="00505D0C" w:rsidRDefault="00505D0C">
      <w:pPr>
        <w:keepNext/>
        <w:keepLines/>
        <w:rPr>
          <w:rFonts w:eastAsia="Calibri"/>
          <w:b/>
        </w:rPr>
      </w:pPr>
    </w:p>
    <w:p w:rsidR="00505D0C" w:rsidRDefault="00505D0C">
      <w:pPr>
        <w:keepNext/>
        <w:keepLines/>
        <w:rPr>
          <w:rFonts w:eastAsia="Calibri"/>
          <w:b/>
        </w:rPr>
      </w:pPr>
    </w:p>
    <w:p w:rsidR="00505D0C" w:rsidRDefault="00505D0C">
      <w:pPr>
        <w:keepNext/>
        <w:keepLines/>
        <w:rPr>
          <w:rFonts w:eastAsia="Calibri"/>
          <w:b/>
        </w:rPr>
      </w:pPr>
    </w:p>
    <w:p w:rsidR="00505D0C" w:rsidRDefault="00E5080A">
      <w:pPr>
        <w:keepNext/>
        <w:keepLines/>
        <w:rPr>
          <w:rFonts w:eastAsia="Calibri"/>
          <w:b/>
        </w:rPr>
        <w:sectPr w:rsidR="00505D0C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  <w:r>
        <w:br w:type="page"/>
      </w:r>
    </w:p>
    <w:p w:rsidR="00505D0C" w:rsidRDefault="00505D0C">
      <w:pPr>
        <w:rPr>
          <w:sz w:val="26"/>
          <w:szCs w:val="26"/>
        </w:rPr>
      </w:pPr>
    </w:p>
    <w:p w:rsidR="00505D0C" w:rsidRDefault="00E5080A">
      <w:pPr>
        <w:pStyle w:val="1"/>
        <w:tabs>
          <w:tab w:val="clear" w:pos="0"/>
        </w:tabs>
        <w:ind w:left="0" w:firstLine="0"/>
        <w:jc w:val="center"/>
      </w:pPr>
      <w:bookmarkStart w:id="0" w:name="_Toc132373301"/>
      <w:r>
        <w:t>СОДЕРЖАНИЕ</w:t>
      </w:r>
      <w:bookmarkEnd w:id="0"/>
    </w:p>
    <w:sdt>
      <w:sdtPr>
        <w:id w:val="-1598935800"/>
        <w:docPartObj>
          <w:docPartGallery w:val="Table of Contents"/>
          <w:docPartUnique/>
        </w:docPartObj>
      </w:sdtPr>
      <w:sdtEndPr/>
      <w:sdtContent>
        <w:p w:rsidR="00505D0C" w:rsidRDefault="00E5080A">
          <w:pPr>
            <w:pStyle w:val="17"/>
            <w:tabs>
              <w:tab w:val="right" w:leader="dot" w:pos="9911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Fonts w:ascii="Calibri" w:eastAsia="PMingLiU" w:hAnsi="Calibri" w:cs="Arial"/>
              <w:b w:val="0"/>
              <w:bCs w:val="0"/>
              <w:sz w:val="22"/>
              <w:szCs w:val="22"/>
            </w:rPr>
            <w:instrText xml:space="preserve"> TOC \z \o "1-3" \u \h</w:instrText>
          </w:r>
          <w:r>
            <w:rPr>
              <w:rFonts w:ascii="Calibri" w:eastAsia="PMingLiU" w:hAnsi="Calibri" w:cs="Arial"/>
              <w:bCs w:val="0"/>
              <w:sz w:val="22"/>
              <w:szCs w:val="22"/>
            </w:rPr>
            <w:fldChar w:fldCharType="separate"/>
          </w:r>
        </w:p>
        <w:p w:rsidR="00505D0C" w:rsidRDefault="00E5080A">
          <w:pPr>
            <w:pStyle w:val="17"/>
            <w:tabs>
              <w:tab w:val="left" w:pos="560"/>
              <w:tab w:val="right" w:leader="dot" w:pos="9911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32373302">
            <w:r>
              <w:rPr>
                <w:rStyle w:val="affe"/>
                <w:webHidden/>
              </w:rPr>
              <w:t>1.</w:t>
            </w:r>
            <w:r>
              <w:rPr>
                <w:rStyle w:val="affe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rStyle w:val="affe"/>
              </w:rPr>
              <w:t>Общие сведения</w:t>
            </w:r>
            <w:r>
              <w:rPr>
                <w:rStyle w:val="aff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_Toc132373302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  <w:b w:val="0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505D0C" w:rsidRDefault="00E5080A">
          <w:pPr>
            <w:pStyle w:val="2b"/>
            <w:tabs>
              <w:tab w:val="left" w:pos="560"/>
              <w:tab w:val="right" w:leader="dot" w:pos="9911"/>
            </w:tabs>
            <w:spacing w:before="0"/>
            <w:rPr>
              <w:rFonts w:asciiTheme="minorHAnsi" w:eastAsiaTheme="minorEastAsia" w:hAnsiTheme="minorHAnsi" w:cstheme="minorBidi"/>
              <w:bCs w:val="0"/>
              <w:sz w:val="24"/>
              <w:szCs w:val="24"/>
            </w:rPr>
          </w:pPr>
          <w:hyperlink w:anchor="_Toc132373303">
            <w:r>
              <w:rPr>
                <w:rStyle w:val="affe"/>
                <w:iCs/>
                <w:webHidden/>
                <w:sz w:val="24"/>
                <w:szCs w:val="24"/>
              </w:rPr>
              <w:t>1.1.</w:t>
            </w:r>
            <w:r>
              <w:rPr>
                <w:rStyle w:val="affe"/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_Toc132373303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  <w:sz w:val="24"/>
                <w:szCs w:val="24"/>
              </w:rPr>
              <w:t>Наименование закупаемой продукции</w:t>
            </w:r>
            <w:r>
              <w:rPr>
                <w:rStyle w:val="aff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505D0C" w:rsidRDefault="00E5080A">
          <w:pPr>
            <w:pStyle w:val="2b"/>
            <w:tabs>
              <w:tab w:val="left" w:pos="560"/>
              <w:tab w:val="right" w:leader="dot" w:pos="9911"/>
            </w:tabs>
            <w:spacing w:before="0"/>
            <w:rPr>
              <w:sz w:val="24"/>
              <w:szCs w:val="24"/>
            </w:rPr>
          </w:pPr>
          <w:hyperlink w:anchor="_Toc132373304">
            <w:r>
              <w:rPr>
                <w:rStyle w:val="affe"/>
                <w:iCs/>
                <w:webHidden/>
                <w:sz w:val="24"/>
                <w:szCs w:val="24"/>
              </w:rPr>
              <w:t>1.2.</w:t>
            </w:r>
            <w:r>
              <w:rPr>
                <w:rStyle w:val="affe"/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ab/>
            </w:r>
            <w:r>
              <w:rPr>
                <w:rStyle w:val="affe"/>
                <w:sz w:val="24"/>
                <w:szCs w:val="24"/>
              </w:rPr>
              <w:t>Цель оказания услуг</w:t>
            </w:r>
            <w:r>
              <w:rPr>
                <w:rStyle w:val="affe"/>
                <w:sz w:val="24"/>
                <w:szCs w:val="24"/>
              </w:rPr>
              <w:tab/>
              <w:t>.3</w:t>
            </w:r>
          </w:hyperlink>
          <w:r>
            <w:rPr>
              <w:sz w:val="24"/>
              <w:szCs w:val="24"/>
            </w:rPr>
            <w:t xml:space="preserve">    </w:t>
          </w:r>
        </w:p>
        <w:p w:rsidR="00505D0C" w:rsidRDefault="00E5080A">
          <w:pPr>
            <w:rPr>
              <w:rFonts w:eastAsiaTheme="minorEastAsia"/>
              <w:sz w:val="24"/>
              <w:szCs w:val="24"/>
            </w:rPr>
          </w:pPr>
          <w:r>
            <w:rPr>
              <w:rFonts w:eastAsiaTheme="minorEastAsia"/>
              <w:sz w:val="24"/>
              <w:szCs w:val="24"/>
            </w:rPr>
            <w:t>Таблица  1 Перечень объектов заказчика.....................................................................................</w:t>
          </w:r>
          <w:r>
            <w:rPr>
              <w:rFonts w:eastAsiaTheme="minorEastAsia"/>
              <w:sz w:val="24"/>
              <w:szCs w:val="24"/>
            </w:rPr>
            <w:t>........4</w:t>
          </w:r>
        </w:p>
        <w:p w:rsidR="00505D0C" w:rsidRDefault="00E5080A">
          <w:pPr>
            <w:pStyle w:val="17"/>
            <w:tabs>
              <w:tab w:val="left" w:pos="560"/>
              <w:tab w:val="right" w:leader="dot" w:pos="9911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32373306">
            <w:r>
              <w:rPr>
                <w:rStyle w:val="affe"/>
                <w:webHidden/>
              </w:rPr>
              <w:t>2.</w:t>
            </w:r>
            <w:r>
              <w:rPr>
                <w:rStyle w:val="affe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rStyle w:val="affe"/>
              </w:rPr>
              <w:t>Требования к продукции</w:t>
            </w:r>
            <w:r>
              <w:rPr>
                <w:rStyle w:val="affe"/>
              </w:rPr>
              <w:tab/>
            </w:r>
            <w:r>
              <w:rPr>
                <w:rStyle w:val="affe"/>
                <w:b w:val="0"/>
              </w:rPr>
              <w:t>3</w:t>
            </w:r>
          </w:hyperlink>
          <w:r>
            <w:t xml:space="preserve">  </w:t>
          </w:r>
        </w:p>
        <w:p w:rsidR="00505D0C" w:rsidRDefault="00E5080A">
          <w:pPr>
            <w:pStyle w:val="2b"/>
            <w:tabs>
              <w:tab w:val="left" w:pos="560"/>
              <w:tab w:val="right" w:leader="dot" w:pos="9911"/>
            </w:tabs>
            <w:spacing w:before="0"/>
            <w:rPr>
              <w:rFonts w:asciiTheme="minorHAnsi" w:eastAsiaTheme="minorEastAsia" w:hAnsiTheme="minorHAnsi" w:cstheme="minorBidi"/>
              <w:bCs w:val="0"/>
              <w:sz w:val="24"/>
              <w:szCs w:val="24"/>
            </w:rPr>
          </w:pPr>
          <w:hyperlink w:anchor="_Toc132373307">
            <w:r>
              <w:rPr>
                <w:rStyle w:val="affe"/>
                <w:iCs/>
                <w:webHidden/>
                <w:sz w:val="24"/>
                <w:szCs w:val="24"/>
              </w:rPr>
              <w:t>2.1.</w:t>
            </w:r>
            <w:r>
              <w:rPr>
                <w:rStyle w:val="affe"/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_Toc132373307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rStyle w:val="aff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505D0C" w:rsidRDefault="00E5080A">
          <w:pPr>
            <w:pStyle w:val="38"/>
            <w:tabs>
              <w:tab w:val="left" w:pos="1120"/>
              <w:tab w:val="right" w:leader="dot" w:pos="9911"/>
            </w:tabs>
            <w:ind w:left="0"/>
            <w:rPr>
              <w:sz w:val="24"/>
              <w:szCs w:val="24"/>
            </w:rPr>
          </w:pPr>
          <w:hyperlink w:anchor="_Toc132373308">
            <w:r>
              <w:rPr>
                <w:rStyle w:val="affe"/>
                <w:webHidden/>
                <w:sz w:val="24"/>
                <w:szCs w:val="24"/>
              </w:rPr>
              <w:t>2.1.1.</w:t>
            </w:r>
            <w:r>
              <w:rPr>
                <w:rStyle w:val="affe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_Toc132373308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  <w:sz w:val="24"/>
                <w:szCs w:val="24"/>
              </w:rPr>
              <w:t>Требования к перечню и объему услуг</w:t>
            </w:r>
            <w:r>
              <w:rPr>
                <w:rStyle w:val="aff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505D0C" w:rsidRDefault="00E5080A">
          <w:pPr>
            <w:rPr>
              <w:rFonts w:eastAsiaTheme="minorEastAsia"/>
            </w:rPr>
          </w:pPr>
          <w:r>
            <w:rPr>
              <w:rFonts w:eastAsiaTheme="minorEastAsia"/>
              <w:sz w:val="24"/>
              <w:szCs w:val="24"/>
            </w:rPr>
            <w:t xml:space="preserve">Таблица  2 Перечень и объем оказываемых услуг…………………………………………………...3     </w:t>
          </w:r>
        </w:p>
        <w:p w:rsidR="00505D0C" w:rsidRDefault="00E5080A">
          <w:pPr>
            <w:pStyle w:val="38"/>
            <w:tabs>
              <w:tab w:val="left" w:pos="1120"/>
              <w:tab w:val="right" w:leader="dot" w:pos="9911"/>
            </w:tabs>
            <w:ind w:left="0"/>
            <w:rPr>
              <w:sz w:val="24"/>
              <w:szCs w:val="24"/>
            </w:rPr>
          </w:pPr>
          <w:hyperlink w:anchor="_Toc132373309">
            <w:r>
              <w:rPr>
                <w:rStyle w:val="affe"/>
                <w:webHidden/>
                <w:sz w:val="24"/>
                <w:szCs w:val="24"/>
              </w:rPr>
              <w:t>2.1.2.</w:t>
            </w:r>
            <w:r>
              <w:rPr>
                <w:rStyle w:val="affe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_Toc132373309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  <w:sz w:val="24"/>
                <w:szCs w:val="24"/>
              </w:rPr>
              <w:t>Требования к срокам оказания услуг</w:t>
            </w:r>
            <w:r>
              <w:rPr>
                <w:rStyle w:val="aff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505D0C" w:rsidRDefault="00E5080A">
          <w:pPr>
            <w:rPr>
              <w:rFonts w:eastAsiaTheme="minorEastAsia"/>
              <w:sz w:val="24"/>
              <w:szCs w:val="24"/>
            </w:rPr>
          </w:pPr>
          <w:r>
            <w:rPr>
              <w:rFonts w:eastAsiaTheme="minorEastAsia"/>
              <w:sz w:val="24"/>
              <w:szCs w:val="24"/>
            </w:rPr>
            <w:t xml:space="preserve">Таблица 3. Требования к срокам оказания услуг…………………………………………………….3  </w:t>
          </w:r>
        </w:p>
        <w:p w:rsidR="00505D0C" w:rsidRDefault="00E5080A">
          <w:pPr>
            <w:pStyle w:val="2b"/>
            <w:tabs>
              <w:tab w:val="left" w:pos="560"/>
              <w:tab w:val="right" w:leader="dot" w:pos="9911"/>
            </w:tabs>
            <w:spacing w:before="0"/>
            <w:rPr>
              <w:rFonts w:asciiTheme="minorHAnsi" w:eastAsiaTheme="minorEastAsia" w:hAnsiTheme="minorHAnsi" w:cstheme="minorBidi"/>
              <w:bCs w:val="0"/>
              <w:sz w:val="24"/>
              <w:szCs w:val="24"/>
            </w:rPr>
          </w:pPr>
          <w:hyperlink w:anchor="_Toc132373310">
            <w:r>
              <w:rPr>
                <w:rStyle w:val="affe"/>
                <w:iCs/>
                <w:webHidden/>
                <w:sz w:val="24"/>
                <w:szCs w:val="24"/>
              </w:rPr>
              <w:t>2.2.</w:t>
            </w:r>
            <w:r>
              <w:rPr>
                <w:rStyle w:val="affe"/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_Toc132373310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  <w:sz w:val="24"/>
                <w:szCs w:val="24"/>
              </w:rPr>
              <w:t>Требования к качеству услуг</w:t>
            </w:r>
            <w:r>
              <w:rPr>
                <w:rStyle w:val="aff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505D0C" w:rsidRDefault="00E5080A">
          <w:pPr>
            <w:pStyle w:val="17"/>
            <w:tabs>
              <w:tab w:val="left" w:pos="560"/>
              <w:tab w:val="right" w:leader="dot" w:pos="9911"/>
            </w:tabs>
            <w:spacing w:before="0"/>
            <w:rPr>
              <w:b w:val="0"/>
            </w:rPr>
          </w:pPr>
          <w:r>
            <w:rPr>
              <w:rFonts w:eastAsiaTheme="minorEastAsia"/>
              <w:b w:val="0"/>
            </w:rPr>
            <w:t>Таблица 4. Требования к качеству услуг…</w:t>
          </w:r>
          <w:r>
            <w:rPr>
              <w:rFonts w:eastAsiaTheme="minorEastAsia"/>
            </w:rPr>
            <w:t>…………………………………………………………..</w:t>
          </w:r>
          <w:r>
            <w:rPr>
              <w:rFonts w:eastAsiaTheme="minorEastAsia"/>
              <w:b w:val="0"/>
            </w:rPr>
            <w:t xml:space="preserve">6       </w:t>
          </w:r>
        </w:p>
        <w:p w:rsidR="00505D0C" w:rsidRDefault="00E5080A">
          <w:pPr>
            <w:pStyle w:val="17"/>
            <w:tabs>
              <w:tab w:val="left" w:pos="560"/>
              <w:tab w:val="right" w:leader="dot" w:pos="9911"/>
            </w:tabs>
            <w:spacing w:before="0"/>
          </w:pPr>
          <w:hyperlink w:anchor="_Toc132373320">
            <w:r>
              <w:rPr>
                <w:rStyle w:val="affe"/>
                <w:webHidden/>
              </w:rPr>
              <w:t>3.</w:t>
            </w:r>
            <w:r>
              <w:rPr>
                <w:rStyle w:val="affe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rStyle w:val="affe"/>
              </w:rPr>
              <w:t>Требования к документации по ценообразованию на этапе закупки</w:t>
            </w:r>
            <w:r>
              <w:rPr>
                <w:rStyle w:val="aff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_Toc132373320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  <w:b w:val="0"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505D0C" w:rsidRDefault="00E5080A">
          <w:pPr>
            <w:pStyle w:val="17"/>
            <w:tabs>
              <w:tab w:val="left" w:pos="560"/>
              <w:tab w:val="right" w:leader="dot" w:pos="9911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32373321">
            <w:r>
              <w:rPr>
                <w:rStyle w:val="affe"/>
                <w:webHidden/>
              </w:rPr>
              <w:t>4.</w:t>
            </w:r>
            <w:r>
              <w:rPr>
                <w:rStyle w:val="affe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rStyle w:val="affe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aff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_Toc132373321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  <w:b w:val="0"/>
              </w:rPr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e"/>
              <w:b w:val="0"/>
            </w:rPr>
            <w:fldChar w:fldCharType="end"/>
          </w:r>
        </w:p>
      </w:sdtContent>
    </w:sdt>
    <w:p w:rsidR="00505D0C" w:rsidRDefault="00505D0C"/>
    <w:p w:rsidR="00505D0C" w:rsidRDefault="00E5080A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505D0C" w:rsidRDefault="00E5080A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</w:pPr>
      <w:bookmarkStart w:id="1" w:name="_Toc132373302"/>
      <w:bookmarkStart w:id="2" w:name="_Toc132373051"/>
      <w:r>
        <w:lastRenderedPageBreak/>
        <w:t>Общие сведения</w:t>
      </w:r>
      <w:bookmarkEnd w:id="1"/>
      <w:bookmarkEnd w:id="2"/>
    </w:p>
    <w:p w:rsidR="00505D0C" w:rsidRDefault="00505D0C">
      <w:pPr>
        <w:rPr>
          <w:lang w:eastAsia="x-none"/>
        </w:rPr>
      </w:pPr>
    </w:p>
    <w:p w:rsidR="00505D0C" w:rsidRDefault="00E5080A">
      <w:pPr>
        <w:pStyle w:val="22"/>
        <w:numPr>
          <w:ilvl w:val="1"/>
          <w:numId w:val="3"/>
        </w:numPr>
      </w:pPr>
      <w:bookmarkStart w:id="3" w:name="_Toc132373303"/>
      <w:bookmarkStart w:id="4" w:name="_Toc132373052"/>
      <w:bookmarkStart w:id="5" w:name="_Toc46743506"/>
      <w:r>
        <w:t>Наименование закупаемой продукции</w:t>
      </w:r>
      <w:bookmarkEnd w:id="3"/>
      <w:bookmarkEnd w:id="4"/>
      <w:bookmarkEnd w:id="5"/>
    </w:p>
    <w:p w:rsidR="00505D0C" w:rsidRDefault="00E5080A">
      <w:pPr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ОКПД 2: 68.20.12.900 Аренда земельного участка, нежилых зданий </w:t>
      </w:r>
      <w:r>
        <w:rPr>
          <w:sz w:val="24"/>
          <w:szCs w:val="24"/>
          <w:lang w:eastAsia="x-none"/>
        </w:rPr>
        <w:t>в с.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x-none"/>
        </w:rPr>
        <w:t xml:space="preserve">Заюково </w:t>
      </w:r>
      <w:r>
        <w:rPr>
          <w:sz w:val="24"/>
          <w:szCs w:val="24"/>
          <w:lang w:val="x-none" w:eastAsia="x-none"/>
        </w:rPr>
        <w:t xml:space="preserve">для нужд </w:t>
      </w:r>
      <w:r>
        <w:rPr>
          <w:sz w:val="24"/>
          <w:szCs w:val="24"/>
          <w:lang w:eastAsia="x-none"/>
        </w:rPr>
        <w:t xml:space="preserve">Кабардино-Балкарского </w:t>
      </w:r>
      <w:r>
        <w:rPr>
          <w:sz w:val="24"/>
          <w:szCs w:val="24"/>
          <w:lang w:val="x-none" w:eastAsia="x-none"/>
        </w:rPr>
        <w:t>производственного участка Северо-Кавказского филиала.</w:t>
      </w:r>
    </w:p>
    <w:p w:rsidR="00505D0C" w:rsidRDefault="00E5080A">
      <w:pPr>
        <w:pStyle w:val="22"/>
        <w:numPr>
          <w:ilvl w:val="1"/>
          <w:numId w:val="3"/>
        </w:numPr>
        <w:jc w:val="both"/>
      </w:pPr>
      <w:bookmarkStart w:id="6" w:name="_Toc46743507"/>
      <w:bookmarkStart w:id="7" w:name="_Toc132373304"/>
      <w:bookmarkStart w:id="8" w:name="_Toc132373053"/>
      <w:r>
        <w:t xml:space="preserve">Цель </w:t>
      </w:r>
      <w:bookmarkEnd w:id="6"/>
      <w:r>
        <w:t>оказания услуг</w:t>
      </w:r>
      <w:bookmarkEnd w:id="7"/>
      <w:bookmarkEnd w:id="8"/>
    </w:p>
    <w:p w:rsidR="00505D0C" w:rsidRDefault="00E5080A">
      <w:pPr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Земельный участок и нежилые здания предоставляются для производственной деятельности Кабардино-Балкарского производственного участка Северо-Кавказского</w:t>
      </w:r>
      <w:r>
        <w:rPr>
          <w:sz w:val="24"/>
          <w:szCs w:val="24"/>
          <w:lang w:eastAsia="x-none"/>
        </w:rPr>
        <w:t xml:space="preserve"> филиала</w:t>
      </w:r>
      <w:r>
        <w:rPr>
          <w:sz w:val="24"/>
          <w:szCs w:val="24"/>
          <w:lang w:val="x-none" w:eastAsia="x-none"/>
        </w:rPr>
        <w:t xml:space="preserve"> ОА «</w:t>
      </w:r>
      <w:proofErr w:type="spellStart"/>
      <w:r>
        <w:rPr>
          <w:sz w:val="24"/>
          <w:szCs w:val="24"/>
          <w:lang w:val="x-none" w:eastAsia="x-none"/>
        </w:rPr>
        <w:t>Гидроремонт</w:t>
      </w:r>
      <w:proofErr w:type="spellEnd"/>
      <w:r>
        <w:rPr>
          <w:sz w:val="24"/>
          <w:szCs w:val="24"/>
          <w:lang w:val="x-none" w:eastAsia="x-none"/>
        </w:rPr>
        <w:t xml:space="preserve">-ВКК» в </w:t>
      </w:r>
      <w:r>
        <w:rPr>
          <w:sz w:val="24"/>
          <w:szCs w:val="24"/>
          <w:lang w:eastAsia="x-none"/>
        </w:rPr>
        <w:t>с</w:t>
      </w:r>
      <w:r>
        <w:rPr>
          <w:sz w:val="24"/>
          <w:szCs w:val="24"/>
          <w:lang w:val="x-none" w:eastAsia="x-none"/>
        </w:rPr>
        <w:t xml:space="preserve">. Заюково с целью выполнения договорных обязательств по </w:t>
      </w:r>
      <w:r>
        <w:rPr>
          <w:sz w:val="24"/>
          <w:szCs w:val="24"/>
          <w:lang w:val="x-none" w:eastAsia="x-none"/>
        </w:rPr>
        <w:t>заключенным с Заказчиком ПАО «РусГидро».</w:t>
      </w:r>
    </w:p>
    <w:p w:rsidR="00505D0C" w:rsidRDefault="00505D0C">
      <w:pPr>
        <w:jc w:val="both"/>
        <w:rPr>
          <w:sz w:val="22"/>
          <w:szCs w:val="22"/>
          <w:lang w:val="x-none" w:eastAsia="x-none"/>
        </w:rPr>
      </w:pPr>
    </w:p>
    <w:p w:rsidR="00505D0C" w:rsidRDefault="00E5080A">
      <w:pPr>
        <w:widowControl w:val="0"/>
        <w:tabs>
          <w:tab w:val="left" w:pos="426"/>
        </w:tabs>
        <w:spacing w:before="120" w:after="120"/>
        <w:jc w:val="both"/>
      </w:pPr>
      <w:r>
        <w:rPr>
          <w:b/>
          <w:sz w:val="24"/>
          <w:szCs w:val="24"/>
        </w:rPr>
        <w:t>Таблица 1. Перечень объектов заказчика</w:t>
      </w: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2410"/>
        <w:gridCol w:w="2265"/>
        <w:gridCol w:w="2696"/>
      </w:tblGrid>
      <w:tr w:rsidR="00505D0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</w:pPr>
            <w:r>
              <w:rPr>
                <w:sz w:val="24"/>
                <w:szCs w:val="24"/>
              </w:rPr>
              <w:t>№</w:t>
            </w:r>
          </w:p>
          <w:p w:rsidR="00505D0C" w:rsidRDefault="00E5080A">
            <w:pPr>
              <w:widowControl w:val="0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505D0C" w:rsidRDefault="00505D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  <w:t>(место оказания услуг)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505D0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05D0C">
        <w:trPr>
          <w:trHeight w:val="88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505D0C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земельного участка, нежилых зданий в с. Заюково для нужд Кабардино-Балкарского производственного участка Северо-Кавказского филиала.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Кабардино</w:t>
            </w:r>
            <w:proofErr w:type="spellEnd"/>
            <w:r>
              <w:rPr>
                <w:sz w:val="24"/>
                <w:szCs w:val="24"/>
              </w:rPr>
              <w:t xml:space="preserve"> – Балкарская республика, </w:t>
            </w:r>
            <w:proofErr w:type="spellStart"/>
            <w:r>
              <w:rPr>
                <w:sz w:val="24"/>
                <w:szCs w:val="24"/>
              </w:rPr>
              <w:t>Баксанский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sz w:val="24"/>
                <w:szCs w:val="24"/>
              </w:rPr>
              <w:t>с.Заюково</w:t>
            </w:r>
            <w:proofErr w:type="spellEnd"/>
            <w:r>
              <w:rPr>
                <w:sz w:val="24"/>
                <w:szCs w:val="24"/>
              </w:rPr>
              <w:t xml:space="preserve"> ул. Кирова 546 «А»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и нежилые здания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целью размещения работников Кабардино-Балкарского производственного участка и</w:t>
            </w:r>
          </w:p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производственных целей: складирование материалов, оборудования, для изготовления запасных частей и ремонта оборудования.</w:t>
            </w:r>
          </w:p>
        </w:tc>
      </w:tr>
    </w:tbl>
    <w:p w:rsidR="00505D0C" w:rsidRDefault="00505D0C">
      <w:pPr>
        <w:rPr>
          <w:caps/>
        </w:rPr>
      </w:pPr>
    </w:p>
    <w:p w:rsidR="00505D0C" w:rsidRDefault="00E5080A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</w:pPr>
      <w:bookmarkStart w:id="9" w:name="_Toc132373306"/>
      <w:bookmarkStart w:id="10" w:name="_Toc132373055"/>
      <w:r>
        <w:t>Требования к продукции</w:t>
      </w:r>
      <w:bookmarkEnd w:id="9"/>
      <w:bookmarkEnd w:id="10"/>
    </w:p>
    <w:p w:rsidR="00505D0C" w:rsidRDefault="00E5080A">
      <w:pPr>
        <w:pStyle w:val="22"/>
        <w:numPr>
          <w:ilvl w:val="1"/>
          <w:numId w:val="3"/>
        </w:numPr>
      </w:pPr>
      <w:bookmarkStart w:id="11" w:name="_Toc132373307"/>
      <w:bookmarkStart w:id="12" w:name="_Toc132373056"/>
      <w:r>
        <w:t xml:space="preserve">Требования к объемам и </w:t>
      </w:r>
      <w:r>
        <w:t>срокам оказания услуг</w:t>
      </w:r>
      <w:bookmarkEnd w:id="11"/>
      <w:bookmarkEnd w:id="12"/>
    </w:p>
    <w:p w:rsidR="00505D0C" w:rsidRDefault="00E5080A">
      <w:pPr>
        <w:pStyle w:val="32"/>
        <w:numPr>
          <w:ilvl w:val="2"/>
          <w:numId w:val="3"/>
        </w:numPr>
      </w:pPr>
      <w:bookmarkStart w:id="13" w:name="_Toc132373308"/>
      <w:bookmarkStart w:id="14" w:name="_Toc132373057"/>
      <w:r>
        <w:t>Требования к перечню и объему услуг</w:t>
      </w:r>
      <w:bookmarkEnd w:id="13"/>
      <w:bookmarkEnd w:id="14"/>
    </w:p>
    <w:p w:rsidR="00505D0C" w:rsidRDefault="00E5080A">
      <w:pPr>
        <w:spacing w:before="120" w:after="120"/>
      </w:pPr>
      <w:bookmarkStart w:id="15" w:name="_Toc51339695"/>
      <w:r>
        <w:rPr>
          <w:b/>
          <w:sz w:val="24"/>
          <w:szCs w:val="24"/>
        </w:rPr>
        <w:t xml:space="preserve">Таблица 2. Перечень </w:t>
      </w:r>
      <w:bookmarkEnd w:id="15"/>
      <w:r>
        <w:rPr>
          <w:b/>
          <w:sz w:val="24"/>
          <w:szCs w:val="24"/>
        </w:rPr>
        <w:t>и объем оказываемых услуг</w:t>
      </w: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5247"/>
        <w:gridCol w:w="1985"/>
        <w:gridCol w:w="2124"/>
      </w:tblGrid>
      <w:tr w:rsidR="00505D0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D0C" w:rsidRDefault="00E508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05D0C" w:rsidRDefault="00E508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D0C" w:rsidRDefault="00E508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D0C" w:rsidRDefault="00E508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D0C" w:rsidRDefault="00E508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505D0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05D0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505D0C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</w:pPr>
            <w:r>
              <w:rPr>
                <w:sz w:val="24"/>
                <w:szCs w:val="24"/>
              </w:rPr>
              <w:t xml:space="preserve">Аренда земельного участка, нежилых зданий в с. Заюково для нужд </w:t>
            </w:r>
            <w:r>
              <w:rPr>
                <w:sz w:val="24"/>
                <w:szCs w:val="24"/>
              </w:rPr>
              <w:t>Кабардино-Балкарского производственного участка.</w:t>
            </w:r>
            <w:r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505D0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505D0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4 249+/-23</w:t>
            </w:r>
          </w:p>
        </w:tc>
      </w:tr>
      <w:tr w:rsidR="00505D0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505D0C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проходной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505D0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м2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505D0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20</w:t>
            </w:r>
          </w:p>
        </w:tc>
      </w:tr>
      <w:tr w:rsidR="00505D0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505D0C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склада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45</w:t>
            </w:r>
          </w:p>
        </w:tc>
      </w:tr>
      <w:tr w:rsidR="00505D0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505D0C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 столярного цеха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72</w:t>
            </w:r>
          </w:p>
        </w:tc>
      </w:tr>
    </w:tbl>
    <w:p w:rsidR="00505D0C" w:rsidRDefault="00505D0C">
      <w:pPr>
        <w:widowControl w:val="0"/>
        <w:tabs>
          <w:tab w:val="left" w:pos="426"/>
        </w:tabs>
        <w:spacing w:before="120" w:after="120"/>
        <w:rPr>
          <w:bCs/>
          <w:sz w:val="24"/>
          <w:szCs w:val="24"/>
          <w:shd w:val="clear" w:color="auto" w:fill="FFFF99"/>
        </w:rPr>
      </w:pPr>
    </w:p>
    <w:p w:rsidR="00505D0C" w:rsidRDefault="00E5080A">
      <w:pPr>
        <w:pStyle w:val="32"/>
        <w:numPr>
          <w:ilvl w:val="2"/>
          <w:numId w:val="3"/>
        </w:numPr>
      </w:pPr>
      <w:bookmarkStart w:id="16" w:name="_Toc51339696"/>
      <w:bookmarkStart w:id="17" w:name="_Toc132373309"/>
      <w:bookmarkStart w:id="18" w:name="_Toc132373058"/>
      <w:r>
        <w:t xml:space="preserve">Требования </w:t>
      </w:r>
      <w:bookmarkEnd w:id="16"/>
      <w:r>
        <w:t xml:space="preserve">к срокам </w:t>
      </w:r>
      <w:r>
        <w:t>оказания услуг</w:t>
      </w:r>
      <w:bookmarkEnd w:id="17"/>
      <w:bookmarkEnd w:id="18"/>
    </w:p>
    <w:p w:rsidR="00505D0C" w:rsidRDefault="00E5080A">
      <w:pPr>
        <w:spacing w:before="120" w:after="120"/>
      </w:pPr>
      <w:bookmarkStart w:id="19" w:name="_Toc51339697"/>
      <w:bookmarkStart w:id="20" w:name="_Toc50125127"/>
      <w:r>
        <w:rPr>
          <w:b/>
          <w:sz w:val="24"/>
          <w:szCs w:val="24"/>
        </w:rPr>
        <w:t xml:space="preserve">Таблица 3. </w:t>
      </w:r>
      <w:bookmarkStart w:id="21" w:name="_Hlk50465284"/>
      <w:r>
        <w:rPr>
          <w:b/>
          <w:sz w:val="24"/>
          <w:szCs w:val="24"/>
        </w:rPr>
        <w:t xml:space="preserve">Требования к срокам </w:t>
      </w:r>
      <w:bookmarkEnd w:id="19"/>
      <w:bookmarkEnd w:id="20"/>
      <w:bookmarkEnd w:id="21"/>
      <w:r>
        <w:rPr>
          <w:b/>
          <w:sz w:val="24"/>
          <w:szCs w:val="24"/>
        </w:rPr>
        <w:t>оказания услуг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117"/>
        <w:gridCol w:w="2977"/>
        <w:gridCol w:w="3260"/>
      </w:tblGrid>
      <w:tr w:rsidR="00505D0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505D0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E5080A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05D0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D0C" w:rsidRDefault="00505D0C">
            <w:pPr>
              <w:pStyle w:val="aff0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ОКПД 2: 68.20.12.900 Аренда </w:t>
            </w:r>
            <w:r>
              <w:rPr>
                <w:sz w:val="24"/>
                <w:szCs w:val="24"/>
              </w:rPr>
              <w:t>земельного участка, нежилых зданий в с. Заюково для нужд Кабардино-Балкарского производственного участка Северо-Кавказского филиала.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505D0C">
            <w:pPr>
              <w:widowControl w:val="0"/>
              <w:rPr>
                <w:sz w:val="24"/>
                <w:szCs w:val="24"/>
              </w:rPr>
            </w:pPr>
          </w:p>
          <w:p w:rsidR="00505D0C" w:rsidRDefault="00E5080A" w:rsidP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01.09.2026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0C" w:rsidRDefault="00505D0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05D0C" w:rsidRDefault="00E5080A" w:rsidP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не позднее 31.07.2027</w:t>
            </w:r>
            <w:r>
              <w:rPr>
                <w:sz w:val="24"/>
                <w:szCs w:val="24"/>
              </w:rPr>
              <w:t>г.*</w:t>
            </w:r>
          </w:p>
        </w:tc>
      </w:tr>
    </w:tbl>
    <w:p w:rsidR="00505D0C" w:rsidRDefault="00505D0C">
      <w:pPr>
        <w:rPr>
          <w:sz w:val="24"/>
          <w:szCs w:val="24"/>
        </w:rPr>
      </w:pPr>
    </w:p>
    <w:p w:rsidR="00505D0C" w:rsidRDefault="00E5080A">
      <w:pPr>
        <w:pStyle w:val="aff0"/>
        <w:ind w:left="1080"/>
        <w:sectPr w:rsidR="00505D0C"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  <w:r>
        <w:t>*Заказчик арендует земельный участок, не</w:t>
      </w:r>
      <w:r>
        <w:t>жилые здания  на срок 11 месяцев с даты заключения Договора.   Срок окончания аренды по договору № 21885-СКФ /ар-25</w:t>
      </w:r>
      <w:r>
        <w:t xml:space="preserve"> от 20.10.2025г - 31.08.2026</w:t>
      </w:r>
      <w:r>
        <w:t>г.</w:t>
      </w:r>
      <w:bookmarkStart w:id="22" w:name="_GoBack"/>
      <w:bookmarkEnd w:id="22"/>
    </w:p>
    <w:p w:rsidR="00505D0C" w:rsidRDefault="00E5080A">
      <w:pPr>
        <w:pStyle w:val="22"/>
        <w:numPr>
          <w:ilvl w:val="1"/>
          <w:numId w:val="3"/>
        </w:numPr>
      </w:pPr>
      <w:bookmarkStart w:id="23" w:name="_Toc46743511"/>
      <w:bookmarkStart w:id="24" w:name="_Toc132373310"/>
      <w:bookmarkStart w:id="25" w:name="_Toc132373059"/>
      <w:r>
        <w:lastRenderedPageBreak/>
        <w:t xml:space="preserve">Требования к </w:t>
      </w:r>
      <w:bookmarkEnd w:id="23"/>
      <w:r>
        <w:t>качеству услуг</w:t>
      </w:r>
      <w:bookmarkEnd w:id="24"/>
      <w:bookmarkEnd w:id="25"/>
    </w:p>
    <w:p w:rsidR="00505D0C" w:rsidRDefault="00E5080A">
      <w:pPr>
        <w:spacing w:before="120" w:after="120"/>
        <w:rPr>
          <w:sz w:val="24"/>
          <w:szCs w:val="24"/>
        </w:rPr>
      </w:pPr>
      <w:bookmarkStart w:id="26" w:name="_Toc51339698"/>
      <w:r>
        <w:rPr>
          <w:b/>
          <w:sz w:val="24"/>
          <w:szCs w:val="24"/>
        </w:rPr>
        <w:t xml:space="preserve">Таблица 4. Требования к </w:t>
      </w:r>
      <w:bookmarkEnd w:id="26"/>
      <w:r>
        <w:rPr>
          <w:b/>
          <w:sz w:val="24"/>
          <w:szCs w:val="24"/>
        </w:rPr>
        <w:t xml:space="preserve">качеству услуг </w:t>
      </w:r>
    </w:p>
    <w:p w:rsidR="00505D0C" w:rsidRDefault="00E5080A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(Таблица 2): </w:t>
      </w:r>
      <w:r>
        <w:rPr>
          <w:bCs/>
          <w:sz w:val="24"/>
          <w:szCs w:val="24"/>
        </w:rPr>
        <w:t>ОКПД 2: 68.20.12.900 Аренда земельного участка, нежилых зданий в с. Заюково для нужд Кабардино-Балкарского производственного участка Северо-Кавказского филиала.</w:t>
      </w:r>
    </w:p>
    <w:tbl>
      <w:tblPr>
        <w:tblStyle w:val="affff7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8"/>
        <w:gridCol w:w="2262"/>
        <w:gridCol w:w="12039"/>
      </w:tblGrid>
      <w:tr w:rsidR="00505D0C">
        <w:trPr>
          <w:trHeight w:val="322"/>
        </w:trPr>
        <w:tc>
          <w:tcPr>
            <w:tcW w:w="838" w:type="dxa"/>
            <w:vMerge w:val="restart"/>
            <w:vAlign w:val="center"/>
          </w:tcPr>
          <w:p w:rsidR="00505D0C" w:rsidRDefault="00E5080A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2" w:type="dxa"/>
            <w:vMerge w:val="restart"/>
            <w:vAlign w:val="center"/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2039" w:type="dxa"/>
            <w:vMerge w:val="restart"/>
            <w:vAlign w:val="center"/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505D0C">
        <w:trPr>
          <w:trHeight w:val="276"/>
        </w:trPr>
        <w:tc>
          <w:tcPr>
            <w:tcW w:w="838" w:type="dxa"/>
            <w:vMerge/>
            <w:vAlign w:val="center"/>
          </w:tcPr>
          <w:p w:rsidR="00505D0C" w:rsidRDefault="00505D0C">
            <w:pPr>
              <w:widowControl w:val="0"/>
              <w:ind w:firstLine="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505D0C" w:rsidRDefault="00505D0C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39" w:type="dxa"/>
            <w:vMerge/>
            <w:vAlign w:val="center"/>
          </w:tcPr>
          <w:p w:rsidR="00505D0C" w:rsidRDefault="00505D0C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505D0C">
        <w:tc>
          <w:tcPr>
            <w:tcW w:w="838" w:type="dxa"/>
            <w:vAlign w:val="center"/>
          </w:tcPr>
          <w:p w:rsidR="00505D0C" w:rsidRDefault="00E5080A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  <w:bookmarkStart w:id="27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27"/>
          </w:p>
        </w:tc>
        <w:tc>
          <w:tcPr>
            <w:tcW w:w="2262" w:type="dxa"/>
            <w:vAlign w:val="center"/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39" w:type="dxa"/>
            <w:vAlign w:val="center"/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14301" w:type="dxa"/>
            <w:gridSpan w:val="2"/>
            <w:vAlign w:val="center"/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firstLine="34"/>
              <w:jc w:val="center"/>
              <w:rPr>
                <w:b/>
                <w:bCs/>
              </w:rPr>
            </w:pPr>
          </w:p>
        </w:tc>
        <w:tc>
          <w:tcPr>
            <w:tcW w:w="14301" w:type="dxa"/>
            <w:gridSpan w:val="2"/>
            <w:vAlign w:val="center"/>
          </w:tcPr>
          <w:p w:rsidR="00505D0C" w:rsidRDefault="00E508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</w:tr>
      <w:tr w:rsidR="00505D0C">
        <w:trPr>
          <w:trHeight w:val="643"/>
        </w:trPr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2262" w:type="dxa"/>
            <w:shd w:val="clear" w:color="auto" w:fill="auto"/>
          </w:tcPr>
          <w:p w:rsidR="00505D0C" w:rsidRDefault="00505D0C">
            <w:pPr>
              <w:widowControl w:val="0"/>
              <w:rPr>
                <w:sz w:val="24"/>
                <w:szCs w:val="24"/>
              </w:rPr>
            </w:pP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12039" w:type="dxa"/>
            <w:shd w:val="clear" w:color="auto" w:fill="auto"/>
          </w:tcPr>
          <w:p w:rsidR="00505D0C" w:rsidRDefault="00505D0C">
            <w:pPr>
              <w:pStyle w:val="aff0"/>
              <w:widowControl w:val="0"/>
              <w:tabs>
                <w:tab w:val="left" w:pos="567"/>
              </w:tabs>
              <w:ind w:left="0"/>
              <w:jc w:val="both"/>
            </w:pPr>
          </w:p>
          <w:p w:rsidR="00505D0C" w:rsidRDefault="00E5080A">
            <w:pPr>
              <w:pStyle w:val="aff0"/>
              <w:widowControl w:val="0"/>
              <w:tabs>
                <w:tab w:val="left" w:pos="567"/>
              </w:tabs>
              <w:ind w:left="0"/>
              <w:jc w:val="both"/>
            </w:pPr>
            <w:r>
              <w:t xml:space="preserve">Расстояние от арендуемых объектов аренды  не должно превышать расстояние более 5-10 км от </w:t>
            </w:r>
            <w:proofErr w:type="spellStart"/>
            <w:r>
              <w:t>Баксанской</w:t>
            </w:r>
            <w:proofErr w:type="spellEnd"/>
            <w:r>
              <w:t xml:space="preserve"> ГЭС.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14301" w:type="dxa"/>
            <w:gridSpan w:val="2"/>
            <w:shd w:val="clear" w:color="auto" w:fill="auto"/>
          </w:tcPr>
          <w:p w:rsidR="00505D0C" w:rsidRDefault="00E5080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2262" w:type="dxa"/>
            <w:shd w:val="clear" w:color="auto" w:fill="auto"/>
          </w:tcPr>
          <w:p w:rsidR="00505D0C" w:rsidRDefault="00505D0C">
            <w:pPr>
              <w:widowControl w:val="0"/>
              <w:rPr>
                <w:sz w:val="24"/>
                <w:szCs w:val="24"/>
              </w:rPr>
            </w:pPr>
          </w:p>
          <w:p w:rsidR="00505D0C" w:rsidRDefault="00505D0C">
            <w:pPr>
              <w:widowControl w:val="0"/>
              <w:rPr>
                <w:sz w:val="24"/>
                <w:szCs w:val="24"/>
              </w:rPr>
            </w:pPr>
          </w:p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       Арендодателя</w:t>
            </w:r>
          </w:p>
        </w:tc>
        <w:tc>
          <w:tcPr>
            <w:tcW w:w="12039" w:type="dxa"/>
            <w:shd w:val="clear" w:color="auto" w:fill="auto"/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Арендодатель обязан </w:t>
            </w:r>
            <w:r>
              <w:rPr>
                <w:sz w:val="24"/>
                <w:szCs w:val="24"/>
              </w:rPr>
              <w:t>предоставить правоустанавливающие документы на объекты аренды. Право собственности нежилых зданий и земельный участок должны быть подтверждены следующими документами: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заверенной копией свидетельства о регистрации права собственности на объект или другими</w:t>
            </w:r>
            <w:r>
              <w:rPr>
                <w:sz w:val="24"/>
                <w:szCs w:val="24"/>
              </w:rPr>
              <w:t xml:space="preserve"> подтверждающими документами.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заверенной копией технического паспорта с указанием технических характеристик и иных сведений об объекте аренды.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14301" w:type="dxa"/>
            <w:gridSpan w:val="2"/>
            <w:vAlign w:val="center"/>
          </w:tcPr>
          <w:p w:rsidR="00505D0C" w:rsidRDefault="00E5080A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земельным участкам и нежилым зданиям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2262" w:type="dxa"/>
          </w:tcPr>
          <w:p w:rsidR="00505D0C" w:rsidRDefault="00505D0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05D0C" w:rsidRDefault="00505D0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сдаваемых</w:t>
            </w:r>
            <w:r>
              <w:rPr>
                <w:sz w:val="24"/>
                <w:szCs w:val="24"/>
              </w:rPr>
              <w:t xml:space="preserve"> в аренду земельного участка и нежилых зданий</w:t>
            </w:r>
          </w:p>
        </w:tc>
        <w:tc>
          <w:tcPr>
            <w:tcW w:w="12039" w:type="dxa"/>
          </w:tcPr>
          <w:p w:rsidR="00505D0C" w:rsidRDefault="00E5080A">
            <w:pPr>
              <w:widowControl w:val="0"/>
              <w:tabs>
                <w:tab w:val="left" w:pos="5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для целей аренды должны быть отремонтированы, находиться в состоянии, отвечающем требованиям, предъявляемым к эксплуатируемым нежилым зданиям, используемым для административных и производственных   целей</w:t>
            </w:r>
            <w:r>
              <w:rPr>
                <w:sz w:val="24"/>
                <w:szCs w:val="24"/>
              </w:rPr>
              <w:t>.</w:t>
            </w:r>
          </w:p>
          <w:p w:rsidR="00505D0C" w:rsidRDefault="00E5080A">
            <w:pPr>
              <w:widowControl w:val="0"/>
              <w:tabs>
                <w:tab w:val="left" w:pos="5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нежилого здания санитарно-эпидемиологическим  требованиям  и нормам  в 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., но,  не  ограничиваясь, по  уровням  шума, излучений, содержанию  в  воздухе  вредных  и  опасных  веществ, влажности, освещенности.</w:t>
            </w:r>
          </w:p>
          <w:p w:rsidR="00505D0C" w:rsidRDefault="00E5080A">
            <w:pPr>
              <w:widowControl w:val="0"/>
              <w:tabs>
                <w:tab w:val="left" w:pos="5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Оснащение нежилого помещения </w:t>
            </w:r>
            <w:r>
              <w:rPr>
                <w:sz w:val="24"/>
                <w:szCs w:val="24"/>
              </w:rPr>
              <w:t>комплексом инженерных коммуникаций, включая системы  энергообеспечения (тепло-, водо-, электроснабжения), водоотведения, бытовой канализацией, системой вентиляции и кондиционирования, а также местами сбора и временного накопления отходов, телекоммуникацион</w:t>
            </w:r>
            <w:r>
              <w:rPr>
                <w:sz w:val="24"/>
                <w:szCs w:val="24"/>
              </w:rPr>
              <w:t>ными линиями и т.п.</w:t>
            </w:r>
          </w:p>
          <w:p w:rsidR="00505D0C" w:rsidRDefault="00E5080A">
            <w:pPr>
              <w:widowControl w:val="0"/>
              <w:tabs>
                <w:tab w:val="left" w:pos="5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 нежилых помещений обязан за свой счет производить текущий и капитальный ремонт нежилых зданий, а так же текущий и капитальный ремонт тепловых, вентиляционных, энергетических, водопроводных, канализационных сетей.</w:t>
            </w:r>
          </w:p>
          <w:p w:rsidR="00505D0C" w:rsidRDefault="00E5080A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Здание долж</w:t>
            </w:r>
            <w:r>
              <w:rPr>
                <w:sz w:val="24"/>
                <w:szCs w:val="24"/>
              </w:rPr>
              <w:t xml:space="preserve">но быть оснащено электроустановками, в том числе </w:t>
            </w:r>
            <w:proofErr w:type="spellStart"/>
            <w:r>
              <w:rPr>
                <w:sz w:val="24"/>
                <w:szCs w:val="24"/>
              </w:rPr>
              <w:t>электрощитовым</w:t>
            </w:r>
            <w:proofErr w:type="spellEnd"/>
            <w:r>
              <w:rPr>
                <w:sz w:val="24"/>
                <w:szCs w:val="24"/>
              </w:rPr>
              <w:t xml:space="preserve"> оборудованием, электроосветительными и розеточными сетями, силовыми и групповыми кабельными линиями до 1000В, а также линиями заземления.</w:t>
            </w:r>
          </w:p>
          <w:p w:rsidR="00505D0C" w:rsidRDefault="00E5080A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Питание </w:t>
            </w:r>
            <w:proofErr w:type="spellStart"/>
            <w:r>
              <w:rPr>
                <w:sz w:val="24"/>
                <w:szCs w:val="24"/>
              </w:rPr>
              <w:t>электроприемников</w:t>
            </w:r>
            <w:proofErr w:type="spellEnd"/>
            <w:r>
              <w:rPr>
                <w:sz w:val="24"/>
                <w:szCs w:val="24"/>
              </w:rPr>
              <w:t xml:space="preserve"> в Помещениях должно осуществ</w:t>
            </w:r>
            <w:r>
              <w:rPr>
                <w:sz w:val="24"/>
                <w:szCs w:val="24"/>
              </w:rPr>
              <w:t>ляться от электросети переменного тока, напряжением 220 Вольт по трехпроводной схеме (система заземления TN-S или TN-C-S) с использованием розеток с заземляющим контактом.</w:t>
            </w:r>
          </w:p>
          <w:p w:rsidR="00505D0C" w:rsidRDefault="00E5080A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 – не менее третьей категории надежности (предпочтительно – второй к</w:t>
            </w:r>
            <w:r>
              <w:rPr>
                <w:sz w:val="24"/>
                <w:szCs w:val="24"/>
              </w:rPr>
              <w:t>атегории).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электросети должна обеспечивать потребность Арендатора из расчета: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Не менее 350 Ватт на одно рабочее место, оборудованное ПЭВМ, включая офисную технику.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▪ Освещенность помещений в условиях искусственного освещения должна </w:t>
            </w:r>
            <w:r>
              <w:rPr>
                <w:sz w:val="24"/>
                <w:szCs w:val="24"/>
              </w:rPr>
              <w:t>соответствовать (освещенность  на поверхности рабочих столов):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 комбинированном освещении – 500/300 </w:t>
            </w:r>
            <w:proofErr w:type="spellStart"/>
            <w:r>
              <w:rPr>
                <w:sz w:val="24"/>
                <w:szCs w:val="24"/>
              </w:rPr>
              <w:t>Лк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при общем освещении – 400 </w:t>
            </w:r>
            <w:proofErr w:type="spellStart"/>
            <w:r>
              <w:rPr>
                <w:sz w:val="24"/>
                <w:szCs w:val="24"/>
              </w:rPr>
              <w:t>Лк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 Мощность электросети для подключения активного (кроссового) оборудования должна быть не менее 48 кВт.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пункте</w:t>
            </w:r>
            <w:r>
              <w:rPr>
                <w:sz w:val="24"/>
                <w:szCs w:val="24"/>
              </w:rPr>
              <w:t xml:space="preserve"> охраны должен быть хороший обзор всей территории для организации охраны.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возможности оснащения преграждающим управляющим устройством, предназначенным для перекрытия прохода и служащим для организации санкционированного пропуска персонала в обоих н</w:t>
            </w:r>
            <w:r>
              <w:rPr>
                <w:sz w:val="24"/>
                <w:szCs w:val="24"/>
              </w:rPr>
              <w:t>аправлениях.</w:t>
            </w:r>
          </w:p>
          <w:p w:rsidR="00505D0C" w:rsidRDefault="00E5080A">
            <w:pPr>
              <w:widowControl w:val="0"/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Планировка помещений для целей аренды должна учитывать возможность организации  рабочих мест, оборудованных ПЭВМ.</w:t>
            </w:r>
          </w:p>
          <w:p w:rsidR="00505D0C" w:rsidRDefault="00E5080A">
            <w:pPr>
              <w:pStyle w:val="aff0"/>
              <w:widowControl w:val="0"/>
              <w:tabs>
                <w:tab w:val="left" w:pos="102"/>
              </w:tabs>
              <w:ind w:left="0"/>
            </w:pPr>
            <w:r>
              <w:t>Наличие на этаже (ах) не менее двух раздельных санузлов.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возможности подключения  к  услугам  связи  региональных  и/или </w:t>
            </w:r>
            <w:r>
              <w:rPr>
                <w:sz w:val="24"/>
                <w:szCs w:val="24"/>
              </w:rPr>
              <w:t xml:space="preserve"> федеральных  операторов  связи. Возможность свободного доступа провайдеров для организации и оказания услуг.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или возможность подведения к зданию волоконно-оптической линии связи.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должна иметь  ограждение, наличие возможности для организ</w:t>
            </w:r>
            <w:r>
              <w:rPr>
                <w:sz w:val="24"/>
                <w:szCs w:val="24"/>
              </w:rPr>
              <w:t>ации охраны.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возможности оснащения преграждающим управляющим устройством, предназначенным для перекрытия прохода и служащим для организации санкционированного пропуска персонала в обоих направлениях.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должен быть предназначен для р</w:t>
            </w:r>
            <w:r>
              <w:rPr>
                <w:sz w:val="24"/>
                <w:szCs w:val="24"/>
              </w:rPr>
              <w:t>азмещения спецтехники и демонтированного оборудования, не требующего крытого хранения.</w:t>
            </w:r>
          </w:p>
          <w:p w:rsidR="00505D0C" w:rsidRDefault="00E5080A">
            <w:pPr>
              <w:widowContro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Допуск автотранспорта, специальной техники и персонала Заказчика в арендуемое помещение должны быть круглосуточным.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благоустроенного подхода и подъезда к объект</w:t>
            </w:r>
            <w:r>
              <w:rPr>
                <w:sz w:val="24"/>
                <w:szCs w:val="24"/>
              </w:rPr>
              <w:t>у аренды.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гарантированных парковочных мест не менее 10 </w:t>
            </w:r>
            <w:proofErr w:type="spellStart"/>
            <w:r>
              <w:rPr>
                <w:sz w:val="24"/>
                <w:szCs w:val="24"/>
              </w:rPr>
              <w:t>машиномест</w:t>
            </w:r>
            <w:proofErr w:type="spellEnd"/>
            <w:r>
              <w:rPr>
                <w:sz w:val="24"/>
                <w:szCs w:val="24"/>
              </w:rPr>
              <w:t>, а так же возможность предоставления -2-3 временных парковочных мест для посетителей.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14301" w:type="dxa"/>
            <w:gridSpan w:val="2"/>
            <w:vAlign w:val="center"/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14301" w:type="dxa"/>
            <w:gridSpan w:val="2"/>
            <w:vAlign w:val="center"/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2262" w:type="dxa"/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Требование к </w:t>
            </w:r>
            <w:r>
              <w:rPr>
                <w:sz w:val="24"/>
                <w:szCs w:val="24"/>
              </w:rPr>
              <w:t>результатам услуг</w:t>
            </w:r>
          </w:p>
        </w:tc>
        <w:tc>
          <w:tcPr>
            <w:tcW w:w="12039" w:type="dxa"/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доступа к помещениям в соответствии с условиями договора.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14301" w:type="dxa"/>
            <w:gridSpan w:val="2"/>
            <w:vAlign w:val="center"/>
          </w:tcPr>
          <w:p w:rsidR="00505D0C" w:rsidRDefault="00E5080A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2262" w:type="dxa"/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безопасности использования результата оказания услуг</w:t>
            </w:r>
          </w:p>
        </w:tc>
        <w:tc>
          <w:tcPr>
            <w:tcW w:w="12039" w:type="dxa"/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Арендуемые здания (помещения)</w:t>
            </w:r>
            <w:r>
              <w:rPr>
                <w:sz w:val="24"/>
                <w:szCs w:val="24"/>
              </w:rPr>
              <w:t xml:space="preserve"> должны соответствовать требованиям промышленной безопасности, санитарным и экологическим нормам и правилам.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Арендуемая площадь должна быть оборудована исправной пожарно-охранной сигнализацией в соответствии с нормами и правилами пожарной безопасности опре</w:t>
            </w:r>
            <w:r>
              <w:rPr>
                <w:sz w:val="24"/>
                <w:szCs w:val="24"/>
              </w:rPr>
              <w:t>деленными законами РФ.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Арендуемая площадь должна быть укомплектована первичными средствами пожаротушения (огнетушителями) в соответствии с Правилами противопожарного режима РФ.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Арендуемая площадь должна отвечать нормативным требованиям по эвакуации работни</w:t>
            </w:r>
            <w:r>
              <w:rPr>
                <w:sz w:val="24"/>
                <w:szCs w:val="24"/>
              </w:rPr>
              <w:t>ков в случае чрезвычайной ситуации.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14301" w:type="dxa"/>
            <w:gridSpan w:val="2"/>
            <w:vAlign w:val="center"/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2262" w:type="dxa"/>
          </w:tcPr>
          <w:p w:rsidR="00505D0C" w:rsidRDefault="00505D0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  <w:p w:rsidR="00505D0C" w:rsidRDefault="00E5080A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Арендодателя</w:t>
            </w:r>
          </w:p>
        </w:tc>
        <w:tc>
          <w:tcPr>
            <w:tcW w:w="12039" w:type="dxa"/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Земельного участка и нежилых зданий  осуществляется по Акту приема-передачи, который является неотъемлемой частью договора. В Акте </w:t>
            </w:r>
            <w:r>
              <w:rPr>
                <w:sz w:val="24"/>
                <w:szCs w:val="24"/>
              </w:rPr>
              <w:t>приема – передачи должны быть указаны  данные земельного участка и расположенных на нем нежилых зданий, а также  эксплуатационное состояние на момент сдачи в аренду нежилых зданий,  имущество и оборудование Арендодателя, находящиеся в нежилых зданиях.</w:t>
            </w:r>
          </w:p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Аре</w:t>
            </w:r>
            <w:r>
              <w:rPr>
                <w:sz w:val="24"/>
                <w:szCs w:val="24"/>
              </w:rPr>
              <w:t>ндодатель обязуется передать земельный участок и нежилые здания Арендатору не позднее чем через 2 (два) календарных дня со дня подписания Договора. Датой передачи земельного участка и нежилых зданий  считается дата подписания Сторонами Акта приема-передачи</w:t>
            </w:r>
            <w:r>
              <w:rPr>
                <w:sz w:val="24"/>
                <w:szCs w:val="24"/>
              </w:rPr>
              <w:t>.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14301" w:type="dxa"/>
            <w:gridSpan w:val="2"/>
            <w:vAlign w:val="center"/>
          </w:tcPr>
          <w:p w:rsidR="00505D0C" w:rsidRDefault="00E5080A">
            <w:pPr>
              <w:widowControl w:val="0"/>
              <w:spacing w:before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 w:rsidR="00505D0C">
        <w:trPr>
          <w:trHeight w:val="337"/>
        </w:trPr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2262" w:type="dxa"/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   Арендодателя</w:t>
            </w:r>
          </w:p>
        </w:tc>
        <w:tc>
          <w:tcPr>
            <w:tcW w:w="12039" w:type="dxa"/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Арендодатель обязан соблюдать законодательство РФ при </w:t>
            </w:r>
            <w:r>
              <w:rPr>
                <w:sz w:val="24"/>
                <w:szCs w:val="24"/>
              </w:rPr>
              <w:t>эксплуатации объектов недвижимости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14301" w:type="dxa"/>
            <w:gridSpan w:val="2"/>
            <w:vAlign w:val="center"/>
          </w:tcPr>
          <w:p w:rsidR="00505D0C" w:rsidRDefault="00E5080A">
            <w:pPr>
              <w:widowControl w:val="0"/>
              <w:spacing w:before="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2262" w:type="dxa"/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</w:t>
            </w:r>
          </w:p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Арендодателя</w:t>
            </w:r>
          </w:p>
        </w:tc>
        <w:tc>
          <w:tcPr>
            <w:tcW w:w="12039" w:type="dxa"/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Арендодатель отвечает за недостатки сданного в аренду земельного участка и нежилых зданий, полностью или частично препятствующие </w:t>
            </w:r>
            <w:r>
              <w:rPr>
                <w:sz w:val="24"/>
                <w:szCs w:val="24"/>
              </w:rPr>
              <w:t>пользованию им, даже если во время заключения Договора аренды он не знал об этих недостатках.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14301" w:type="dxa"/>
            <w:gridSpan w:val="2"/>
            <w:vAlign w:val="center"/>
          </w:tcPr>
          <w:p w:rsidR="00505D0C" w:rsidRDefault="00E5080A">
            <w:pPr>
              <w:keepNext/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505D0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firstLine="34"/>
              <w:jc w:val="center"/>
            </w:pPr>
          </w:p>
        </w:tc>
        <w:tc>
          <w:tcPr>
            <w:tcW w:w="2262" w:type="dxa"/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Арендодателя</w:t>
            </w:r>
          </w:p>
        </w:tc>
        <w:tc>
          <w:tcPr>
            <w:tcW w:w="12039" w:type="dxa"/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Арендодатель для исполнения </w:t>
            </w:r>
            <w:r>
              <w:rPr>
                <w:sz w:val="24"/>
                <w:szCs w:val="24"/>
              </w:rPr>
              <w:t>Договора должен иметь земельный участок, нежилые здания в собственности или на праве аренды.</w:t>
            </w:r>
          </w:p>
          <w:p w:rsidR="00505D0C" w:rsidRDefault="00505D0C">
            <w:pPr>
              <w:widowControl w:val="0"/>
              <w:rPr>
                <w:sz w:val="24"/>
                <w:szCs w:val="24"/>
              </w:rPr>
            </w:pPr>
          </w:p>
        </w:tc>
      </w:tr>
      <w:tr w:rsidR="00505D0C">
        <w:tc>
          <w:tcPr>
            <w:tcW w:w="838" w:type="dxa"/>
            <w:vAlign w:val="center"/>
          </w:tcPr>
          <w:p w:rsidR="00505D0C" w:rsidRDefault="00E508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6.</w:t>
            </w:r>
          </w:p>
        </w:tc>
        <w:tc>
          <w:tcPr>
            <w:tcW w:w="14301" w:type="dxa"/>
            <w:gridSpan w:val="2"/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</w:tr>
      <w:tr w:rsidR="00505D0C">
        <w:tc>
          <w:tcPr>
            <w:tcW w:w="838" w:type="dxa"/>
            <w:vAlign w:val="center"/>
          </w:tcPr>
          <w:p w:rsidR="00505D0C" w:rsidRDefault="00E508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6.1.1.</w:t>
            </w:r>
          </w:p>
        </w:tc>
        <w:tc>
          <w:tcPr>
            <w:tcW w:w="2262" w:type="dxa"/>
          </w:tcPr>
          <w:p w:rsidR="00505D0C" w:rsidRDefault="00E508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услуг</w:t>
            </w:r>
          </w:p>
        </w:tc>
        <w:tc>
          <w:tcPr>
            <w:tcW w:w="12039" w:type="dxa"/>
          </w:tcPr>
          <w:p w:rsidR="00505D0C" w:rsidRDefault="00E50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услуг по аренде не должна превышать стоимости указанной в договоре аренды на весь период</w:t>
            </w:r>
            <w:r>
              <w:rPr>
                <w:sz w:val="24"/>
                <w:szCs w:val="24"/>
              </w:rPr>
              <w:t xml:space="preserve"> его действия.</w:t>
            </w:r>
          </w:p>
        </w:tc>
      </w:tr>
    </w:tbl>
    <w:p w:rsidR="00505D0C" w:rsidRDefault="00505D0C">
      <w:pPr>
        <w:rPr>
          <w:sz w:val="24"/>
          <w:szCs w:val="24"/>
        </w:rPr>
      </w:pPr>
    </w:p>
    <w:sectPr w:rsidR="00505D0C">
      <w:headerReference w:type="default" r:id="rId11"/>
      <w:headerReference w:type="first" r:id="rId12"/>
      <w:pgSz w:w="16838" w:h="11906" w:orient="landscape"/>
      <w:pgMar w:top="1134" w:right="1134" w:bottom="567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080A">
      <w:r>
        <w:separator/>
      </w:r>
    </w:p>
  </w:endnote>
  <w:endnote w:type="continuationSeparator" w:id="0">
    <w:p w:rsidR="00000000" w:rsidRDefault="00E5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5080A">
      <w:r>
        <w:separator/>
      </w:r>
    </w:p>
  </w:footnote>
  <w:footnote w:type="continuationSeparator" w:id="0">
    <w:p w:rsidR="00000000" w:rsidRDefault="00E5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0C" w:rsidRDefault="00505D0C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0C" w:rsidRDefault="00E5080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0C" w:rsidRDefault="00505D0C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0C" w:rsidRDefault="00E5080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0C" w:rsidRDefault="00505D0C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67FE"/>
    <w:multiLevelType w:val="multilevel"/>
    <w:tmpl w:val="8FD20A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65DF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56B4EC7"/>
    <w:multiLevelType w:val="multilevel"/>
    <w:tmpl w:val="F03E44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3C43077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F52779B"/>
    <w:multiLevelType w:val="multilevel"/>
    <w:tmpl w:val="A4F4978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50050EC2"/>
    <w:multiLevelType w:val="multilevel"/>
    <w:tmpl w:val="D8F6E7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7E54157"/>
    <w:multiLevelType w:val="multilevel"/>
    <w:tmpl w:val="DCD0907E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69285E5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DA47716"/>
    <w:multiLevelType w:val="multilevel"/>
    <w:tmpl w:val="A266A5D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FC22F4D"/>
    <w:multiLevelType w:val="multilevel"/>
    <w:tmpl w:val="A9884960"/>
    <w:lvl w:ilvl="0">
      <w:start w:val="1"/>
      <w:numFmt w:val="decimal"/>
      <w:lvlText w:val="%1."/>
      <w:lvlJc w:val="left"/>
      <w:pPr>
        <w:tabs>
          <w:tab w:val="num" w:pos="0"/>
        </w:tabs>
        <w:ind w:left="305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0C"/>
    <w:rsid w:val="00505D0C"/>
    <w:rsid w:val="00E5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86C4"/>
  <w15:docId w15:val="{9218320A-AF21-49C0-82BC-D5110E8D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uiPriority w:val="99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Основной текст_"/>
    <w:link w:val="15"/>
    <w:uiPriority w:val="99"/>
    <w:qFormat/>
    <w:locked/>
    <w:rsid w:val="00D21A7D"/>
    <w:rPr>
      <w:sz w:val="28"/>
      <w:szCs w:val="28"/>
      <w:shd w:val="clear" w:color="auto" w:fill="FFFFFF"/>
    </w:rPr>
  </w:style>
  <w:style w:type="character" w:customStyle="1" w:styleId="affd">
    <w:name w:val="Основной текст + Малые прописные"/>
    <w:uiPriority w:val="99"/>
    <w:qFormat/>
    <w:rsid w:val="00D21A7D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cef1edeee2edeee9f8f0e8f4f2e0e1e7e0f6e0">
    <w:name w:val="Оceсf1нedоeeвe2нedоeeйe9 шf8рf0иe8фf4тf2 аe0бe1зe7аe0цf6аe0"/>
    <w:uiPriority w:val="99"/>
    <w:qFormat/>
    <w:rsid w:val="00D7370E"/>
    <w:rPr>
      <w:rFonts w:ascii="Verdana" w:hAnsi="Verdana" w:cs="Verdana"/>
      <w:sz w:val="20"/>
      <w:szCs w:val="20"/>
    </w:rPr>
  </w:style>
  <w:style w:type="character" w:customStyle="1" w:styleId="affe">
    <w:name w:val="Ссылка указателя"/>
    <w:qFormat/>
  </w:style>
  <w:style w:type="paragraph" w:styleId="afff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0">
    <w:name w:val="List"/>
    <w:basedOn w:val="afe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uiPriority w:val="99"/>
    <w:qFormat/>
    <w:rsid w:val="00B714B0"/>
    <w:rPr>
      <w:sz w:val="20"/>
      <w:szCs w:val="20"/>
    </w:rPr>
  </w:style>
  <w:style w:type="paragraph" w:styleId="afffb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-11">
    <w:name w:val="Цветной список - Акцент 11"/>
    <w:basedOn w:val="a3"/>
    <w:uiPriority w:val="34"/>
    <w:qFormat/>
    <w:rsid w:val="005D61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Основной текст1"/>
    <w:basedOn w:val="a3"/>
    <w:link w:val="affc"/>
    <w:uiPriority w:val="99"/>
    <w:qFormat/>
    <w:rsid w:val="00D21A7D"/>
    <w:pPr>
      <w:widowControl w:val="0"/>
      <w:shd w:val="clear" w:color="auto" w:fill="FFFFFF"/>
      <w:spacing w:line="302" w:lineRule="exact"/>
    </w:pPr>
  </w:style>
  <w:style w:type="paragraph" w:customStyle="1" w:styleId="affff6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24C43-03E5-4193-A502-D2F9CD94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1707</Words>
  <Characters>9730</Characters>
  <Application>Microsoft Office Word</Application>
  <DocSecurity>0</DocSecurity>
  <Lines>81</Lines>
  <Paragraphs>22</Paragraphs>
  <ScaleCrop>false</ScaleCrop>
  <Company>Microsoft</Company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Хараев Андемиркан Артурович</cp:lastModifiedBy>
  <cp:revision>14</cp:revision>
  <cp:lastPrinted>2023-09-07T05:17:00Z</cp:lastPrinted>
  <dcterms:created xsi:type="dcterms:W3CDTF">2024-07-16T06:09:00Z</dcterms:created>
  <dcterms:modified xsi:type="dcterms:W3CDTF">2026-06-22T09:07:00Z</dcterms:modified>
  <dc:language>ru-RU</dc:language>
</cp:coreProperties>
</file>